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《甘肃省城乡规划条例（修订草案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85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）》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的说明</w:t>
      </w:r>
    </w:p>
    <w:p>
      <w:pPr>
        <w:pStyle w:val="5"/>
        <w:jc w:val="center"/>
        <w:rPr>
          <w:rFonts w:hint="eastAsia" w:ascii="楷体" w:eastAsia="楷体"/>
          <w:sz w:val="32"/>
          <w:szCs w:val="32"/>
        </w:rPr>
      </w:pPr>
    </w:p>
    <w:p>
      <w:pPr>
        <w:pStyle w:val="5"/>
        <w:jc w:val="center"/>
        <w:rPr>
          <w:rFonts w:hint="eastAsia" w:ascii="楷体" w:eastAsia="楷体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——2021年</w:t>
      </w:r>
      <w:r>
        <w:rPr>
          <w:rFonts w:hint="eastAsia" w:ascii="楷体" w:eastAsia="楷体"/>
          <w:sz w:val="32"/>
          <w:szCs w:val="32"/>
          <w:lang w:val="en-US" w:eastAsia="zh-CN"/>
        </w:rPr>
        <w:t>5</w:t>
      </w:r>
      <w:r>
        <w:rPr>
          <w:rFonts w:hint="eastAsia" w:ascii="楷体" w:eastAsia="楷体"/>
          <w:sz w:val="32"/>
          <w:szCs w:val="32"/>
        </w:rPr>
        <w:t>月2</w:t>
      </w:r>
      <w:r>
        <w:rPr>
          <w:rFonts w:hint="eastAsia" w:ascii="楷体" w:eastAsia="楷体"/>
          <w:sz w:val="32"/>
          <w:szCs w:val="32"/>
          <w:lang w:val="en-US" w:eastAsia="zh-CN"/>
        </w:rPr>
        <w:t>5</w:t>
      </w:r>
      <w:r>
        <w:rPr>
          <w:rFonts w:hint="eastAsia" w:ascii="楷体" w:eastAsia="楷体"/>
          <w:sz w:val="32"/>
          <w:szCs w:val="32"/>
        </w:rPr>
        <w:t>日在省十三届人大常委会第二十</w:t>
      </w:r>
      <w:r>
        <w:rPr>
          <w:rFonts w:hint="eastAsia" w:ascii="楷体" w:eastAsia="楷体"/>
          <w:sz w:val="32"/>
          <w:szCs w:val="32"/>
          <w:lang w:eastAsia="zh-CN"/>
        </w:rPr>
        <w:t>四</w:t>
      </w:r>
      <w:r>
        <w:rPr>
          <w:rFonts w:hint="eastAsia" w:ascii="楷体" w:eastAsia="楷体"/>
          <w:sz w:val="32"/>
          <w:szCs w:val="32"/>
        </w:rPr>
        <w:t>次会议上</w:t>
      </w:r>
    </w:p>
    <w:p>
      <w:pPr>
        <w:adjustRightInd w:val="0"/>
        <w:snapToGrid w:val="0"/>
        <w:spacing w:line="640" w:lineRule="exact"/>
        <w:jc w:val="center"/>
        <w:rPr>
          <w:rFonts w:ascii="楷体" w:eastAsia="楷体" w:cs="黑体"/>
          <w:color w:val="000000"/>
          <w:sz w:val="32"/>
          <w:szCs w:val="32"/>
        </w:rPr>
      </w:pPr>
      <w:r>
        <w:rPr>
          <w:rFonts w:hint="eastAsia" w:ascii="楷体" w:eastAsia="楷体" w:cs="黑体"/>
          <w:color w:val="000000"/>
          <w:sz w:val="32"/>
          <w:szCs w:val="32"/>
        </w:rPr>
        <w:t>省自然资源厅厅长  雷思维</w:t>
      </w:r>
    </w:p>
    <w:p>
      <w:pPr>
        <w:adjustRightInd w:val="0"/>
        <w:snapToGrid w:val="0"/>
        <w:spacing w:line="640" w:lineRule="exact"/>
        <w:jc w:val="center"/>
        <w:rPr>
          <w:rFonts w:ascii="楷体" w:eastAsia="楷体" w:cs="黑体"/>
          <w:color w:val="000000"/>
          <w:sz w:val="44"/>
          <w:szCs w:val="44"/>
        </w:rPr>
      </w:pPr>
    </w:p>
    <w:p>
      <w:pPr>
        <w:spacing w:line="70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主任、各位副主任、秘书长、各位委员：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我受省人民政</w:t>
      </w:r>
      <w:r>
        <w:rPr>
          <w:rFonts w:hint="eastAsia" w:ascii="仿宋" w:hAnsi="仿宋" w:eastAsia="仿宋" w:cs="仿宋"/>
          <w:sz w:val="32"/>
          <w:szCs w:val="32"/>
        </w:rPr>
        <w:t>府委托，现就《甘肃省城乡规划条例（修订草案）》作如下说明。</w:t>
      </w:r>
    </w:p>
    <w:p>
      <w:pPr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一、修订的必要性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2009年省第十一届人大常委会第十二次会议通过《甘肃省城乡规划条例》（以下简称《条例》）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2018年7月28日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省第十三届人大常委会第四次会议依据2015年全国人大常委会第一次修正的《中华人民共和国城乡规划法》（以下简称《城乡规划法》）对《条例》进行了修订。《条例》颁布施行以来对促进我省城乡规划工作发挥了重要作用。2019年全国人大常委会对《城乡规划法》进行了第二次修正，对第三十八条第二款内容作了修改，《条例》与之对应的第二十三条第二款未作相应修改，亟需对照上位法进行修改。</w:t>
      </w:r>
    </w:p>
    <w:p>
      <w:pPr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二、修订过程</w:t>
      </w:r>
    </w:p>
    <w:p>
      <w:pPr>
        <w:ind w:firstLine="664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按照《甘肃省人大常委会2021年度立法计划》，我厅成立了起草小组，严格对照上位法和中央第十五巡视组提出的整改要求，对《条例》进行修订，形成初稿后召开座谈会听取各方面的意见建议,进一步修改完善，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形成了《条例》送审稿，经厅办公会议审议，于2021年3月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7日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上报省政府。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3月10日，省政府办公厅将该《条例》批转省司法厅审核，省司法厅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eastAsia="zh-CN"/>
        </w:rPr>
        <w:t>又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将《条例》发至部门和市州政府征求意见建议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eastAsia="zh-CN"/>
        </w:rPr>
        <w:t>，对反馈的意见作了分析采纳。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4月2日，</w:t>
      </w:r>
      <w:r>
        <w:rPr>
          <w:rFonts w:hint="eastAsia" w:ascii="仿宋" w:hAnsi="仿宋" w:eastAsia="仿宋" w:cs="仿宋"/>
          <w:color w:val="000000"/>
          <w:spacing w:val="12"/>
          <w:kern w:val="0"/>
          <w:sz w:val="32"/>
          <w:szCs w:val="32"/>
        </w:rPr>
        <w:t>邀请部分省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政府外聘法律顾问、省人大常委会相关委员会、省直相关部门组织召开了专家论证会，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听取意见建议。4月7日，根据论证会提出的意见建议，再次对《条例》进行了修改完善，省司法厅党委会进行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审议。4月12日，十三届省政府第124次常务会议审议通过了《条例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（修订草案）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》。</w:t>
      </w:r>
    </w:p>
    <w:p>
      <w:pPr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三、修订的主要内容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现行《条例》共七章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46条，修改后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共七章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47条，其中新增1条，内容修改8条，文字表述修改1条，未修改37条。重点修订内容如下：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（一）明确《条例》中镇的范畴，增加了对县城和县城以外的镇如何区分的内容。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（二）修改了第十七条第一款内容，补充了在城乡规划报批时，组织编制机关应在报批材料中附具意见采纳情况及理由的内容。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（三）为有效贯彻落实“放管服”改革、优化营商环境、“最多跑一次”等工作要求，对照上位法，简化了建设单位领取用地规划许可证的环节。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（四）按照机构改革要求和改革后实际情况，在《条例》中删除了“国土资源主管部门”的表述，统一规范了部门名称。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（五）规范了第三十条中规划核实和竣工验收的表述，将“竣工规划验收”统一修改为“规划核实”；由于工程质量验收备案和房屋产权登记有各自的法定程序，从其规定即可，无需在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条例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中重复，故删除了第三十条第二款等有关表述。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（六）在第四十三条中补充了同意修改修建性详细规划、建设工程设计方案总平面图前，未听取利害关系人意见的法律责任。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（七）对照第四十三条法律责任，新增第三十八条，明确了修建性详细规划、建设工程设计方案总平面图公布、修改要求。</w:t>
      </w:r>
    </w:p>
    <w:p>
      <w:pPr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、有关问题的说明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《中共中央国务院关于建立国土空间规划体系并监督实施的若干意见》（中发〔2019〕18号），国家将城乡规划、土地利用总体规划、主体功能区规划等空间规划融合为统一的国土空间规划，最终实现“多规合一”。据此，自然资源部起草了《国土空间规划法》，于今年2月初在全国自然资源系统内部开展了征求意见工作。《国土空间规划法》的出台实施将会替代《城乡规划法》。同时，根据《自然资源部办公厅关于加强国土空间规划监督管理的通知》（自然资办发〔2020〕27号）要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“不在国土空间规划体系之外另行编制审批新的土地利用总体规划、城市（镇）总体规划等空间规划，不再出台不符合新发展理念和‘多规合一’要求的空间规划类标准规范”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国家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各省、市、县、乡镇正在编制国土空间规划，预计今年全部编制完成，城乡规划不再编制。因此,本次《条例》的修订未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大的修改，待《国土空间规划法》出台后，再制定我省配套的地方性法规。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cs="黑体"/>
          <w:b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以上说明及《修订草案》，请审议。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12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12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12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12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12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12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12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12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4968875</wp:posOffset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1.25pt;margin-top:1pt;height:144pt;width:144pt;mso-position-horizontal-relative:margin;mso-wrap-style:none;z-index:251658240;mso-width-relative:page;mso-height-relative:page;" filled="f" stroked="f" coordsize="21600,21600" o:gfxdata="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FyD6NYAAAAK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234950</wp:posOffset>
              </wp:positionH>
              <wp:positionV relativeFrom="paragraph">
                <wp:posOffset>6350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.5pt;margin-top:0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1uZ6HNUAAAAIAQAADwAAAAAAAAAB&#10;ACAAAAAiAAAAZHJzL2Rvd25yZXYueG1sUEsBAhQAFAAAAAgAh07iQAXccrATAgAAEwQAAA4AAAAA&#10;AAAAAQAgAAAAJA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54018"/>
    <w:rsid w:val="095E7065"/>
    <w:rsid w:val="0A7C6864"/>
    <w:rsid w:val="0C454018"/>
    <w:rsid w:val="0F18616D"/>
    <w:rsid w:val="0FFE1B06"/>
    <w:rsid w:val="10762F52"/>
    <w:rsid w:val="1110038B"/>
    <w:rsid w:val="15900D3F"/>
    <w:rsid w:val="17E2A336"/>
    <w:rsid w:val="190129B2"/>
    <w:rsid w:val="1C2B72B0"/>
    <w:rsid w:val="20FA7627"/>
    <w:rsid w:val="22A73B31"/>
    <w:rsid w:val="28E5757A"/>
    <w:rsid w:val="2B22709C"/>
    <w:rsid w:val="2DDD1E90"/>
    <w:rsid w:val="2EF70EBA"/>
    <w:rsid w:val="2F791471"/>
    <w:rsid w:val="2FF47904"/>
    <w:rsid w:val="403D436B"/>
    <w:rsid w:val="45FB325E"/>
    <w:rsid w:val="4E6BC368"/>
    <w:rsid w:val="4FFF45A2"/>
    <w:rsid w:val="548F1F48"/>
    <w:rsid w:val="557B1E27"/>
    <w:rsid w:val="57BFF2F3"/>
    <w:rsid w:val="593D5A74"/>
    <w:rsid w:val="596B9680"/>
    <w:rsid w:val="5DEEA554"/>
    <w:rsid w:val="68763227"/>
    <w:rsid w:val="6DB8389D"/>
    <w:rsid w:val="6F1F3C32"/>
    <w:rsid w:val="776FAE3B"/>
    <w:rsid w:val="77FD4343"/>
    <w:rsid w:val="7A1A94B9"/>
    <w:rsid w:val="7AA77A28"/>
    <w:rsid w:val="7DC5B1B2"/>
    <w:rsid w:val="7DDFD8A4"/>
    <w:rsid w:val="7ED65859"/>
    <w:rsid w:val="7F7C4D16"/>
    <w:rsid w:val="7FFEA5C5"/>
    <w:rsid w:val="9CBEBA86"/>
    <w:rsid w:val="BD9D967E"/>
    <w:rsid w:val="BF7F174A"/>
    <w:rsid w:val="DBEE4C8F"/>
    <w:rsid w:val="EBFFC4D7"/>
    <w:rsid w:val="EF7E7ABD"/>
    <w:rsid w:val="F5DB0B9F"/>
    <w:rsid w:val="FDBF8100"/>
    <w:rsid w:val="FE2F6804"/>
    <w:rsid w:val="FEDB100F"/>
    <w:rsid w:val="FEFB4EB0"/>
    <w:rsid w:val="FFAE48D7"/>
    <w:rsid w:val="FFFF00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next w:val="3"/>
    <w:qFormat/>
    <w:uiPriority w:val="0"/>
    <w:pPr>
      <w:widowControl w:val="0"/>
      <w:spacing w:line="480" w:lineRule="auto"/>
      <w:ind w:left="200" w:leftChars="20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next w:val="6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customStyle="1" w:styleId="13">
    <w:name w:val="BodyText"/>
    <w:basedOn w:val="1"/>
    <w:qFormat/>
    <w:uiPriority w:val="0"/>
    <w:pPr>
      <w:spacing w:line="440" w:lineRule="exact"/>
    </w:pPr>
    <w:rPr>
      <w:rFonts w:ascii="Times New Roman" w:hAnsi="Times New Roman" w:eastAsia="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2020-12-02T06:14:00Z</dcterms:created>
  <dc:creator>lenovo</dc:creator>
  <cp:lastModifiedBy>Administrator</cp:lastModifiedBy>
  <cp:lastPrinted>2021-03-31T16:33:00Z</cp:lastPrinted>
  <dcterms:modified xsi:type="dcterms:W3CDTF">2021-05-28T08:08:38Z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