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黑体_GBK" w:hAnsi="方正黑体_GBK" w:eastAsia="方正黑体_GBK" w:cs="方正黑体_GBK"/>
          <w:color w:val="auto"/>
          <w:kern w:val="0"/>
          <w:sz w:val="32"/>
          <w:szCs w:val="32"/>
          <w:shd w:val="clear" w:fill="FFFFFF"/>
          <w:lang w:val="en-US" w:eastAsia="zh-CN" w:bidi="ar"/>
        </w:rPr>
      </w:pPr>
    </w:p>
    <w:p>
      <w:pPr>
        <w:keepNext w:val="0"/>
        <w:keepLines w:val="0"/>
        <w:pageBreakBefore w:val="0"/>
        <w:widowControl w:val="0"/>
        <w:kinsoku/>
        <w:wordWrap/>
        <w:overflowPunct/>
        <w:topLinePunct w:val="0"/>
        <w:autoSpaceDE/>
        <w:autoSpaceDN/>
        <w:bidi w:val="0"/>
        <w:adjustRightInd/>
        <w:snapToGrid/>
        <w:textAlignment w:val="auto"/>
        <w:rPr>
          <w:rFonts w:hint="eastAsia" w:ascii="方正黑体_GBK" w:hAnsi="方正黑体_GBK" w:eastAsia="方正黑体_GBK" w:cs="方正黑体_GBK"/>
          <w:color w:val="auto"/>
          <w:kern w:val="0"/>
          <w:sz w:val="32"/>
          <w:szCs w:val="32"/>
          <w:shd w:val="clear" w:fill="FFFFFF"/>
          <w:lang w:val="en-US" w:eastAsia="zh-CN" w:bidi="ar"/>
        </w:rPr>
      </w:pPr>
      <w:r>
        <w:rPr>
          <w:rFonts w:hint="eastAsia" w:ascii="方正黑体_GBK" w:hAnsi="方正黑体_GBK" w:eastAsia="方正黑体_GBK" w:cs="方正黑体_GBK"/>
          <w:color w:val="auto"/>
          <w:kern w:val="0"/>
          <w:sz w:val="32"/>
          <w:szCs w:val="32"/>
          <w:shd w:val="clear" w:fill="FFFFFF"/>
          <w:lang w:val="en-US" w:eastAsia="zh-CN" w:bidi="ar"/>
        </w:rPr>
        <w:t>附件1</w:t>
      </w:r>
    </w:p>
    <w:p>
      <w:pPr>
        <w:adjustRightInd w:val="0"/>
        <w:snapToGrid w:val="0"/>
        <w:spacing w:line="640" w:lineRule="exact"/>
        <w:jc w:val="center"/>
        <w:rPr>
          <w:rFonts w:ascii="方正小标宋简体" w:eastAsia="方正小标宋简体" w:cs="黑体"/>
          <w:color w:val="000000"/>
          <w:sz w:val="44"/>
          <w:szCs w:val="44"/>
        </w:rPr>
      </w:pPr>
    </w:p>
    <w:p>
      <w:pPr>
        <w:adjustRightInd w:val="0"/>
        <w:snapToGrid w:val="0"/>
        <w:spacing w:line="640" w:lineRule="exact"/>
        <w:jc w:val="center"/>
        <w:rPr>
          <w:rFonts w:hint="eastAsia" w:ascii="方正小标宋简体" w:eastAsia="方正小标宋简体" w:cs="黑体"/>
          <w:color w:val="000000"/>
          <w:sz w:val="44"/>
          <w:szCs w:val="44"/>
        </w:rPr>
      </w:pPr>
      <w:r>
        <w:rPr>
          <w:rFonts w:hint="eastAsia" w:ascii="方正小标宋简体" w:eastAsia="方正小标宋简体" w:cs="黑体"/>
          <w:color w:val="000000"/>
          <w:sz w:val="44"/>
          <w:szCs w:val="44"/>
        </w:rPr>
        <w:t>关于《甘肃省建设工程质量和建设工程安全生产管理条例（修订草案）》的说明</w:t>
      </w:r>
    </w:p>
    <w:p>
      <w:pPr>
        <w:adjustRightInd w:val="0"/>
        <w:snapToGrid w:val="0"/>
        <w:spacing w:line="640" w:lineRule="exact"/>
        <w:jc w:val="center"/>
        <w:rPr>
          <w:rFonts w:ascii="方正小标宋简体" w:eastAsia="方正小标宋简体" w:cs="黑体"/>
          <w:color w:val="000000"/>
          <w:sz w:val="44"/>
          <w:szCs w:val="44"/>
        </w:rPr>
      </w:pPr>
    </w:p>
    <w:p>
      <w:pPr>
        <w:adjustRightInd w:val="0"/>
        <w:snapToGrid w:val="0"/>
        <w:spacing w:line="640" w:lineRule="exact"/>
        <w:jc w:val="center"/>
        <w:rPr>
          <w:rFonts w:ascii="楷体" w:eastAsia="楷体" w:cs="黑体"/>
          <w:color w:val="000000"/>
          <w:sz w:val="32"/>
          <w:szCs w:val="32"/>
        </w:rPr>
      </w:pPr>
      <w:r>
        <w:rPr>
          <w:rFonts w:hint="eastAsia" w:ascii="楷体" w:eastAsia="楷体" w:cs="黑体"/>
          <w:color w:val="000000"/>
          <w:sz w:val="32"/>
          <w:szCs w:val="32"/>
        </w:rPr>
        <w:t>省住建厅厅长  苏海明</w:t>
      </w:r>
    </w:p>
    <w:p>
      <w:pPr>
        <w:adjustRightInd w:val="0"/>
        <w:snapToGrid w:val="0"/>
        <w:spacing w:line="640" w:lineRule="exact"/>
        <w:jc w:val="center"/>
        <w:rPr>
          <w:rFonts w:ascii="楷体" w:eastAsia="楷体" w:cs="黑体"/>
          <w:color w:val="000000"/>
          <w:sz w:val="44"/>
          <w:szCs w:val="44"/>
        </w:rPr>
      </w:pPr>
    </w:p>
    <w:p>
      <w:pPr>
        <w:spacing w:line="700" w:lineRule="exact"/>
        <w:rPr>
          <w:rFonts w:hint="eastAsia" w:ascii="CESI仿宋-GB13000" w:hAnsi="CESI仿宋-GB13000" w:eastAsia="CESI仿宋-GB13000" w:cs="CESI仿宋-GB13000"/>
          <w:color w:val="000000"/>
          <w:kern w:val="0"/>
          <w:sz w:val="32"/>
          <w:szCs w:val="32"/>
        </w:rPr>
      </w:pPr>
      <w:r>
        <w:rPr>
          <w:rFonts w:hint="eastAsia" w:ascii="CESI仿宋-GB13000" w:hAnsi="CESI仿宋-GB13000" w:eastAsia="CESI仿宋-GB13000" w:cs="CESI仿宋-GB13000"/>
          <w:color w:val="000000"/>
          <w:kern w:val="0"/>
          <w:sz w:val="32"/>
          <w:szCs w:val="32"/>
        </w:rPr>
        <w:t>主任、各位副主任、秘书长、各位委员：</w:t>
      </w:r>
    </w:p>
    <w:p>
      <w:pPr>
        <w:spacing w:line="700" w:lineRule="exact"/>
        <w:ind w:firstLine="640" w:firstLineChars="200"/>
        <w:rPr>
          <w:rFonts w:hint="eastAsia" w:ascii="CESI仿宋-GB13000" w:hAnsi="CESI仿宋-GB13000" w:eastAsia="CESI仿宋-GB13000" w:cs="CESI仿宋-GB13000"/>
          <w:color w:val="000000"/>
          <w:sz w:val="32"/>
          <w:szCs w:val="32"/>
        </w:rPr>
      </w:pPr>
      <w:r>
        <w:rPr>
          <w:rFonts w:hint="eastAsia" w:ascii="CESI仿宋-GB13000" w:hAnsi="CESI仿宋-GB13000" w:eastAsia="CESI仿宋-GB13000" w:cs="CESI仿宋-GB13000"/>
          <w:color w:val="000000"/>
          <w:kern w:val="0"/>
          <w:sz w:val="32"/>
          <w:szCs w:val="32"/>
        </w:rPr>
        <w:t>我受省人民政</w:t>
      </w:r>
      <w:r>
        <w:rPr>
          <w:rFonts w:hint="eastAsia" w:ascii="CESI仿宋-GB13000" w:hAnsi="CESI仿宋-GB13000" w:eastAsia="CESI仿宋-GB13000" w:cs="CESI仿宋-GB13000"/>
          <w:sz w:val="32"/>
          <w:szCs w:val="32"/>
        </w:rPr>
        <w:t>府委托，现就《甘肃省建设工程质量和建设工程安全生产管理条例（修订草案）》作如下说明。</w:t>
      </w:r>
    </w:p>
    <w:p>
      <w:pPr>
        <w:ind w:firstLine="640" w:firstLineChars="200"/>
        <w:rPr>
          <w:rFonts w:hint="eastAsia" w:ascii="CESI黑体-GB2312" w:hAnsi="CESI黑体-GB2312" w:eastAsia="CESI黑体-GB2312" w:cs="CESI黑体-GB2312"/>
          <w:sz w:val="32"/>
          <w:szCs w:val="32"/>
        </w:rPr>
      </w:pPr>
      <w:r>
        <w:rPr>
          <w:rFonts w:hint="eastAsia" w:ascii="CESI黑体-GB2312" w:hAnsi="CESI黑体-GB2312" w:eastAsia="CESI黑体-GB2312" w:cs="CESI黑体-GB2312"/>
          <w:sz w:val="32"/>
          <w:szCs w:val="32"/>
        </w:rPr>
        <w:t>一、修订的必要性</w:t>
      </w:r>
    </w:p>
    <w:p>
      <w:pPr>
        <w:ind w:firstLine="640" w:firstLineChars="200"/>
        <w:rPr>
          <w:rFonts w:hint="eastAsia" w:ascii="CESI仿宋-GB13000" w:hAnsi="CESI仿宋-GB13000" w:eastAsia="CESI仿宋-GB13000" w:cs="CESI仿宋-GB13000"/>
          <w:sz w:val="32"/>
          <w:szCs w:val="32"/>
        </w:rPr>
      </w:pPr>
      <w:r>
        <w:rPr>
          <w:rFonts w:hint="eastAsia" w:ascii="CESI仿宋-GB13000" w:hAnsi="CESI仿宋-GB13000" w:eastAsia="CESI仿宋-GB13000" w:cs="CESI仿宋-GB13000"/>
          <w:sz w:val="32"/>
          <w:szCs w:val="32"/>
        </w:rPr>
        <w:t>《甘肃省建设工程质量和建设工程安全生产管理条例》（以下简称《条例》），由甘肃省第十二届人民代表大会常务委员会第三十五次会议于2017年9月28日通过，2017年11月1日起正式施行。这是我省出台的第一部涵盖建设工程质量和建设工程安全生产管理的地方法规，在我省建筑业发展历程中具有里程碑的意义。《条例》实施3年多来，已成为各级建设主管部门、质量安全监督机构和监督人员的主要监督执法依据和工作准则，成为各建设、勘察、设计、监理、施工、施工图审查、检测、监测、预拌混凝土生产企业及有关单位履行各自质量安全责任和义务的行为准则。目前《条例》大部分条款符合现行法律、行政法规的规定，可继续保留实施，但有部分条款需根据上位法及行业政策变化进行相应修订。</w:t>
      </w:r>
    </w:p>
    <w:p>
      <w:pPr>
        <w:ind w:firstLine="640" w:firstLineChars="200"/>
        <w:rPr>
          <w:rFonts w:hint="eastAsia" w:ascii="CESI仿宋-GB13000" w:hAnsi="CESI仿宋-GB13000" w:eastAsia="CESI仿宋-GB13000" w:cs="CESI仿宋-GB13000"/>
          <w:sz w:val="32"/>
          <w:szCs w:val="32"/>
        </w:rPr>
      </w:pPr>
      <w:r>
        <w:rPr>
          <w:rFonts w:hint="eastAsia" w:ascii="CESI楷体-GB2312" w:hAnsi="CESI楷体-GB2312" w:eastAsia="CESI楷体-GB2312" w:cs="CESI楷体-GB2312"/>
          <w:b w:val="0"/>
          <w:bCs/>
          <w:sz w:val="32"/>
          <w:szCs w:val="32"/>
        </w:rPr>
        <w:t>一是与上位法修订内容保持一致性。</w:t>
      </w:r>
      <w:r>
        <w:rPr>
          <w:rFonts w:hint="eastAsia" w:ascii="CESI仿宋-GB13000" w:hAnsi="CESI仿宋-GB13000" w:eastAsia="CESI仿宋-GB13000" w:cs="CESI仿宋-GB13000"/>
          <w:sz w:val="32"/>
          <w:szCs w:val="32"/>
        </w:rPr>
        <w:t>2019年，为进一步推进政府职能转变和“放管服”改革，国务院对《建设工程质量管理条例》个别条款进行了修改。为保持与上位法的一致性，亟需对《条例》相应条款进行修订。</w:t>
      </w:r>
    </w:p>
    <w:p>
      <w:pPr>
        <w:ind w:firstLine="640" w:firstLineChars="200"/>
        <w:rPr>
          <w:rFonts w:hint="eastAsia" w:ascii="CESI仿宋-GB13000" w:hAnsi="CESI仿宋-GB13000" w:eastAsia="CESI仿宋-GB13000" w:cs="CESI仿宋-GB13000"/>
          <w:sz w:val="32"/>
          <w:szCs w:val="32"/>
        </w:rPr>
      </w:pPr>
      <w:r>
        <w:rPr>
          <w:rFonts w:hint="eastAsia" w:ascii="CESI楷体-GB2312" w:hAnsi="CESI楷体-GB2312" w:eastAsia="CESI楷体-GB2312" w:cs="CESI楷体-GB2312"/>
          <w:b w:val="0"/>
          <w:bCs/>
          <w:sz w:val="32"/>
          <w:szCs w:val="32"/>
        </w:rPr>
        <w:t>二是与行业政策保持一致性。</w:t>
      </w:r>
      <w:r>
        <w:rPr>
          <w:rFonts w:hint="eastAsia" w:ascii="CESI仿宋-GB13000" w:hAnsi="CESI仿宋-GB13000" w:eastAsia="CESI仿宋-GB13000" w:cs="CESI仿宋-GB13000"/>
          <w:sz w:val="32"/>
          <w:szCs w:val="32"/>
        </w:rPr>
        <w:t>近年来，随着机构改革、“放管服”改革、工程项目审批制度改革等工作的不断深入和持续优化营商环境的需求，住建部对相关部门规章和政策进行了调整，我省也出台了一些行业监管方面的制度，需要对《条例》中相应的条款进行修订和完善。</w:t>
      </w:r>
    </w:p>
    <w:p>
      <w:pPr>
        <w:ind w:firstLine="640" w:firstLineChars="200"/>
        <w:rPr>
          <w:rFonts w:hint="eastAsia" w:ascii="CESI黑体-GB2312" w:hAnsi="CESI黑体-GB2312" w:eastAsia="CESI黑体-GB2312" w:cs="CESI黑体-GB2312"/>
          <w:sz w:val="32"/>
          <w:szCs w:val="32"/>
        </w:rPr>
      </w:pPr>
      <w:r>
        <w:rPr>
          <w:rFonts w:hint="eastAsia" w:ascii="CESI黑体-GB2312" w:hAnsi="CESI黑体-GB2312" w:eastAsia="CESI黑体-GB2312" w:cs="CESI黑体-GB2312"/>
          <w:sz w:val="32"/>
          <w:szCs w:val="32"/>
        </w:rPr>
        <w:t>二、修订过程</w:t>
      </w:r>
    </w:p>
    <w:p>
      <w:pPr>
        <w:ind w:firstLine="640" w:firstLineChars="200"/>
        <w:rPr>
          <w:rFonts w:hint="eastAsia" w:ascii="CESI仿宋-GB13000" w:hAnsi="CESI仿宋-GB13000" w:eastAsia="CESI仿宋-GB13000" w:cs="CESI仿宋-GB13000"/>
          <w:sz w:val="32"/>
          <w:szCs w:val="32"/>
        </w:rPr>
      </w:pPr>
      <w:r>
        <w:rPr>
          <w:rFonts w:hint="eastAsia" w:ascii="CESI仿宋-GB13000" w:hAnsi="CESI仿宋-GB13000" w:eastAsia="CESI仿宋-GB13000" w:cs="CESI仿宋-GB13000"/>
          <w:sz w:val="32"/>
          <w:szCs w:val="32"/>
        </w:rPr>
        <w:t>修改《条例》是列入今年省人大常委会立法计划的项目。省住建厅组建专班，在前期调研的基础上，2月份形成了《修订草案》初稿，征求了相关部门的意见，反复修改后形成《修订草案》送审稿，经省住建厅厅办公会议审议，于2021年3月上报省政府。之后，省住建厅又与省司法厅一道对《修订草案》逐条进行了研究完善。4月2日，省司法厅邀请部分省政府法律专家，会同省人大财经预算委、法工委召开立法论证会，根据国家法律法规和有关规定，再次进行讨论修改。4月12日十三届省政府第124次常务会议审议通过了目前《修订草案》。</w:t>
      </w:r>
    </w:p>
    <w:p>
      <w:pPr>
        <w:ind w:firstLine="640" w:firstLineChars="200"/>
        <w:rPr>
          <w:rFonts w:hint="eastAsia" w:ascii="CESI黑体-GB2312" w:hAnsi="CESI黑体-GB2312" w:eastAsia="CESI黑体-GB2312" w:cs="CESI黑体-GB2312"/>
          <w:sz w:val="32"/>
          <w:szCs w:val="32"/>
        </w:rPr>
      </w:pPr>
      <w:r>
        <w:rPr>
          <w:rFonts w:hint="eastAsia" w:ascii="CESI黑体-GB2312" w:hAnsi="CESI黑体-GB2312" w:eastAsia="CESI黑体-GB2312" w:cs="CESI黑体-GB2312"/>
          <w:sz w:val="32"/>
          <w:szCs w:val="32"/>
        </w:rPr>
        <w:t>三、修订的主要内容</w:t>
      </w:r>
    </w:p>
    <w:p>
      <w:pPr>
        <w:ind w:firstLine="640" w:firstLineChars="200"/>
        <w:rPr>
          <w:rFonts w:hint="eastAsia" w:ascii="CESI仿宋-GB13000" w:hAnsi="CESI仿宋-GB13000" w:eastAsia="CESI仿宋-GB13000" w:cs="CESI仿宋-GB13000"/>
          <w:sz w:val="32"/>
          <w:szCs w:val="32"/>
        </w:rPr>
      </w:pPr>
      <w:r>
        <w:rPr>
          <w:rFonts w:hint="eastAsia" w:ascii="CESI仿宋-GB13000" w:hAnsi="CESI仿宋-GB13000" w:eastAsia="CESI仿宋-GB13000" w:cs="CESI仿宋-GB13000"/>
          <w:sz w:val="32"/>
          <w:szCs w:val="32"/>
        </w:rPr>
        <w:t>原《条例》共61条，目前《修订草案》文本中涉及需修订的内容有35条，其中根据上位法进行调整的有5条，根据机构改革、“放管服”改革及行业最新政策进行调整的有15条，其他主要为文字表述的完善。修订主要内容如下：</w:t>
      </w:r>
    </w:p>
    <w:p>
      <w:pPr>
        <w:ind w:firstLine="640" w:firstLineChars="200"/>
        <w:rPr>
          <w:rFonts w:hint="eastAsia" w:ascii="CESI仿宋-GB13000" w:hAnsi="CESI仿宋-GB13000" w:eastAsia="CESI仿宋-GB13000" w:cs="CESI仿宋-GB13000"/>
          <w:sz w:val="32"/>
          <w:szCs w:val="32"/>
        </w:rPr>
      </w:pPr>
      <w:r>
        <w:rPr>
          <w:rFonts w:hint="eastAsia" w:ascii="CESI仿宋-GB13000" w:hAnsi="CESI仿宋-GB13000" w:eastAsia="CESI仿宋-GB13000" w:cs="CESI仿宋-GB13000"/>
          <w:sz w:val="32"/>
          <w:szCs w:val="32"/>
        </w:rPr>
        <w:t>一是根据《建设工程质量管理条例》最新修改条款，增加“工程质量监督手续可以与施工许可证或者开工报告合并办理”的内容。</w:t>
      </w:r>
    </w:p>
    <w:p>
      <w:pPr>
        <w:ind w:firstLine="640" w:firstLineChars="200"/>
        <w:rPr>
          <w:rFonts w:hint="eastAsia" w:ascii="CESI仿宋-GB13000" w:hAnsi="CESI仿宋-GB13000" w:eastAsia="CESI仿宋-GB13000" w:cs="CESI仿宋-GB13000"/>
          <w:sz w:val="32"/>
          <w:szCs w:val="32"/>
        </w:rPr>
      </w:pPr>
      <w:r>
        <w:rPr>
          <w:rFonts w:hint="eastAsia" w:ascii="CESI仿宋-GB13000" w:hAnsi="CESI仿宋-GB13000" w:eastAsia="CESI仿宋-GB13000" w:cs="CESI仿宋-GB13000"/>
          <w:sz w:val="32"/>
          <w:szCs w:val="32"/>
        </w:rPr>
        <w:t>二是根据住建部2019年3月印发《住房和城乡建设部关于修改有关文件的通知》（建法规〔2019〕3号），对《房屋建筑和市政基础设施工程施工安全监督规定》个别条文进行了修改，取消了开工前办理安全监督手续的规定，因此删除了本条例中关于开工前办理安全监督手续的相关内容，以办理了施工许可证为安全监督的依据。</w:t>
      </w:r>
    </w:p>
    <w:p>
      <w:pPr>
        <w:ind w:firstLine="640" w:firstLineChars="200"/>
        <w:rPr>
          <w:rFonts w:hint="eastAsia" w:ascii="CESI仿宋-GB13000" w:hAnsi="CESI仿宋-GB13000" w:eastAsia="CESI仿宋-GB13000" w:cs="CESI仿宋-GB13000"/>
          <w:sz w:val="32"/>
          <w:szCs w:val="32"/>
        </w:rPr>
      </w:pPr>
      <w:r>
        <w:rPr>
          <w:rFonts w:hint="eastAsia" w:ascii="CESI仿宋-GB13000" w:hAnsi="CESI仿宋-GB13000" w:eastAsia="CESI仿宋-GB13000" w:cs="CESI仿宋-GB13000"/>
          <w:sz w:val="32"/>
          <w:szCs w:val="32"/>
        </w:rPr>
        <w:t>三是根据机构改革的发展，将质量安全监督工作主体由“质量安全监督机构”修订为“住房和城乡建设主管部门和质量安全监督机构”，以符合目前实际情况。</w:t>
      </w:r>
    </w:p>
    <w:p>
      <w:pPr>
        <w:ind w:firstLine="640" w:firstLineChars="200"/>
        <w:rPr>
          <w:rFonts w:hint="eastAsia" w:ascii="CESI仿宋-GB13000" w:hAnsi="CESI仿宋-GB13000" w:eastAsia="CESI仿宋-GB13000" w:cs="CESI仿宋-GB13000"/>
          <w:sz w:val="32"/>
          <w:szCs w:val="32"/>
        </w:rPr>
      </w:pPr>
      <w:r>
        <w:rPr>
          <w:rFonts w:hint="eastAsia" w:ascii="CESI仿宋-GB13000" w:hAnsi="CESI仿宋-GB13000" w:eastAsia="CESI仿宋-GB13000" w:cs="CESI仿宋-GB13000"/>
          <w:sz w:val="32"/>
          <w:szCs w:val="32"/>
        </w:rPr>
        <w:t>四是根据《保障农民工工资支付条例》及相关规定，增加了建设单位的资金应满足施工需要，并及时拨付工程款的规定，旨在督促建设单位能够保证建设资金到位。</w:t>
      </w:r>
    </w:p>
    <w:p>
      <w:pPr>
        <w:ind w:firstLine="640" w:firstLineChars="200"/>
        <w:rPr>
          <w:rFonts w:hint="eastAsia" w:ascii="CESI仿宋-GB13000" w:hAnsi="CESI仿宋-GB13000" w:eastAsia="CESI仿宋-GB13000" w:cs="CESI仿宋-GB13000"/>
          <w:sz w:val="32"/>
          <w:szCs w:val="32"/>
        </w:rPr>
      </w:pPr>
      <w:r>
        <w:rPr>
          <w:rFonts w:hint="eastAsia" w:ascii="CESI仿宋-GB13000" w:hAnsi="CESI仿宋-GB13000" w:eastAsia="CESI仿宋-GB13000" w:cs="CESI仿宋-GB13000"/>
          <w:sz w:val="32"/>
          <w:szCs w:val="32"/>
        </w:rPr>
        <w:t>五是根据《安全生产法》及国家有关文件精神，增加了施工企业依法投保安全生产责任险的规定。</w:t>
      </w:r>
    </w:p>
    <w:p>
      <w:pPr>
        <w:ind w:firstLine="640" w:firstLineChars="200"/>
        <w:rPr>
          <w:rFonts w:hint="eastAsia" w:ascii="CESI仿宋-GB13000" w:hAnsi="CESI仿宋-GB13000" w:eastAsia="CESI仿宋-GB13000" w:cs="CESI仿宋-GB13000"/>
          <w:sz w:val="32"/>
          <w:szCs w:val="32"/>
        </w:rPr>
      </w:pPr>
      <w:r>
        <w:rPr>
          <w:rFonts w:hint="eastAsia" w:ascii="CESI仿宋-GB13000" w:hAnsi="CESI仿宋-GB13000" w:eastAsia="CESI仿宋-GB13000" w:cs="CESI仿宋-GB13000"/>
          <w:sz w:val="32"/>
          <w:szCs w:val="32"/>
        </w:rPr>
        <w:t>六是根据行业发展需求及相关规定，增加了对混凝土企业出具出厂合格证及质量证明文件的相关规定，同时增加了相应的罚则，进一步加强对混凝土企业的监管。</w:t>
      </w:r>
    </w:p>
    <w:p>
      <w:pPr>
        <w:ind w:firstLine="640" w:firstLineChars="200"/>
        <w:rPr>
          <w:rFonts w:hint="eastAsia" w:ascii="CESI仿宋-GB13000" w:hAnsi="CESI仿宋-GB13000" w:eastAsia="CESI仿宋-GB13000" w:cs="CESI仿宋-GB13000"/>
          <w:sz w:val="32"/>
          <w:szCs w:val="32"/>
        </w:rPr>
      </w:pPr>
      <w:r>
        <w:rPr>
          <w:rFonts w:hint="eastAsia" w:ascii="CESI仿宋-GB13000" w:hAnsi="CESI仿宋-GB13000" w:eastAsia="CESI仿宋-GB13000" w:cs="CESI仿宋-GB13000"/>
          <w:sz w:val="32"/>
          <w:szCs w:val="32"/>
        </w:rPr>
        <w:t>七是根据《建设工程质量管理条例》《建筑施工企业安全生产许可证管理规定》（建设部令第128号）等相关规定，对条例中涉及“责令停业整顿、暂扣或吊销施工企业安全生产许可证、注册执业人员停止执业”的行政处罚实施主体进行了明确，由颁发证书的机关决定，与上位法的规定保持一致。</w:t>
      </w:r>
    </w:p>
    <w:p>
      <w:pPr>
        <w:ind w:firstLine="640" w:firstLineChars="200"/>
        <w:rPr>
          <w:rFonts w:hint="eastAsia" w:ascii="CESI仿宋-GB13000" w:hAnsi="CESI仿宋-GB13000" w:eastAsia="CESI仿宋-GB13000" w:cs="CESI仿宋-GB13000"/>
          <w:sz w:val="32"/>
          <w:szCs w:val="32"/>
        </w:rPr>
      </w:pPr>
      <w:r>
        <w:rPr>
          <w:rFonts w:hint="eastAsia" w:ascii="CESI仿宋-GB13000" w:hAnsi="CESI仿宋-GB13000" w:eastAsia="CESI仿宋-GB13000" w:cs="CESI仿宋-GB13000"/>
          <w:sz w:val="32"/>
          <w:szCs w:val="32"/>
        </w:rPr>
        <w:t>以上说明及《修订草案》，请审议。</w:t>
      </w:r>
    </w:p>
    <w:p>
      <w:pPr>
        <w:ind w:firstLine="640" w:firstLineChars="200"/>
        <w:rPr>
          <w:rFonts w:hint="eastAsia" w:ascii="CESI仿宋-GB13000" w:hAnsi="CESI仿宋-GB13000" w:eastAsia="CESI仿宋-GB13000" w:cs="CESI仿宋-GB13000"/>
          <w:sz w:val="32"/>
          <w:szCs w:val="32"/>
        </w:rPr>
      </w:pPr>
    </w:p>
    <w:p>
      <w:pPr>
        <w:ind w:firstLine="640" w:firstLineChars="200"/>
        <w:rPr>
          <w:rFonts w:hint="eastAsia" w:ascii="CESI仿宋-GB13000" w:hAnsi="CESI仿宋-GB13000" w:eastAsia="CESI仿宋-GB13000" w:cs="CESI仿宋-GB13000"/>
          <w:sz w:val="32"/>
          <w:szCs w:val="32"/>
        </w:rPr>
      </w:pPr>
    </w:p>
    <w:p>
      <w:pPr>
        <w:ind w:firstLine="640" w:firstLineChars="200"/>
        <w:rPr>
          <w:rFonts w:hint="eastAsia" w:ascii="CESI仿宋-GB13000" w:hAnsi="CESI仿宋-GB13000" w:eastAsia="CESI仿宋-GB13000" w:cs="CESI仿宋-GB13000"/>
          <w:sz w:val="32"/>
          <w:szCs w:val="32"/>
        </w:rPr>
      </w:pPr>
    </w:p>
    <w:p>
      <w:pPr>
        <w:ind w:firstLine="640" w:firstLineChars="200"/>
        <w:rPr>
          <w:rFonts w:hint="eastAsia" w:ascii="CESI仿宋-GB13000" w:hAnsi="CESI仿宋-GB13000" w:eastAsia="CESI仿宋-GB13000" w:cs="CESI仿宋-GB13000"/>
          <w:sz w:val="32"/>
          <w:szCs w:val="32"/>
        </w:rPr>
      </w:pPr>
    </w:p>
    <w:p>
      <w:pPr>
        <w:ind w:firstLine="640" w:firstLineChars="200"/>
        <w:rPr>
          <w:rFonts w:hint="eastAsia" w:ascii="CESI仿宋-GB13000" w:hAnsi="CESI仿宋-GB13000" w:eastAsia="CESI仿宋-GB13000" w:cs="CESI仿宋-GB13000"/>
          <w:sz w:val="32"/>
          <w:szCs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altName w:val="TeamViewer15"/>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10022FF" w:usb1="C000E47F" w:usb2="00000029" w:usb3="00000000" w:csb0="200001DF" w:csb1="20000000"/>
  </w:font>
  <w:font w:name="TeamViewer15">
    <w:panose1 w:val="050B0102010101010101"/>
    <w:charset w:val="00"/>
    <w:family w:val="auto"/>
    <w:pitch w:val="default"/>
    <w:sig w:usb0="00000000" w:usb1="00000000" w:usb2="00000000" w:usb3="80000000" w:csb0="00000000" w:csb1="00008000"/>
  </w:font>
  <w:font w:name="Segoe UI Symbol">
    <w:panose1 w:val="020B0502040204020203"/>
    <w:charset w:val="00"/>
    <w:family w:val="auto"/>
    <w:pitch w:val="default"/>
    <w:sig w:usb0="8000006F" w:usb1="1200FBEF" w:usb2="0064C000" w:usb3="00000002" w:csb0="00000001" w:csb1="40000000"/>
  </w:font>
  <w:font w:name="方正黑体_GBK">
    <w:panose1 w:val="03000509000000000000"/>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swiss"/>
    <w:pitch w:val="default"/>
    <w:sig w:usb0="800002BF" w:usb1="38CF7CFA" w:usb2="00000016" w:usb3="00000000" w:csb0="00040001" w:csb1="00000000"/>
  </w:font>
  <w:font w:name="CESI仿宋-GB13000">
    <w:altName w:val="仿宋"/>
    <w:panose1 w:val="02000500000000000000"/>
    <w:charset w:val="86"/>
    <w:family w:val="auto"/>
    <w:pitch w:val="default"/>
    <w:sig w:usb0="00000000" w:usb1="00000000" w:usb2="00000016" w:usb3="00000000" w:csb0="0004000F" w:csb1="00000000"/>
  </w:font>
  <w:font w:name="CESI黑体-GB2312">
    <w:altName w:val="黑体"/>
    <w:panose1 w:val="02000500000000000000"/>
    <w:charset w:val="86"/>
    <w:family w:val="auto"/>
    <w:pitch w:val="default"/>
    <w:sig w:usb0="00000000" w:usb1="00000000" w:usb2="00000012" w:usb3="00000000" w:csb0="0004000F" w:csb1="00000000"/>
  </w:font>
  <w:font w:name="CESI楷体-GB2312">
    <w:altName w:val="楷体_GB2312"/>
    <w:panose1 w:val="02000500000000000000"/>
    <w:charset w:val="86"/>
    <w:family w:val="auto"/>
    <w:pitch w:val="default"/>
    <w:sig w:usb0="00000000" w:usb1="00000000" w:usb2="00000012" w:usb3="00000000" w:csb0="0004000F"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A52BF1"/>
    <w:rsid w:val="4ED57C91"/>
    <w:rsid w:val="7CA52B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index 5"/>
    <w:basedOn w:val="1"/>
    <w:next w:val="1"/>
    <w:qFormat/>
    <w:uiPriority w:val="0"/>
    <w:pPr>
      <w:ind w:left="1680"/>
    </w:pPr>
  </w:style>
  <w:style w:type="paragraph" w:customStyle="1" w:styleId="5">
    <w:name w:val="Body Text Indent 21"/>
    <w:next w:val="2"/>
    <w:qFormat/>
    <w:uiPriority w:val="0"/>
    <w:pPr>
      <w:widowControl w:val="0"/>
      <w:spacing w:line="480" w:lineRule="auto"/>
      <w:ind w:left="200" w:leftChars="200"/>
      <w:jc w:val="both"/>
    </w:pPr>
    <w:rPr>
      <w:rFonts w:ascii="Calibri" w:hAnsi="Calibri" w:eastAsia="宋体" w:cs="Arial"/>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2021-05-28T09:17:00Z</dcterms:created>
  <dc:creator>小光</dc:creator>
  <cp:lastModifiedBy>小光</cp:lastModifiedBy>
  <dcterms:modified xsi:type="dcterms:W3CDTF">2021-05-28T09:18:13Z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F4DEF658729C4A3096D8509422E2B678</vt:lpwstr>
  </property>
</Properties>
</file>