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附件2</w:t>
      </w:r>
    </w:p>
    <w:p>
      <w:pPr>
        <w:pStyle w:val="11"/>
        <w:rPr>
          <w:rFonts w:hint="eastAsia" w:eastAsia="宋体"/>
          <w:b/>
          <w:bCs/>
        </w:rPr>
      </w:pPr>
    </w:p>
    <w:p>
      <w:pPr>
        <w:keepNext w:val="0"/>
        <w:keepLines w:val="0"/>
        <w:pageBreakBefore w:val="0"/>
        <w:kinsoku/>
        <w:wordWrap/>
        <w:topLinePunct w:val="0"/>
        <w:bidi w:val="0"/>
        <w:spacing w:line="520" w:lineRule="exact"/>
        <w:ind w:left="0" w:leftChars="0" w:right="0" w:rightChars="0"/>
        <w:jc w:val="center"/>
        <w:textAlignment w:val="auto"/>
        <w:rPr>
          <w:rFonts w:ascii="仿宋" w:hAnsi="仿宋" w:eastAsia="仿宋" w:cs="仿宋"/>
          <w:sz w:val="32"/>
          <w:szCs w:val="32"/>
        </w:rPr>
      </w:pPr>
      <w:r>
        <w:rPr>
          <w:rFonts w:hint="eastAsia" w:ascii="方正小标宋简体" w:eastAsia="方正小标宋简体"/>
          <w:sz w:val="44"/>
          <w:szCs w:val="44"/>
        </w:rPr>
        <w:t>甘肃省消防条</w:t>
      </w:r>
      <w:r>
        <w:rPr>
          <w:rFonts w:hint="eastAsia" w:ascii="方正小标宋简体" w:eastAsia="方正小标宋简体" w:cs="Times New Roman"/>
          <w:sz w:val="44"/>
          <w:szCs w:val="44"/>
        </w:rPr>
        <w:t>例（修订草案）</w:t>
      </w:r>
    </w:p>
    <w:p>
      <w:pPr>
        <w:keepNext w:val="0"/>
        <w:keepLines w:val="0"/>
        <w:pageBreakBefore w:val="0"/>
        <w:kinsoku/>
        <w:wordWrap/>
        <w:topLinePunct w:val="0"/>
        <w:bidi w:val="0"/>
        <w:spacing w:line="520" w:lineRule="exact"/>
        <w:ind w:left="0" w:leftChars="0" w:right="0" w:rightChars="0"/>
        <w:jc w:val="center"/>
        <w:textAlignment w:val="auto"/>
        <w:rPr>
          <w:rFonts w:ascii="方正小标宋简体" w:eastAsia="方正小标宋简体"/>
          <w:sz w:val="44"/>
          <w:szCs w:val="44"/>
        </w:rPr>
      </w:pPr>
    </w:p>
    <w:p>
      <w:pPr>
        <w:keepNext w:val="0"/>
        <w:keepLines w:val="0"/>
        <w:pageBreakBefore w:val="0"/>
        <w:kinsoku/>
        <w:wordWrap/>
        <w:topLinePunct w:val="0"/>
        <w:bidi w:val="0"/>
        <w:spacing w:line="520" w:lineRule="exact"/>
        <w:ind w:left="0" w:leftChars="0" w:right="0" w:rightChars="0"/>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录</w:t>
      </w:r>
    </w:p>
    <w:p>
      <w:pPr>
        <w:keepNext w:val="0"/>
        <w:keepLines w:val="0"/>
        <w:pageBreakBefore w:val="0"/>
        <w:kinsoku/>
        <w:wordWrap/>
        <w:topLinePunct w:val="0"/>
        <w:bidi w:val="0"/>
        <w:spacing w:line="520" w:lineRule="exact"/>
        <w:ind w:left="0" w:leftChars="0" w:right="0" w:rightChars="0"/>
        <w:jc w:val="center"/>
        <w:textAlignment w:val="auto"/>
        <w:rPr>
          <w:rFonts w:hint="eastAsia" w:ascii="黑体" w:hAnsi="黑体" w:eastAsia="黑体" w:cs="黑体"/>
          <w:sz w:val="32"/>
          <w:szCs w:val="32"/>
          <w:lang w:eastAsia="zh-CN"/>
        </w:rPr>
      </w:pPr>
    </w:p>
    <w:p>
      <w:pPr>
        <w:pStyle w:val="12"/>
        <w:keepNext w:val="0"/>
        <w:keepLines w:val="0"/>
        <w:pageBreakBefore w:val="0"/>
        <w:tabs>
          <w:tab w:val="right" w:leader="dot" w:pos="8306"/>
        </w:tabs>
        <w:kinsoku/>
        <w:wordWrap/>
        <w:topLinePunct w:val="0"/>
        <w:bidi w:val="0"/>
        <w:spacing w:line="520" w:lineRule="exact"/>
        <w:ind w:left="0" w:leftChars="0" w:right="0" w:rightChars="0" w:firstLine="640" w:firstLineChars="200"/>
        <w:textAlignment w:val="auto"/>
        <w:rPr>
          <w:rFonts w:ascii="黑体" w:hAnsi="黑体" w:eastAsia="黑体" w:cs="仿宋"/>
          <w:sz w:val="32"/>
          <w:szCs w:val="32"/>
        </w:rPr>
      </w:pPr>
      <w:r>
        <w:rPr>
          <w:rFonts w:hint="eastAsia" w:ascii="黑体" w:hAnsi="黑体" w:eastAsia="黑体" w:cs="仿宋"/>
          <w:sz w:val="32"/>
          <w:szCs w:val="32"/>
        </w:rPr>
        <w:fldChar w:fldCharType="begin"/>
      </w:r>
      <w:r>
        <w:rPr>
          <w:rFonts w:hint="eastAsia" w:ascii="黑体" w:hAnsi="黑体" w:eastAsia="黑体" w:cs="仿宋"/>
          <w:sz w:val="32"/>
          <w:szCs w:val="32"/>
        </w:rPr>
        <w:instrText xml:space="preserve">TOC \o "1-1" \h \u </w:instrText>
      </w:r>
      <w:r>
        <w:rPr>
          <w:rFonts w:hint="eastAsia" w:ascii="黑体" w:hAnsi="黑体" w:eastAsia="黑体" w:cs="仿宋"/>
          <w:sz w:val="32"/>
          <w:szCs w:val="32"/>
        </w:rPr>
        <w:fldChar w:fldCharType="separate"/>
      </w:r>
      <w:r>
        <w:rPr>
          <w:rFonts w:ascii="黑体" w:hAnsi="黑体" w:eastAsia="黑体"/>
          <w:sz w:val="32"/>
          <w:szCs w:val="32"/>
        </w:rPr>
        <w:fldChar w:fldCharType="begin"/>
      </w:r>
      <w:r>
        <w:rPr>
          <w:rFonts w:ascii="黑体" w:hAnsi="黑体" w:eastAsia="黑体"/>
          <w:sz w:val="32"/>
          <w:szCs w:val="32"/>
        </w:rPr>
        <w:instrText xml:space="preserve">HYPERLINK \l "_Toc6264"</w:instrText>
      </w:r>
      <w:r>
        <w:rPr>
          <w:rFonts w:ascii="黑体" w:hAnsi="黑体" w:eastAsia="黑体"/>
          <w:sz w:val="32"/>
          <w:szCs w:val="32"/>
        </w:rPr>
        <w:fldChar w:fldCharType="separate"/>
      </w:r>
      <w:r>
        <w:rPr>
          <w:rFonts w:hint="eastAsia" w:ascii="黑体" w:hAnsi="黑体" w:eastAsia="黑体" w:cs="仿宋"/>
          <w:sz w:val="32"/>
          <w:szCs w:val="32"/>
        </w:rPr>
        <w:t>第一章　总</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则</w:t>
      </w:r>
      <w:r>
        <w:rPr>
          <w:rFonts w:ascii="黑体" w:hAnsi="黑体" w:eastAsia="黑体"/>
          <w:sz w:val="32"/>
          <w:szCs w:val="32"/>
        </w:rPr>
        <w:fldChar w:fldCharType="end"/>
      </w:r>
    </w:p>
    <w:p>
      <w:pPr>
        <w:pStyle w:val="12"/>
        <w:keepNext w:val="0"/>
        <w:keepLines w:val="0"/>
        <w:pageBreakBefore w:val="0"/>
        <w:tabs>
          <w:tab w:val="right" w:leader="dot" w:pos="8306"/>
        </w:tabs>
        <w:kinsoku/>
        <w:wordWrap/>
        <w:topLinePunct w:val="0"/>
        <w:bidi w:val="0"/>
        <w:spacing w:line="520" w:lineRule="exact"/>
        <w:ind w:left="0" w:leftChars="0" w:right="0" w:rightChars="0" w:firstLine="640" w:firstLineChars="200"/>
        <w:textAlignment w:val="auto"/>
        <w:rPr>
          <w:rFonts w:ascii="黑体" w:hAnsi="黑体" w:eastAsia="黑体" w:cs="仿宋"/>
          <w:sz w:val="32"/>
          <w:szCs w:val="32"/>
        </w:rPr>
      </w:pPr>
      <w:r>
        <w:rPr>
          <w:rFonts w:ascii="黑体" w:hAnsi="黑体" w:eastAsia="黑体"/>
          <w:sz w:val="32"/>
          <w:szCs w:val="32"/>
        </w:rPr>
        <w:fldChar w:fldCharType="begin"/>
      </w:r>
      <w:r>
        <w:rPr>
          <w:rFonts w:ascii="黑体" w:hAnsi="黑体" w:eastAsia="黑体"/>
          <w:sz w:val="32"/>
          <w:szCs w:val="32"/>
        </w:rPr>
        <w:instrText xml:space="preserve">HYPERLINK \l "_Toc14805"</w:instrText>
      </w:r>
      <w:r>
        <w:rPr>
          <w:rFonts w:ascii="黑体" w:hAnsi="黑体" w:eastAsia="黑体"/>
          <w:sz w:val="32"/>
          <w:szCs w:val="32"/>
        </w:rPr>
        <w:fldChar w:fldCharType="separate"/>
      </w:r>
      <w:r>
        <w:rPr>
          <w:rFonts w:hint="eastAsia" w:ascii="黑体" w:hAnsi="黑体" w:eastAsia="黑体" w:cs="仿宋"/>
          <w:sz w:val="32"/>
          <w:szCs w:val="32"/>
        </w:rPr>
        <w:t>第二章　消防职责</w:t>
      </w:r>
      <w:r>
        <w:rPr>
          <w:rFonts w:ascii="黑体" w:hAnsi="黑体" w:eastAsia="黑体"/>
          <w:sz w:val="32"/>
          <w:szCs w:val="32"/>
        </w:rPr>
        <w:fldChar w:fldCharType="end"/>
      </w:r>
    </w:p>
    <w:p>
      <w:pPr>
        <w:pStyle w:val="12"/>
        <w:keepNext w:val="0"/>
        <w:keepLines w:val="0"/>
        <w:pageBreakBefore w:val="0"/>
        <w:tabs>
          <w:tab w:val="right" w:leader="dot" w:pos="8306"/>
        </w:tabs>
        <w:kinsoku/>
        <w:wordWrap/>
        <w:topLinePunct w:val="0"/>
        <w:bidi w:val="0"/>
        <w:spacing w:line="520" w:lineRule="exact"/>
        <w:ind w:left="0" w:leftChars="0" w:right="0" w:rightChars="0" w:firstLine="640" w:firstLineChars="200"/>
        <w:textAlignment w:val="auto"/>
        <w:rPr>
          <w:rFonts w:ascii="黑体" w:hAnsi="黑体" w:eastAsia="黑体" w:cs="仿宋"/>
          <w:sz w:val="32"/>
          <w:szCs w:val="32"/>
        </w:rPr>
      </w:pPr>
      <w:r>
        <w:rPr>
          <w:rFonts w:ascii="黑体" w:hAnsi="黑体" w:eastAsia="黑体"/>
          <w:sz w:val="32"/>
          <w:szCs w:val="32"/>
        </w:rPr>
        <w:fldChar w:fldCharType="begin"/>
      </w:r>
      <w:r>
        <w:rPr>
          <w:rFonts w:ascii="黑体" w:hAnsi="黑体" w:eastAsia="黑体"/>
          <w:sz w:val="32"/>
          <w:szCs w:val="32"/>
        </w:rPr>
        <w:instrText xml:space="preserve">HYPERLINK \l "_Toc2351"</w:instrText>
      </w:r>
      <w:r>
        <w:rPr>
          <w:rFonts w:ascii="黑体" w:hAnsi="黑体" w:eastAsia="黑体"/>
          <w:sz w:val="32"/>
          <w:szCs w:val="32"/>
        </w:rPr>
        <w:fldChar w:fldCharType="separate"/>
      </w:r>
      <w:r>
        <w:rPr>
          <w:rFonts w:hint="eastAsia" w:ascii="黑体" w:hAnsi="黑体" w:eastAsia="黑体" w:cs="仿宋"/>
          <w:sz w:val="32"/>
          <w:szCs w:val="32"/>
        </w:rPr>
        <w:t>第三章　火灾预防</w:t>
      </w:r>
      <w:r>
        <w:rPr>
          <w:rFonts w:ascii="黑体" w:hAnsi="黑体" w:eastAsia="黑体"/>
          <w:sz w:val="32"/>
          <w:szCs w:val="32"/>
        </w:rPr>
        <w:fldChar w:fldCharType="end"/>
      </w:r>
    </w:p>
    <w:p>
      <w:pPr>
        <w:pStyle w:val="12"/>
        <w:keepNext w:val="0"/>
        <w:keepLines w:val="0"/>
        <w:pageBreakBefore w:val="0"/>
        <w:tabs>
          <w:tab w:val="right" w:leader="dot" w:pos="8306"/>
        </w:tabs>
        <w:kinsoku/>
        <w:wordWrap/>
        <w:topLinePunct w:val="0"/>
        <w:bidi w:val="0"/>
        <w:spacing w:line="520" w:lineRule="exact"/>
        <w:ind w:left="0" w:leftChars="0" w:right="0" w:rightChars="0" w:firstLine="640" w:firstLineChars="200"/>
        <w:textAlignment w:val="auto"/>
        <w:rPr>
          <w:rFonts w:ascii="黑体" w:hAnsi="黑体" w:eastAsia="黑体" w:cs="仿宋"/>
          <w:sz w:val="32"/>
          <w:szCs w:val="32"/>
        </w:rPr>
      </w:pPr>
      <w:r>
        <w:rPr>
          <w:rFonts w:ascii="黑体" w:hAnsi="黑体" w:eastAsia="黑体"/>
          <w:sz w:val="32"/>
          <w:szCs w:val="32"/>
        </w:rPr>
        <w:fldChar w:fldCharType="begin"/>
      </w:r>
      <w:r>
        <w:rPr>
          <w:rFonts w:ascii="黑体" w:hAnsi="黑体" w:eastAsia="黑体"/>
          <w:sz w:val="32"/>
          <w:szCs w:val="32"/>
        </w:rPr>
        <w:instrText xml:space="preserve">HYPERLINK \l "_Toc25983"</w:instrText>
      </w:r>
      <w:r>
        <w:rPr>
          <w:rFonts w:ascii="黑体" w:hAnsi="黑体" w:eastAsia="黑体"/>
          <w:sz w:val="32"/>
          <w:szCs w:val="32"/>
        </w:rPr>
        <w:fldChar w:fldCharType="separate"/>
      </w:r>
      <w:r>
        <w:rPr>
          <w:rFonts w:hint="eastAsia" w:ascii="黑体" w:hAnsi="黑体" w:eastAsia="黑体" w:cs="仿宋"/>
          <w:sz w:val="32"/>
          <w:szCs w:val="32"/>
        </w:rPr>
        <w:t>第四章　消防组织</w:t>
      </w:r>
      <w:r>
        <w:rPr>
          <w:rFonts w:ascii="黑体" w:hAnsi="黑体" w:eastAsia="黑体"/>
          <w:sz w:val="32"/>
          <w:szCs w:val="32"/>
        </w:rPr>
        <w:fldChar w:fldCharType="end"/>
      </w:r>
    </w:p>
    <w:p>
      <w:pPr>
        <w:pStyle w:val="12"/>
        <w:keepNext w:val="0"/>
        <w:keepLines w:val="0"/>
        <w:pageBreakBefore w:val="0"/>
        <w:tabs>
          <w:tab w:val="right" w:leader="dot" w:pos="8306"/>
        </w:tabs>
        <w:kinsoku/>
        <w:wordWrap/>
        <w:topLinePunct w:val="0"/>
        <w:bidi w:val="0"/>
        <w:spacing w:line="520" w:lineRule="exact"/>
        <w:ind w:left="0" w:leftChars="0" w:right="0" w:rightChars="0" w:firstLine="640" w:firstLineChars="200"/>
        <w:textAlignment w:val="auto"/>
        <w:rPr>
          <w:rFonts w:ascii="黑体" w:hAnsi="黑体" w:eastAsia="黑体" w:cs="仿宋"/>
          <w:sz w:val="32"/>
          <w:szCs w:val="32"/>
        </w:rPr>
      </w:pPr>
      <w:r>
        <w:rPr>
          <w:rFonts w:ascii="黑体" w:hAnsi="黑体" w:eastAsia="黑体"/>
          <w:sz w:val="32"/>
          <w:szCs w:val="32"/>
        </w:rPr>
        <w:fldChar w:fldCharType="begin"/>
      </w:r>
      <w:r>
        <w:rPr>
          <w:rFonts w:ascii="黑体" w:hAnsi="黑体" w:eastAsia="黑体"/>
          <w:sz w:val="32"/>
          <w:szCs w:val="32"/>
        </w:rPr>
        <w:instrText xml:space="preserve">HYPERLINK \l "_Toc874"</w:instrText>
      </w:r>
      <w:r>
        <w:rPr>
          <w:rFonts w:ascii="黑体" w:hAnsi="黑体" w:eastAsia="黑体"/>
          <w:sz w:val="32"/>
          <w:szCs w:val="32"/>
        </w:rPr>
        <w:fldChar w:fldCharType="separate"/>
      </w:r>
      <w:r>
        <w:rPr>
          <w:rFonts w:hint="eastAsia" w:ascii="黑体" w:hAnsi="黑体" w:eastAsia="黑体" w:cs="仿宋"/>
          <w:sz w:val="32"/>
          <w:szCs w:val="32"/>
        </w:rPr>
        <w:t>第五章　灭火救援</w:t>
      </w:r>
      <w:r>
        <w:rPr>
          <w:rFonts w:ascii="黑体" w:hAnsi="黑体" w:eastAsia="黑体"/>
          <w:sz w:val="32"/>
          <w:szCs w:val="32"/>
        </w:rPr>
        <w:fldChar w:fldCharType="end"/>
      </w:r>
    </w:p>
    <w:p>
      <w:pPr>
        <w:pStyle w:val="12"/>
        <w:keepNext w:val="0"/>
        <w:keepLines w:val="0"/>
        <w:pageBreakBefore w:val="0"/>
        <w:tabs>
          <w:tab w:val="right" w:leader="dot" w:pos="8306"/>
        </w:tabs>
        <w:kinsoku/>
        <w:wordWrap/>
        <w:topLinePunct w:val="0"/>
        <w:bidi w:val="0"/>
        <w:spacing w:line="520" w:lineRule="exact"/>
        <w:ind w:left="0" w:leftChars="0" w:right="0" w:rightChars="0" w:firstLine="640" w:firstLineChars="200"/>
        <w:textAlignment w:val="auto"/>
        <w:rPr>
          <w:rFonts w:ascii="黑体" w:hAnsi="黑体" w:eastAsia="黑体" w:cs="仿宋"/>
          <w:sz w:val="32"/>
          <w:szCs w:val="32"/>
        </w:rPr>
      </w:pPr>
      <w:r>
        <w:rPr>
          <w:rFonts w:ascii="黑体" w:hAnsi="黑体" w:eastAsia="黑体"/>
          <w:sz w:val="32"/>
          <w:szCs w:val="32"/>
        </w:rPr>
        <w:fldChar w:fldCharType="begin"/>
      </w:r>
      <w:r>
        <w:rPr>
          <w:rFonts w:ascii="黑体" w:hAnsi="黑体" w:eastAsia="黑体"/>
          <w:sz w:val="32"/>
          <w:szCs w:val="32"/>
        </w:rPr>
        <w:instrText xml:space="preserve">HYPERLINK \l "_Toc6979"</w:instrText>
      </w:r>
      <w:r>
        <w:rPr>
          <w:rFonts w:ascii="黑体" w:hAnsi="黑体" w:eastAsia="黑体"/>
          <w:sz w:val="32"/>
          <w:szCs w:val="32"/>
        </w:rPr>
        <w:fldChar w:fldCharType="separate"/>
      </w:r>
      <w:r>
        <w:rPr>
          <w:rFonts w:hint="eastAsia" w:ascii="黑体" w:hAnsi="黑体" w:eastAsia="黑体" w:cs="仿宋"/>
          <w:sz w:val="32"/>
          <w:szCs w:val="32"/>
        </w:rPr>
        <w:t>第六章　法律责任</w:t>
      </w:r>
      <w:r>
        <w:rPr>
          <w:rFonts w:ascii="黑体" w:hAnsi="黑体" w:eastAsia="黑体"/>
          <w:sz w:val="32"/>
          <w:szCs w:val="32"/>
        </w:rPr>
        <w:fldChar w:fldCharType="end"/>
      </w:r>
    </w:p>
    <w:p>
      <w:pPr>
        <w:pStyle w:val="12"/>
        <w:keepNext w:val="0"/>
        <w:keepLines w:val="0"/>
        <w:pageBreakBefore w:val="0"/>
        <w:tabs>
          <w:tab w:val="right" w:leader="dot" w:pos="8306"/>
        </w:tabs>
        <w:kinsoku/>
        <w:wordWrap/>
        <w:topLinePunct w:val="0"/>
        <w:bidi w:val="0"/>
        <w:spacing w:line="520" w:lineRule="exact"/>
        <w:ind w:left="0" w:leftChars="0" w:right="0" w:rightChars="0" w:firstLine="640" w:firstLineChars="200"/>
        <w:textAlignment w:val="auto"/>
        <w:rPr>
          <w:rFonts w:ascii="黑体" w:hAnsi="黑体" w:eastAsia="黑体" w:cs="仿宋"/>
          <w:sz w:val="32"/>
          <w:szCs w:val="32"/>
        </w:rPr>
      </w:pPr>
      <w:r>
        <w:rPr>
          <w:rFonts w:ascii="黑体" w:hAnsi="黑体" w:eastAsia="黑体"/>
          <w:sz w:val="32"/>
          <w:szCs w:val="32"/>
        </w:rPr>
        <w:fldChar w:fldCharType="begin"/>
      </w:r>
      <w:r>
        <w:rPr>
          <w:rFonts w:ascii="黑体" w:hAnsi="黑体" w:eastAsia="黑体"/>
          <w:sz w:val="32"/>
          <w:szCs w:val="32"/>
        </w:rPr>
        <w:instrText xml:space="preserve">HYPERLINK \l "_Toc8284"</w:instrText>
      </w:r>
      <w:r>
        <w:rPr>
          <w:rFonts w:ascii="黑体" w:hAnsi="黑体" w:eastAsia="黑体"/>
          <w:sz w:val="32"/>
          <w:szCs w:val="32"/>
        </w:rPr>
        <w:fldChar w:fldCharType="separate"/>
      </w:r>
      <w:r>
        <w:rPr>
          <w:rFonts w:hint="eastAsia" w:ascii="黑体" w:hAnsi="黑体" w:eastAsia="黑体" w:cs="仿宋"/>
          <w:sz w:val="32"/>
          <w:szCs w:val="32"/>
        </w:rPr>
        <w:t>第七章　附</w:t>
      </w:r>
      <w:r>
        <w:rPr>
          <w:rFonts w:hint="eastAsia" w:ascii="黑体" w:hAnsi="黑体" w:eastAsia="黑体" w:cs="仿宋"/>
          <w:sz w:val="32"/>
          <w:szCs w:val="32"/>
          <w:lang w:val="en-US" w:eastAsia="zh-CN"/>
        </w:rPr>
        <w:t xml:space="preserve">    </w:t>
      </w:r>
      <w:r>
        <w:rPr>
          <w:rFonts w:hint="eastAsia" w:ascii="黑体" w:hAnsi="黑体" w:eastAsia="黑体" w:cs="仿宋"/>
          <w:sz w:val="32"/>
          <w:szCs w:val="32"/>
        </w:rPr>
        <w:t>则</w:t>
      </w:r>
      <w:r>
        <w:rPr>
          <w:rFonts w:ascii="黑体" w:hAnsi="黑体" w:eastAsia="黑体"/>
          <w:sz w:val="32"/>
          <w:szCs w:val="32"/>
        </w:rPr>
        <w:fldChar w:fldCharType="end"/>
      </w:r>
    </w:p>
    <w:p>
      <w:pPr>
        <w:keepNext w:val="0"/>
        <w:keepLines w:val="0"/>
        <w:pageBreakBefore w:val="0"/>
        <w:kinsoku/>
        <w:wordWrap/>
        <w:topLinePunct w:val="0"/>
        <w:bidi w:val="0"/>
        <w:spacing w:line="520" w:lineRule="exact"/>
        <w:ind w:left="0" w:leftChars="0" w:right="0" w:rightChars="0"/>
        <w:textAlignment w:val="auto"/>
        <w:rPr>
          <w:rFonts w:ascii="仿宋" w:hAnsi="仿宋" w:eastAsia="仿宋" w:cs="仿宋"/>
          <w:sz w:val="32"/>
          <w:szCs w:val="32"/>
        </w:rPr>
      </w:pPr>
      <w:r>
        <w:rPr>
          <w:rFonts w:hint="eastAsia" w:ascii="黑体" w:hAnsi="黑体" w:eastAsia="黑体" w:cs="仿宋"/>
          <w:sz w:val="32"/>
          <w:szCs w:val="32"/>
        </w:rPr>
        <w:fldChar w:fldCharType="end"/>
      </w:r>
    </w:p>
    <w:p>
      <w:pPr>
        <w:keepNext w:val="0"/>
        <w:keepLines w:val="0"/>
        <w:pageBreakBefore w:val="0"/>
        <w:kinsoku/>
        <w:wordWrap/>
        <w:topLinePunct w:val="0"/>
        <w:bidi w:val="0"/>
        <w:spacing w:line="520" w:lineRule="exact"/>
        <w:ind w:left="0" w:leftChars="0" w:right="0" w:rightChars="0"/>
        <w:textAlignment w:val="auto"/>
        <w:rPr>
          <w:rFonts w:ascii="仿宋" w:hAnsi="仿宋" w:eastAsia="仿宋" w:cs="仿宋"/>
          <w:sz w:val="32"/>
          <w:szCs w:val="32"/>
        </w:rPr>
      </w:pPr>
    </w:p>
    <w:p>
      <w:pPr>
        <w:keepNext w:val="0"/>
        <w:keepLines w:val="0"/>
        <w:pageBreakBefore w:val="0"/>
        <w:kinsoku/>
        <w:wordWrap/>
        <w:topLinePunct w:val="0"/>
        <w:bidi w:val="0"/>
        <w:spacing w:line="520" w:lineRule="exact"/>
        <w:ind w:left="0" w:leftChars="0" w:right="0" w:rightChars="0"/>
        <w:jc w:val="center"/>
        <w:textAlignment w:val="auto"/>
        <w:rPr>
          <w:rFonts w:hint="eastAsia" w:ascii="黑体" w:hAnsi="黑体" w:eastAsia="黑体" w:cs="黑体"/>
          <w:sz w:val="32"/>
          <w:szCs w:val="32"/>
          <w:lang w:eastAsia="zh-CN"/>
        </w:rPr>
      </w:pPr>
      <w:bookmarkStart w:id="0" w:name="_Toc6264"/>
      <w:r>
        <w:rPr>
          <w:rFonts w:hint="eastAsia" w:ascii="黑体" w:hAnsi="黑体" w:eastAsia="黑体" w:cs="黑体"/>
          <w:sz w:val="32"/>
          <w:szCs w:val="32"/>
          <w:lang w:eastAsia="zh-CN"/>
        </w:rPr>
        <w:t>第一章　总  则</w:t>
      </w:r>
      <w:bookmarkEnd w:id="0"/>
    </w:p>
    <w:p>
      <w:pPr>
        <w:keepNext w:val="0"/>
        <w:keepLines w:val="0"/>
        <w:pageBreakBefore w:val="0"/>
        <w:kinsoku/>
        <w:wordWrap/>
        <w:topLinePunct w:val="0"/>
        <w:bidi w:val="0"/>
        <w:spacing w:line="520" w:lineRule="exact"/>
        <w:ind w:left="0" w:leftChars="0" w:right="0" w:rightChars="0" w:firstLine="520"/>
        <w:jc w:val="left"/>
        <w:textAlignment w:val="auto"/>
        <w:rPr>
          <w:rFonts w:hint="eastAsia" w:ascii="楷体" w:hAnsi="楷体" w:eastAsia="楷体" w:cs="楷体"/>
          <w:bCs/>
          <w:color w:val="FF0000"/>
          <w:sz w:val="24"/>
          <w:szCs w:val="24"/>
          <w:lang w:bidi="ar"/>
        </w:rPr>
      </w:pPr>
      <w:r>
        <w:rPr>
          <w:rFonts w:hint="eastAsia" w:ascii="楷体" w:hAnsi="楷体" w:eastAsia="楷体" w:cs="楷体"/>
          <w:bCs/>
          <w:color w:val="FF0000"/>
          <w:sz w:val="24"/>
          <w:szCs w:val="24"/>
          <w:lang w:bidi="ar"/>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第一条【立法目的】</w:t>
      </w:r>
      <w:r>
        <w:rPr>
          <w:rFonts w:hint="eastAsia" w:ascii="楷体" w:hAnsi="楷体" w:eastAsia="楷体" w:cs="楷体"/>
          <w:bCs/>
          <w:color w:val="FF0000"/>
          <w:sz w:val="24"/>
          <w:szCs w:val="24"/>
          <w:lang w:bidi="ar"/>
        </w:rPr>
        <w:t xml:space="preserve"> </w:t>
      </w:r>
      <w:r>
        <w:rPr>
          <w:rFonts w:hint="eastAsia" w:ascii="黑体" w:hAnsi="黑体" w:eastAsia="黑体" w:cs="黑体"/>
          <w:sz w:val="32"/>
          <w:szCs w:val="32"/>
          <w:lang w:eastAsia="zh-CN"/>
        </w:rPr>
        <w:t xml:space="preserve"> </w:t>
      </w:r>
      <w:r>
        <w:rPr>
          <w:rFonts w:hint="eastAsia" w:ascii="仿宋" w:hAnsi="仿宋" w:eastAsia="仿宋" w:cs="仿宋"/>
          <w:sz w:val="32"/>
          <w:szCs w:val="32"/>
          <w:lang w:eastAsia="zh-CN"/>
        </w:rPr>
        <w:t>为了预防火灾和减少火灾危害，加强应急救援工作，保护人身、财产安全，维护公共安全，根据《中华人民共和国消防法》和有关法律、行政法规，结合本省实际，制定本条例。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第二条【方针原则】  </w:t>
      </w:r>
      <w:r>
        <w:rPr>
          <w:rFonts w:hint="eastAsia" w:ascii="仿宋" w:hAnsi="仿宋" w:eastAsia="仿宋" w:cs="仿宋"/>
          <w:sz w:val="32"/>
          <w:szCs w:val="32"/>
          <w:lang w:eastAsia="zh-CN"/>
        </w:rPr>
        <w:t>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第三条【政府消防工作职责】  </w:t>
      </w:r>
      <w:r>
        <w:rPr>
          <w:rFonts w:hint="eastAsia" w:ascii="仿宋" w:hAnsi="仿宋" w:eastAsia="仿宋" w:cs="仿宋"/>
          <w:sz w:val="32"/>
          <w:szCs w:val="32"/>
          <w:lang w:eastAsia="zh-CN"/>
        </w:rPr>
        <w:t>省人民政府领导全省的消防工作。</w:t>
      </w:r>
    </w:p>
    <w:p>
      <w:pPr>
        <w:keepNext w:val="0"/>
        <w:keepLines w:val="0"/>
        <w:pageBreakBefore w:val="0"/>
        <w:kinsoku/>
        <w:wordWrap/>
        <w:topLinePunct w:val="0"/>
        <w:bidi w:val="0"/>
        <w:spacing w:line="520" w:lineRule="exact"/>
        <w:ind w:left="0" w:leftChars="0" w:right="0" w:rightChars="0" w:firstLine="52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各级人民政府负责本行政区域内的消防工作，应当将消防工作纳入国民经济和社会发展计划，根据消防工作的发展需要增加投入，保障预防火灾、扑救和应急救援的实际需要。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第四条【消防工作监督管理体制】　</w:t>
      </w:r>
      <w:r>
        <w:rPr>
          <w:rFonts w:hint="eastAsia" w:ascii="仿宋" w:hAnsi="仿宋" w:eastAsia="仿宋" w:cs="仿宋"/>
          <w:sz w:val="32"/>
          <w:szCs w:val="32"/>
          <w:lang w:eastAsia="zh-CN"/>
        </w:rPr>
        <w:t>县级以上人民政府应急管理部门对本行政区域内的消防工作实施监督管理，并由本级人民政府消防救援机构负责实施。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县级以上人民政府其他部门在各自的职责范围内，依法做好消防工作。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军事设施的消防工作，由其主管单位监督管理，消防救援机构予以协助。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矿井地下部分、核电厂的消防工作，由其主管单位监督管理。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铁路、民航的消防工作，由其主管单位监督管理并接受消防救援机构的监督。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法律、行政法规对森林、草原的消防工作另有规定的，从其规定。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第五条【消防宣传日】  </w:t>
      </w:r>
      <w:r>
        <w:rPr>
          <w:rFonts w:hint="eastAsia" w:ascii="仿宋" w:hAnsi="仿宋" w:eastAsia="仿宋" w:cs="仿宋"/>
          <w:sz w:val="32"/>
          <w:szCs w:val="32"/>
          <w:lang w:eastAsia="zh-CN"/>
        </w:rPr>
        <w:t>每年11月9日为本省消防安全宣传日。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第六条【消防宣传教育义务】  </w:t>
      </w:r>
      <w:r>
        <w:rPr>
          <w:rFonts w:hint="eastAsia" w:ascii="仿宋" w:hAnsi="仿宋" w:eastAsia="仿宋" w:cs="仿宋"/>
          <w:sz w:val="32"/>
          <w:szCs w:val="32"/>
          <w:lang w:eastAsia="zh-CN"/>
        </w:rPr>
        <w:t>各级人民政府应当组织开展经常性的消防法律、法规宣传教育，普及消防知识，增强公民的消防安全意识和消防法制观念。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应急管理部门及消防救援机构应当加强消防法律、法规宣传，并督促、指导、协助有关单位做好消防宣传教育工作。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第七条【单位、个人的消防义务和权利】　</w:t>
      </w:r>
      <w:r>
        <w:rPr>
          <w:rFonts w:hint="eastAsia" w:ascii="仿宋" w:hAnsi="仿宋" w:eastAsia="仿宋" w:cs="仿宋"/>
          <w:sz w:val="32"/>
          <w:szCs w:val="32"/>
          <w:lang w:eastAsia="zh-CN"/>
        </w:rPr>
        <w:t>任何单位和个人都有维护消防安全、保护消防设施、预防火灾、报告火警的义务。任何单位和成年人都有参加有组织的灭火工作的义务。任何单位和个人对危害消防安全的行为，都有检举、控告和制止的权利。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第八条【鼓励支持和表彰奖励】　</w:t>
      </w:r>
      <w:r>
        <w:rPr>
          <w:rFonts w:hint="eastAsia" w:ascii="仿宋" w:hAnsi="仿宋" w:eastAsia="仿宋" w:cs="仿宋"/>
          <w:sz w:val="32"/>
          <w:szCs w:val="32"/>
          <w:lang w:eastAsia="zh-CN"/>
        </w:rPr>
        <w:t>各级人民政府对在火灾预防和扑救、消防宣传教育、消防科研等工作中做出显着成绩的单位和个人，应当给予表彰和奖励。</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参加火灾预防、扑救和应急救援工作或者在消防训练中受伤、致残、牺牲的人员，按照规定给予生活保障、医疗、抚恤待遇；符合烈士条件的，按照国务院《烈士褒扬条例》的规定执行。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仿宋" w:hAnsi="仿宋" w:eastAsia="仿宋" w:cs="仿宋"/>
          <w:sz w:val="32"/>
          <w:szCs w:val="32"/>
          <w:lang w:eastAsia="zh-CN"/>
        </w:rPr>
        <w:t>鼓励、支持消防科学研究和技术创新，推广使用先进的消防和应急救援技术设备；鼓励、支持社会力量开展消防公益活动。</w:t>
      </w:r>
    </w:p>
    <w:p>
      <w:pPr>
        <w:keepNext w:val="0"/>
        <w:keepLines w:val="0"/>
        <w:pageBreakBefore w:val="0"/>
        <w:kinsoku/>
        <w:wordWrap/>
        <w:topLinePunct w:val="0"/>
        <w:bidi w:val="0"/>
        <w:spacing w:line="520" w:lineRule="exact"/>
        <w:ind w:left="0" w:leftChars="0" w:right="0" w:rightChars="0" w:firstLine="520"/>
        <w:jc w:val="left"/>
        <w:textAlignment w:val="auto"/>
        <w:rPr>
          <w:rFonts w:hint="eastAsia" w:ascii="黑体" w:hAnsi="黑体" w:eastAsia="黑体" w:cs="黑体"/>
          <w:sz w:val="32"/>
          <w:szCs w:val="32"/>
          <w:lang w:eastAsia="zh-CN"/>
        </w:rPr>
      </w:pPr>
    </w:p>
    <w:p>
      <w:pPr>
        <w:keepNext w:val="0"/>
        <w:keepLines w:val="0"/>
        <w:pageBreakBefore w:val="0"/>
        <w:kinsoku/>
        <w:wordWrap/>
        <w:topLinePunct w:val="0"/>
        <w:bidi w:val="0"/>
        <w:spacing w:line="520" w:lineRule="exact"/>
        <w:ind w:left="0" w:leftChars="0" w:right="0" w:rightChars="0"/>
        <w:jc w:val="center"/>
        <w:textAlignment w:val="auto"/>
        <w:rPr>
          <w:rFonts w:hint="eastAsia" w:ascii="黑体" w:hAnsi="黑体" w:eastAsia="黑体" w:cs="黑体"/>
          <w:sz w:val="32"/>
          <w:szCs w:val="32"/>
          <w:lang w:eastAsia="zh-CN"/>
        </w:rPr>
      </w:pPr>
      <w:bookmarkStart w:id="1" w:name="_Toc14805"/>
      <w:r>
        <w:rPr>
          <w:rFonts w:hint="eastAsia" w:ascii="黑体" w:hAnsi="黑体" w:eastAsia="黑体" w:cs="黑体"/>
          <w:sz w:val="32"/>
          <w:szCs w:val="32"/>
          <w:lang w:eastAsia="zh-CN"/>
        </w:rPr>
        <w:t>第二章　消防职责</w:t>
      </w:r>
      <w:bookmarkEnd w:id="1"/>
    </w:p>
    <w:p>
      <w:pPr>
        <w:keepNext w:val="0"/>
        <w:keepLines w:val="0"/>
        <w:pageBreakBefore w:val="0"/>
        <w:kinsoku/>
        <w:wordWrap/>
        <w:topLinePunct w:val="0"/>
        <w:bidi w:val="0"/>
        <w:spacing w:line="520" w:lineRule="exact"/>
        <w:ind w:left="0" w:leftChars="0" w:right="0" w:rightChars="0" w:firstLine="52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第九条【各级人民政府消防工作职责】　</w:t>
      </w:r>
      <w:r>
        <w:rPr>
          <w:rFonts w:hint="eastAsia" w:ascii="仿宋" w:hAnsi="仿宋" w:eastAsia="仿宋" w:cs="仿宋"/>
          <w:sz w:val="32"/>
          <w:szCs w:val="32"/>
          <w:lang w:eastAsia="zh-CN"/>
        </w:rPr>
        <w:t>各级人民政府应当依法落实消防工作责任制和考评机制，定期召开联席会议，分析消防安全形势，协调解决消防工作中的重大问题。县级以上人民政府应当对下级人民政府及其所属各部门履行消防职责和落实消防安全责任制的情况进行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乡镇人民政府、街道办事处应当指导、支持和帮助村民委员会、居民委员会和驻地单位开展群众性消防活动；落实消防安全网格化管理要求和保障措施，加强消防宣传和应急疏散演练；组织开展消防安全检查，及时发现并协调相关职能部门整改火灾隐患、处理消防安全违法行为。</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第十条【消防救援机构工作职责】　</w:t>
      </w:r>
      <w:r>
        <w:rPr>
          <w:rFonts w:hint="eastAsia" w:ascii="仿宋" w:hAnsi="仿宋" w:eastAsia="仿宋" w:cs="仿宋"/>
          <w:sz w:val="32"/>
          <w:szCs w:val="32"/>
          <w:lang w:eastAsia="zh-CN"/>
        </w:rPr>
        <w:t>消防救援机构应当履行下列职责：</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(一)贯彻执行消防法律、法规、规章和消防技术标准；</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(二)开展消防安全宣传教育，组织、指导消防安全培训；</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(三)参与编制城乡消防规划，督促有关部门落实；</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(四)对机关、团体、企业、事业等单位遵守消防法律、法规的情况依法进行监督检查；</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(五)对公众聚集场所在投入使用、营业前进行消防安全检查；</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(六)确定消防安全重点单位并实施监督抽查；</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(七)对消防产品、消防设施的使用和消防技术服务机构的从业活动实施监督管理；</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(八)指导专职、志愿等多种形式消防队的组织建设和业务训练；</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(九)承担火灾扑救、重大灾害事故和其他以抢救人员生命为主的应急救援工作；</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(十)负责调查火灾原因，统计火灾损失，依法对火灾事故作出处理；</w:t>
      </w:r>
    </w:p>
    <w:p>
      <w:pPr>
        <w:keepNext w:val="0"/>
        <w:keepLines w:val="0"/>
        <w:pageBreakBefore w:val="0"/>
        <w:kinsoku/>
        <w:wordWrap/>
        <w:topLinePunct w:val="0"/>
        <w:bidi w:val="0"/>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(十一)法律、法规规定的其他职责。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第十一条【建设工程消防设计审查验收职责】  </w:t>
      </w:r>
      <w:r>
        <w:rPr>
          <w:rFonts w:hint="eastAsia" w:ascii="仿宋" w:hAnsi="仿宋" w:eastAsia="仿宋" w:cs="仿宋"/>
          <w:sz w:val="32"/>
          <w:szCs w:val="32"/>
          <w:lang w:eastAsia="zh-CN"/>
        </w:rPr>
        <w:t>住房和城乡建设主管部门按照国家和本省有关规定，负责建设工程消防设计审查、消防验收、备案和抽查工作。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交通运输、水利等行业管理部门，应当督促行业建设单位依法落实建设工程消防设计审查验收职责。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第十二条【公安派出所职责】　</w:t>
      </w:r>
      <w:r>
        <w:rPr>
          <w:rFonts w:hint="eastAsia" w:ascii="仿宋" w:hAnsi="仿宋" w:eastAsia="仿宋" w:cs="仿宋"/>
          <w:sz w:val="32"/>
          <w:szCs w:val="32"/>
          <w:lang w:eastAsia="zh-CN"/>
        </w:rPr>
        <w:t>公安派出所依照国家有关规定，开展日常消防监督检查和消防宣传教育。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第十三条【规划职责】　</w:t>
      </w:r>
      <w:r>
        <w:rPr>
          <w:rFonts w:hint="eastAsia" w:ascii="仿宋" w:hAnsi="仿宋" w:eastAsia="仿宋" w:cs="仿宋"/>
          <w:sz w:val="32"/>
          <w:szCs w:val="32"/>
          <w:lang w:eastAsia="zh-CN"/>
        </w:rPr>
        <w:t>各级人民政府在编制、调整国土空间规划和其他相关规划时，应当统一规划消防安全布局和消防站、消防供水、消防通信、消防车通道等公共消防设施，并负责组织实施。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自然资源行政主管部门应当按照国土空间规划和国家有关规定，保障消防站建设用地。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任何单位和个人不得将已纳入城乡规划的消防站建设用地出租、买卖或者改变用途。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消防供水的规划建设，应当充分利用江河湖泊等天然水源，并设置符合要求的消防车道和取水设施。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第十四条【设施建设】  </w:t>
      </w:r>
      <w:r>
        <w:rPr>
          <w:rFonts w:hint="eastAsia" w:ascii="仿宋" w:hAnsi="仿宋" w:eastAsia="仿宋" w:cs="仿宋"/>
          <w:sz w:val="32"/>
          <w:szCs w:val="32"/>
          <w:lang w:eastAsia="zh-CN"/>
        </w:rPr>
        <w:t>县级以上人民政府发展和改革、自然资源、住房和城乡建设、财政、应急管理、通信、消防救援等部门和机构，按照国家和本省有关规定，建设和维护消防站、消防供水、消防车通道、消防通信等公共消防设施。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楷体" w:hAnsi="楷体" w:eastAsia="楷体" w:cs="楷体"/>
          <w:bCs/>
          <w:color w:val="FF0000"/>
          <w:sz w:val="24"/>
          <w:szCs w:val="24"/>
          <w:lang w:eastAsia="zh-CN" w:bidi="ar"/>
        </w:rPr>
      </w:pPr>
      <w:r>
        <w:rPr>
          <w:rFonts w:hint="eastAsia" w:ascii="仿宋" w:hAnsi="仿宋" w:eastAsia="仿宋" w:cs="仿宋"/>
          <w:sz w:val="32"/>
          <w:szCs w:val="32"/>
          <w:lang w:eastAsia="zh-CN"/>
        </w:rPr>
        <w:t>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第十五条【产品监督管理】  </w:t>
      </w:r>
      <w:r>
        <w:rPr>
          <w:rFonts w:hint="eastAsia" w:ascii="仿宋" w:hAnsi="仿宋" w:eastAsia="仿宋" w:cs="仿宋"/>
          <w:sz w:val="32"/>
          <w:szCs w:val="32"/>
          <w:lang w:eastAsia="zh-CN"/>
        </w:rPr>
        <w:t>市场监管部门应当按照职责，加强对生产、流通领域的消防产品质量监督管理。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第十六条【教育培训职责】  </w:t>
      </w:r>
      <w:r>
        <w:rPr>
          <w:rFonts w:hint="eastAsia" w:ascii="仿宋" w:hAnsi="仿宋" w:eastAsia="仿宋" w:cs="仿宋"/>
          <w:sz w:val="32"/>
          <w:szCs w:val="32"/>
          <w:lang w:eastAsia="zh-CN"/>
        </w:rPr>
        <w:t>学校、有关职业培训机构应当将消防法律、法规和消防安全知识纳入教育、教学、培训内容；教育、人力资源和社会保障部门依法加强对学校、有关职业培训机构落实情况的监督检查。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新闻、广播、电视等有关单位，应当有针对性的面向社会进行消防宣传教育。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sz w:val="32"/>
          <w:szCs w:val="32"/>
          <w:lang w:eastAsia="zh-CN"/>
        </w:rPr>
        <w:t>工会、共青团、妇联等团体结合各自工作对象的特点，组织开展消防宣传教育，发展消防志愿者。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第十七条【消防相关资料提供】  </w:t>
      </w:r>
      <w:r>
        <w:rPr>
          <w:rFonts w:hint="eastAsia" w:ascii="仿宋" w:hAnsi="仿宋" w:eastAsia="仿宋" w:cs="仿宋"/>
          <w:sz w:val="32"/>
          <w:szCs w:val="32"/>
          <w:lang w:eastAsia="zh-CN"/>
        </w:rPr>
        <w:t>生态环境、气象、地震、测绘、通信、供水、供电、供油、供气等有关部门和单位，应当根据执行火灾预防、扑救和应急救援任务的需要，及时、无偿向消防救援机构提供可能影响消防安全、灭火和抢险救援工作的相关信息资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第十八条【单位消防安全职责】  </w:t>
      </w:r>
      <w:r>
        <w:rPr>
          <w:rFonts w:hint="eastAsia" w:ascii="仿宋" w:hAnsi="仿宋" w:eastAsia="仿宋" w:cs="仿宋"/>
          <w:sz w:val="32"/>
          <w:szCs w:val="32"/>
          <w:lang w:eastAsia="zh-CN"/>
        </w:rPr>
        <w:t>机关、团体、企业、事业等单位应当履行下列消防安全职责：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(一)实行消防安全责任制，制定并落实消防安全制度、消防安全操作规程；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(二)按照消防技术标准配置消防设施和器材，设置消防安全标志，并定期组织检验、维修，确保消防设施和器材完好有效；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 落实消防车通道标识管理，保障疏散通道、安全出口、消防车通道畅通，保证防火防烟分区、防火间距符合消防技术标准；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(六)组织扑救初起火灾，保护火灾现场，协助调查火灾原因；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(七)制定灭火和应急疏散预案，定期组织有针对性的消防演练；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(八)对员工进行消防安全宣传教育；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(九)符合条件的单位应当建立微型消防站，参与区域消防安全联防联控；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(十)法律、法规规定的其他消防安全职责。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机关、团体、企业、事业单位和其他社会组织的法定代表人或者主要负责人是本单位消防安全第一责任人，对消防安全负全面责任。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第十九条【重点单位消防安全职责】  </w:t>
      </w:r>
      <w:r>
        <w:rPr>
          <w:rFonts w:hint="eastAsia" w:ascii="仿宋" w:hAnsi="仿宋" w:eastAsia="仿宋" w:cs="仿宋"/>
          <w:sz w:val="32"/>
          <w:szCs w:val="32"/>
          <w:lang w:eastAsia="zh-CN"/>
        </w:rPr>
        <w:t>依法确定的消防安全重点单位除应当履行本条例第十八条规定的职责外，还应当履行下列消防安全职责：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(三)实行每日防火巡查，并建立巡查记录；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第二十条【多方管理单位及火灾高危单位安全责任】  </w:t>
      </w:r>
      <w:r>
        <w:rPr>
          <w:rFonts w:hint="eastAsia" w:ascii="仿宋" w:hAnsi="仿宋" w:eastAsia="仿宋" w:cs="仿宋"/>
          <w:sz w:val="32"/>
          <w:szCs w:val="32"/>
          <w:lang w:eastAsia="zh-CN"/>
        </w:rPr>
        <w:t>大型商业综合体、仓储物流场所、综合管廊、轨道交通等涉及多方参与使用管理的单位，应当明确各方消防安全责任，共同制定完善消防安全管理制度及应急预案并定期组织演练。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仿宋" w:hAnsi="仿宋" w:eastAsia="仿宋" w:cs="仿宋"/>
          <w:sz w:val="32"/>
          <w:szCs w:val="32"/>
          <w:lang w:eastAsia="zh-CN"/>
        </w:rPr>
        <w:t>火灾高危单位应当每年委托消防安全评估机构对其消防安全状况进行评估并将评估结果向社会公开。消防安全评估不合格的，应当采取有效措施消除消防安全隐患。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第二十一条【物业消防安全责任】  </w:t>
      </w:r>
      <w:r>
        <w:rPr>
          <w:rFonts w:hint="eastAsia" w:ascii="仿宋" w:hAnsi="仿宋" w:eastAsia="仿宋" w:cs="仿宋"/>
          <w:sz w:val="32"/>
          <w:szCs w:val="32"/>
          <w:lang w:eastAsia="zh-CN"/>
        </w:rPr>
        <w:t>物业服务单位应当在管理区域内制定消防安全制度，落实消防安全责任制，开展防火检查、巡查，消除火灾隐患，保障疏散通道、安全出口、消防车通道畅通，确保消防设施、器材以及消防安全标志完好有效，组织消防安全宣传，制定灭火和应急疏散预案并定期组织演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对物业服务区域内违反消防法律法规的行为，物业服务人员应当及时采取合理措施予以劝阻和制止，劝阻和制止无效的，向相关部门报告并协助处理。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第二十二条【所有权人安全责任】  </w:t>
      </w:r>
      <w:r>
        <w:rPr>
          <w:rFonts w:hint="eastAsia" w:ascii="仿宋" w:hAnsi="仿宋" w:eastAsia="仿宋" w:cs="仿宋"/>
          <w:sz w:val="32"/>
          <w:szCs w:val="32"/>
          <w:lang w:eastAsia="zh-CN"/>
        </w:rPr>
        <w:t>同一建筑物有多个所有权人的，各所有权人应当共同负责建筑物的消防安全，落实消防安全管理责任；所有权人将建筑物承包、租赁或者委托经营、管理的，建筑物应当符合消防安全要求，双方应当明确各自的消防安全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第二十三条【基层自治组织消防安全职责】  </w:t>
      </w:r>
      <w:r>
        <w:rPr>
          <w:rFonts w:hint="eastAsia" w:ascii="仿宋" w:hAnsi="仿宋" w:eastAsia="仿宋" w:cs="仿宋"/>
          <w:sz w:val="32"/>
          <w:szCs w:val="32"/>
          <w:lang w:eastAsia="zh-CN"/>
        </w:rPr>
        <w:t xml:space="preserve">居民委员会、村民委员会应当协助开展下列消防工作：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(一)宣传消防法律、法规和规章，普及消防常识；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(二)制定消防安全公约，督促居民、村民遵守；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(三)确定消防管理人，开展消防安全检查，组织居民、村民疏通公共通道，消除火灾隐患；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(四)组织居民、村民扑救火灾，维护火场秩序，保护火灾现场，配合调查火灾原因；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仿宋" w:hAnsi="仿宋" w:eastAsia="仿宋" w:cs="仿宋"/>
          <w:sz w:val="32"/>
          <w:szCs w:val="32"/>
          <w:lang w:eastAsia="zh-CN"/>
        </w:rPr>
        <w:t>(五)督促辖区单位制定落实消防安全制度。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 xml:space="preserve">第二十四条【公民消防义务】  </w:t>
      </w:r>
      <w:r>
        <w:rPr>
          <w:rFonts w:hint="eastAsia" w:ascii="仿宋" w:hAnsi="仿宋" w:eastAsia="仿宋" w:cs="仿宋"/>
          <w:sz w:val="32"/>
          <w:szCs w:val="32"/>
          <w:lang w:eastAsia="zh-CN"/>
        </w:rPr>
        <w:t>公民应当遵守消防法律、法规，懂得必要的用火、用电、用油、用气和燃放烟花爆竹等消防安全常识，不得在室内燃放烟花爆竹和冷烟花，不乱堆、乱放可燃物，不堵塞公共通道，掌握防火、灭火和逃生方法，增强自防自救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住宅装修应当符合防火要求。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鼓励住宿与生产、储存、经营合用场所和个人住宅安装独立式火灾探测报警器。</w:t>
      </w:r>
    </w:p>
    <w:p>
      <w:pPr>
        <w:keepNext w:val="0"/>
        <w:keepLines w:val="0"/>
        <w:pageBreakBefore w:val="0"/>
        <w:kinsoku/>
        <w:wordWrap/>
        <w:topLinePunct w:val="0"/>
        <w:bidi w:val="0"/>
        <w:spacing w:line="520" w:lineRule="exact"/>
        <w:ind w:left="0" w:leftChars="0" w:right="0" w:rightChars="0" w:firstLine="520"/>
        <w:jc w:val="left"/>
        <w:textAlignment w:val="auto"/>
        <w:rPr>
          <w:rFonts w:hint="eastAsia" w:ascii="黑体" w:hAnsi="黑体" w:eastAsia="黑体" w:cs="黑体"/>
          <w:sz w:val="32"/>
          <w:szCs w:val="32"/>
          <w:lang w:eastAsia="zh-CN"/>
        </w:rPr>
      </w:pPr>
    </w:p>
    <w:p>
      <w:pPr>
        <w:keepNext w:val="0"/>
        <w:keepLines w:val="0"/>
        <w:pageBreakBefore w:val="0"/>
        <w:kinsoku/>
        <w:wordWrap/>
        <w:topLinePunct w:val="0"/>
        <w:bidi w:val="0"/>
        <w:spacing w:line="520" w:lineRule="exact"/>
        <w:ind w:left="0" w:leftChars="0" w:right="0" w:rightChars="0"/>
        <w:jc w:val="center"/>
        <w:textAlignment w:val="auto"/>
        <w:rPr>
          <w:rFonts w:hint="eastAsia" w:ascii="黑体" w:hAnsi="黑体" w:eastAsia="黑体" w:cs="黑体"/>
          <w:sz w:val="32"/>
          <w:szCs w:val="32"/>
          <w:lang w:eastAsia="zh-CN"/>
        </w:rPr>
      </w:pPr>
      <w:bookmarkStart w:id="2" w:name="_Toc2351"/>
      <w:r>
        <w:rPr>
          <w:rFonts w:hint="eastAsia" w:ascii="黑体" w:hAnsi="黑体" w:eastAsia="黑体" w:cs="黑体"/>
          <w:sz w:val="32"/>
          <w:szCs w:val="32"/>
          <w:lang w:eastAsia="zh-CN"/>
        </w:rPr>
        <w:t>第三章　火灾预防</w:t>
      </w:r>
      <w:bookmarkEnd w:id="2"/>
    </w:p>
    <w:p>
      <w:pPr>
        <w:keepNext w:val="0"/>
        <w:keepLines w:val="0"/>
        <w:pageBreakBefore w:val="0"/>
        <w:kinsoku/>
        <w:wordWrap/>
        <w:topLinePunct w:val="0"/>
        <w:bidi w:val="0"/>
        <w:spacing w:line="520" w:lineRule="exact"/>
        <w:ind w:left="0" w:leftChars="0" w:right="0" w:rightChars="0" w:firstLine="52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第二十五条【建设工程消防设计审查验收要求】</w:t>
      </w:r>
      <w:r>
        <w:rPr>
          <w:rFonts w:hint="eastAsia" w:ascii="仿宋" w:hAnsi="仿宋" w:eastAsia="仿宋" w:cs="仿宋"/>
          <w:sz w:val="32"/>
          <w:szCs w:val="32"/>
          <w:lang w:eastAsia="zh-CN"/>
        </w:rPr>
        <w:t>建设工程实行消防设计审查验收制度。建设工程消防设计审查、消防验收、备案和抽查工作，应当遵守《中华人民共和国消防法》和国务院住房和城乡建设主管部门的相关规定。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从事建设工程消防设计审查验收的工作人员，以及建设、设计、施工、工程监理、技术服务等单位的从业人员，应当具备相应的专业技术能力，定期参加职业培训。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第二十六条【消防设计施工的要求】</w:t>
      </w:r>
      <w:r>
        <w:rPr>
          <w:rFonts w:hint="eastAsia" w:ascii="仿宋" w:hAnsi="仿宋" w:eastAsia="仿宋" w:cs="仿宋"/>
          <w:kern w:val="0"/>
          <w:sz w:val="32"/>
          <w:szCs w:val="32"/>
        </w:rPr>
        <w:t>　</w:t>
      </w:r>
      <w:r>
        <w:rPr>
          <w:rFonts w:hint="eastAsia" w:ascii="仿宋" w:hAnsi="仿宋" w:eastAsia="仿宋" w:cs="仿宋"/>
          <w:sz w:val="32"/>
          <w:szCs w:val="32"/>
          <w:lang w:eastAsia="zh-CN"/>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pPr>
        <w:pStyle w:val="6"/>
        <w:keepNext w:val="0"/>
        <w:keepLines w:val="0"/>
        <w:pageBreakBefore w:val="0"/>
        <w:widowControl/>
        <w:kinsoku/>
        <w:wordWrap/>
        <w:topLinePunct w:val="0"/>
        <w:bidi w:val="0"/>
        <w:spacing w:before="0" w:beforeAutospacing="0" w:after="0" w:afterAutospacing="0"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color w:val="000000"/>
          <w:kern w:val="2"/>
          <w:sz w:val="32"/>
          <w:szCs w:val="32"/>
        </w:rPr>
        <w:t>第二十七条【构件材料及装修的要求】</w:t>
      </w:r>
      <w:r>
        <w:rPr>
          <w:rFonts w:hint="eastAsia" w:ascii="仿宋" w:hAnsi="仿宋" w:eastAsia="仿宋" w:cs="仿宋"/>
          <w:b/>
          <w:bCs/>
          <w:color w:val="000000"/>
          <w:kern w:val="2"/>
          <w:sz w:val="32"/>
          <w:szCs w:val="32"/>
        </w:rPr>
        <w:t xml:space="preserve">  </w:t>
      </w:r>
      <w:r>
        <w:rPr>
          <w:rFonts w:hint="eastAsia" w:ascii="仿宋" w:hAnsi="仿宋" w:eastAsia="仿宋" w:cs="仿宋"/>
          <w:color w:val="000000"/>
          <w:kern w:val="2"/>
          <w:sz w:val="32"/>
          <w:szCs w:val="32"/>
        </w:rPr>
        <w:t>建</w:t>
      </w:r>
      <w:r>
        <w:rPr>
          <w:rFonts w:hint="eastAsia" w:ascii="仿宋" w:hAnsi="仿宋" w:eastAsia="仿宋" w:cs="仿宋"/>
          <w:kern w:val="2"/>
          <w:sz w:val="32"/>
          <w:szCs w:val="32"/>
          <w:lang w:val="en-US" w:eastAsia="zh-CN" w:bidi="ar-SA"/>
        </w:rPr>
        <w:t>筑构件、建筑材料和室内装修、装饰材料的防火性能必须符合国家标准;没有国家标准的，必须符合行业标准。</w:t>
      </w:r>
    </w:p>
    <w:p>
      <w:pPr>
        <w:pStyle w:val="6"/>
        <w:keepNext w:val="0"/>
        <w:keepLines w:val="0"/>
        <w:pageBreakBefore w:val="0"/>
        <w:widowControl/>
        <w:kinsoku/>
        <w:wordWrap/>
        <w:topLinePunct w:val="0"/>
        <w:bidi w:val="0"/>
        <w:spacing w:before="0" w:beforeAutospacing="0" w:after="0" w:afterAutospacing="0"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人员密集场所室内装修、装饰，应当按照消防技术标准的要求，使用不燃、难燃材料。</w:t>
      </w:r>
    </w:p>
    <w:p>
      <w:pPr>
        <w:pStyle w:val="6"/>
        <w:keepNext w:val="0"/>
        <w:keepLines w:val="0"/>
        <w:pageBreakBefore w:val="0"/>
        <w:widowControl/>
        <w:kinsoku/>
        <w:wordWrap/>
        <w:topLinePunct w:val="0"/>
        <w:bidi w:val="0"/>
        <w:spacing w:before="0" w:beforeAutospacing="0" w:after="0" w:afterAutospacing="0"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 xml:space="preserve">第二十八条【施工现场消防安全管理】  </w:t>
      </w:r>
      <w:r>
        <w:rPr>
          <w:rFonts w:hint="eastAsia" w:ascii="仿宋" w:hAnsi="仿宋" w:eastAsia="仿宋" w:cs="仿宋"/>
          <w:kern w:val="2"/>
          <w:sz w:val="32"/>
          <w:szCs w:val="32"/>
          <w:lang w:val="en-US" w:eastAsia="zh-CN" w:bidi="ar-SA"/>
        </w:rPr>
        <w:t>建设工程的建设、施工和监理单位应当建立、健全施工现场消防安全管理制度，明确各自职责，落实消防安全责任，严格火源、电源和易燃、可燃物品管理。</w:t>
      </w:r>
    </w:p>
    <w:p>
      <w:pPr>
        <w:pStyle w:val="6"/>
        <w:keepNext w:val="0"/>
        <w:keepLines w:val="0"/>
        <w:pageBreakBefore w:val="0"/>
        <w:widowControl/>
        <w:kinsoku/>
        <w:wordWrap/>
        <w:topLinePunct w:val="0"/>
        <w:bidi w:val="0"/>
        <w:spacing w:before="0" w:beforeAutospacing="0" w:after="0" w:afterAutospacing="0" w:line="520" w:lineRule="exact"/>
        <w:ind w:left="0" w:leftChars="0" w:right="0" w:rightChars="0" w:firstLine="640" w:firstLineChars="200"/>
        <w:textAlignment w:val="auto"/>
        <w:rPr>
          <w:rFonts w:ascii="仿宋" w:hAnsi="仿宋" w:eastAsia="仿宋" w:cs="仿宋"/>
          <w:kern w:val="0"/>
          <w:sz w:val="32"/>
          <w:szCs w:val="32"/>
        </w:rPr>
      </w:pPr>
      <w:r>
        <w:rPr>
          <w:rFonts w:hint="eastAsia" w:ascii="仿宋" w:hAnsi="仿宋" w:eastAsia="仿宋" w:cs="仿宋"/>
          <w:kern w:val="2"/>
          <w:sz w:val="32"/>
          <w:szCs w:val="32"/>
          <w:lang w:val="en-US" w:eastAsia="zh-CN" w:bidi="ar-SA"/>
        </w:rPr>
        <w:t>施工现场应当符合消防安全技术规范的要求。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第二十九条【易燃易爆危险物品管理】　</w:t>
      </w:r>
      <w:r>
        <w:rPr>
          <w:rFonts w:hint="eastAsia" w:ascii="仿宋" w:hAnsi="仿宋" w:eastAsia="仿宋" w:cs="仿宋"/>
          <w:kern w:val="2"/>
          <w:sz w:val="32"/>
          <w:szCs w:val="32"/>
          <w:lang w:val="en-US" w:eastAsia="zh-CN" w:bidi="ar-SA"/>
        </w:rPr>
        <w:t>古建筑、纪念建筑、博物馆、图书馆、文物收藏单位、宗教活动场所等建筑物内禁止储存易燃易爆危险物品或者设置公共娱乐场所。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禁止在民用建筑内生产、储存易燃易爆危险物品。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仿宋" w:hAnsi="仿宋" w:eastAsia="仿宋" w:cs="仿宋"/>
          <w:kern w:val="2"/>
          <w:sz w:val="32"/>
          <w:szCs w:val="32"/>
          <w:lang w:val="en-US" w:eastAsia="zh-CN" w:bidi="ar-SA"/>
        </w:rPr>
        <w:t>禁止在地下建筑内生产、储存、销售易燃易爆危险物品。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 xml:space="preserve">第三十条【农村住宅消防安全管理】  </w:t>
      </w:r>
      <w:r>
        <w:rPr>
          <w:rFonts w:hint="eastAsia" w:ascii="仿宋" w:hAnsi="仿宋" w:eastAsia="仿宋" w:cs="仿宋"/>
          <w:kern w:val="2"/>
          <w:sz w:val="32"/>
          <w:szCs w:val="32"/>
          <w:lang w:val="en-US" w:eastAsia="zh-CN" w:bidi="ar-SA"/>
        </w:rPr>
        <w:t>各级人民政府应当加强对农村消防工作的领导，采取措施加强消防设施建设，组织建立和督促落实消防安全责任制。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仿宋" w:hAnsi="仿宋" w:eastAsia="仿宋" w:cs="仿宋"/>
          <w:kern w:val="2"/>
          <w:sz w:val="32"/>
          <w:szCs w:val="32"/>
          <w:lang w:val="en-US" w:eastAsia="zh-CN" w:bidi="ar-SA"/>
        </w:rPr>
        <w:t>村民自建房密集区域、木结构房屋密集村寨应当配备消防设备和器材，进行消防维护、更新，改善消防安全条件。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第三十一条【消防产品质量的监督检查】　</w:t>
      </w:r>
      <w:r>
        <w:rPr>
          <w:rFonts w:hint="eastAsia" w:ascii="仿宋" w:hAnsi="仿宋" w:eastAsia="仿宋" w:cs="仿宋"/>
          <w:kern w:val="2"/>
          <w:sz w:val="32"/>
          <w:szCs w:val="32"/>
          <w:lang w:val="en-US" w:eastAsia="zh-CN" w:bidi="ar-SA"/>
        </w:rPr>
        <w:t>市场监督管理部门、消防救援机构应当按照各自职责加强对消防产品的监督检查。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抽查检验不得收取费用。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 xml:space="preserve">第三十二条【公众聚集场所消防安全检查】  </w:t>
      </w:r>
      <w:r>
        <w:rPr>
          <w:rFonts w:hint="eastAsia" w:ascii="仿宋" w:hAnsi="仿宋" w:eastAsia="仿宋" w:cs="仿宋"/>
          <w:kern w:val="2"/>
          <w:sz w:val="32"/>
          <w:szCs w:val="32"/>
          <w:lang w:val="en-US" w:eastAsia="zh-CN" w:bidi="ar-SA"/>
        </w:rPr>
        <w:t>公众聚集场所在投入使用或者营业前，建设单位或者使用单位应当向县级以上消防救援机构申请消防安全检查。消防安全检查的具体内容和程序按照国家有关规定执行。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未经消防安全检查或者经检查不符合消防安全要求的，不得投入使用、营业。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第三十三条【消火栓及消防水源使用管理】　</w:t>
      </w:r>
      <w:r>
        <w:rPr>
          <w:rFonts w:hint="eastAsia" w:ascii="仿宋" w:hAnsi="仿宋" w:eastAsia="仿宋" w:cs="仿宋"/>
          <w:kern w:val="2"/>
          <w:sz w:val="32"/>
          <w:szCs w:val="32"/>
          <w:lang w:val="en-US" w:eastAsia="zh-CN" w:bidi="ar-SA"/>
        </w:rPr>
        <w:t>市政供水主管部门应当对市政消火栓、消防水鹤等市政取水设施定期进行检查、维护，保证灭火使用。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除灭火、救援、测试和消防演练外，任何单位和个人不得动用消防水源。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第三十四条【电器产品使用管理】　</w:t>
      </w:r>
      <w:r>
        <w:rPr>
          <w:rFonts w:hint="eastAsia" w:ascii="仿宋" w:hAnsi="仿宋" w:eastAsia="仿宋" w:cs="仿宋"/>
          <w:kern w:val="2"/>
          <w:sz w:val="32"/>
          <w:szCs w:val="32"/>
          <w:lang w:val="en-US" w:eastAsia="zh-CN" w:bidi="ar-SA"/>
        </w:rPr>
        <w:t>电器产品的安装、使用及其线路的设计、敷设、维护保养、检测，应当符合消防技术标准和有关管理规定。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易产生静电且能引发火灾或者爆炸的场所及设施，应当采取防止产生静电或者导除静电的措施。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 xml:space="preserve">第三十五条【燃气用具使用管理】  </w:t>
      </w:r>
      <w:r>
        <w:rPr>
          <w:rFonts w:hint="eastAsia" w:ascii="仿宋" w:hAnsi="仿宋" w:eastAsia="仿宋" w:cs="仿宋"/>
          <w:kern w:val="2"/>
          <w:sz w:val="32"/>
          <w:szCs w:val="32"/>
          <w:lang w:val="en-US" w:eastAsia="zh-CN" w:bidi="ar-SA"/>
        </w:rPr>
        <w:t>燃气用具的安装、使用及其管路的敷设和管护，应当符合消防技术标准和管理规定。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任何单位和个人不得擅自拆除、改造、移动燃气设施，不得擅自抽取管道燃气。禁止在卧室或者房屋过道安装燃气管道和使用燃气。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使用钢瓶燃气的用户，不得使用不合格、报废、超期未检的钢瓶，不得采用任何手段加热、摔砸、倒卧钢瓶，不得自行倒灌、排残和拆修瓶阀等附件，不得自行改换检验标记或者瓶体漆色。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第三十六条【电动车消防安全管理】  </w:t>
      </w:r>
      <w:r>
        <w:rPr>
          <w:rFonts w:hint="eastAsia" w:ascii="仿宋" w:hAnsi="仿宋" w:eastAsia="仿宋" w:cs="仿宋"/>
          <w:kern w:val="2"/>
          <w:sz w:val="32"/>
          <w:szCs w:val="32"/>
          <w:lang w:val="en-US" w:eastAsia="zh-CN" w:bidi="ar-SA"/>
        </w:rPr>
        <w:t>不得在楼梯间，楼道等疏散通道、安全出口停放电动车；不得违规私拉电线、电缆为电动汽车、电动自行车、电动摩托车和电动三轮车等充电。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第三十七条【禁火区域管理】　</w:t>
      </w:r>
      <w:r>
        <w:rPr>
          <w:rFonts w:hint="eastAsia" w:ascii="仿宋" w:hAnsi="仿宋" w:eastAsia="仿宋" w:cs="仿宋"/>
          <w:kern w:val="2"/>
          <w:sz w:val="32"/>
          <w:szCs w:val="32"/>
          <w:lang w:val="en-US" w:eastAsia="zh-CN" w:bidi="ar-SA"/>
        </w:rPr>
        <w:t>生产、储存或者销售易燃、可燃物品的场所，应当按火灾危险性划定禁火区域，设置明显标志。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禁火区域因施工等特殊情况确需明火作业的，应当按照规定事先办理审批手续，采取相应的消防安全措施；作业人员应当遵守消防安全规定。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第三十八条【新材料、新产品的消防安全】　</w:t>
      </w:r>
      <w:r>
        <w:rPr>
          <w:rFonts w:hint="eastAsia" w:ascii="仿宋" w:hAnsi="仿宋" w:eastAsia="仿宋" w:cs="仿宋"/>
          <w:kern w:val="2"/>
          <w:sz w:val="32"/>
          <w:szCs w:val="32"/>
          <w:lang w:val="en-US" w:eastAsia="zh-CN" w:bidi="ar-SA"/>
        </w:rPr>
        <w:t>研制的易燃易爆新材料、新产品或者有火灾危险性的新设备、新工艺，在交付生产、使用或者技术转让时，研制单位和个人应当提出预防火灾的措施及灭火方法。生产、使用单位和个人应当落实火灾预防措施，确保消防安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第三十九条【消防安全培训】　</w:t>
      </w:r>
      <w:r>
        <w:rPr>
          <w:rFonts w:hint="eastAsia" w:ascii="仿宋" w:hAnsi="仿宋" w:eastAsia="仿宋" w:cs="仿宋"/>
          <w:kern w:val="2"/>
          <w:sz w:val="32"/>
          <w:szCs w:val="32"/>
          <w:lang w:val="en-US" w:eastAsia="zh-CN" w:bidi="ar-SA"/>
        </w:rPr>
        <w:t>下列人员应当接受消防安全培训：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(一)消防安全管理人员；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(二)消防工程的设计、施工、监理、维修人员；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(三)消防产品的检验维修人员和自动消防设施的操作人员；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(四)从事生产、储存、销售、运输易燃易爆危险物品的人员；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(五)电焊、气焊操作人员；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(六)消防技术服务机构的执业人员；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仿宋" w:hAnsi="仿宋" w:eastAsia="仿宋" w:cs="仿宋"/>
          <w:kern w:val="2"/>
          <w:sz w:val="32"/>
          <w:szCs w:val="32"/>
          <w:lang w:val="en-US" w:eastAsia="zh-CN" w:bidi="ar-SA"/>
        </w:rPr>
        <w:t>(七)从事建筑内部装修装饰的设计、施工技术人员。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第四十条【消防监控及值守规定】　</w:t>
      </w:r>
      <w:r>
        <w:rPr>
          <w:rFonts w:hint="eastAsia" w:ascii="仿宋" w:hAnsi="仿宋" w:eastAsia="仿宋" w:cs="仿宋"/>
          <w:kern w:val="2"/>
          <w:sz w:val="32"/>
          <w:szCs w:val="32"/>
          <w:lang w:val="en-US" w:eastAsia="zh-CN" w:bidi="ar-SA"/>
        </w:rPr>
        <w:t>设置自动消防设施的建筑和易燃易爆场所，其管理单位应当利用远程监控等现代信息化技术、设备，建立科学的火灾预警机制，提高预防、抗御火灾和灭火救援快速反应能力。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仿宋" w:hAnsi="仿宋" w:eastAsia="仿宋" w:cs="仿宋"/>
          <w:kern w:val="2"/>
          <w:sz w:val="32"/>
          <w:szCs w:val="32"/>
          <w:lang w:val="en-US" w:eastAsia="zh-CN" w:bidi="ar-SA"/>
        </w:rPr>
        <w:t>消防控制室应当建立二十四小时值班制度，每班不得少于二人，确保及时发现并准确处置火灾和故障报警。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第四十一条【消防安全技术服务规范】　</w:t>
      </w:r>
      <w:r>
        <w:rPr>
          <w:rFonts w:hint="eastAsia" w:ascii="仿宋" w:hAnsi="仿宋" w:eastAsia="仿宋" w:cs="仿宋"/>
          <w:kern w:val="2"/>
          <w:sz w:val="32"/>
          <w:szCs w:val="32"/>
          <w:lang w:val="en-US" w:eastAsia="zh-CN" w:bidi="ar-SA"/>
        </w:rPr>
        <w:t>从事建筑消防设施检测和维护、保养、消防安全评估的消防技术服务机构及其执业人员，应当具备相应的从业条件和资格。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ascii="仿宋" w:hAnsi="仿宋" w:eastAsia="仿宋" w:cs="仿宋"/>
          <w:color w:val="000000"/>
          <w:kern w:val="0"/>
          <w:sz w:val="32"/>
          <w:szCs w:val="32"/>
        </w:rPr>
      </w:pPr>
      <w:r>
        <w:rPr>
          <w:rFonts w:hint="eastAsia" w:ascii="仿宋" w:hAnsi="仿宋" w:eastAsia="仿宋" w:cs="仿宋"/>
          <w:kern w:val="2"/>
          <w:sz w:val="32"/>
          <w:szCs w:val="32"/>
          <w:lang w:val="en-US" w:eastAsia="zh-CN" w:bidi="ar-SA"/>
        </w:rPr>
        <w:t>进行电焊、气焊等具有火灾危险作业的人员和自动消防系统的操作人员，必须持证上岗，并遵守消防安全操作规程。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第四十二条【临时查封规定】　</w:t>
      </w:r>
      <w:r>
        <w:rPr>
          <w:rFonts w:hint="eastAsia" w:ascii="仿宋" w:hAnsi="仿宋" w:eastAsia="仿宋" w:cs="仿宋"/>
          <w:kern w:val="2"/>
          <w:sz w:val="32"/>
          <w:szCs w:val="32"/>
          <w:lang w:val="en-US" w:eastAsia="zh-CN" w:bidi="ar-SA"/>
        </w:rPr>
        <w:t>消防救援机构在消防监督检查中发现下列火灾隐患，应当通知有关单位或者个人立即采取措施消除隐患，不及时消除可能严重威胁公共安全的，消防救援机构应当依照规定对危险部位或场所采取临时查封措施：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(一)疏散通道、安全出口数量不足或者严重堵塞，不具备安全疏散条件的；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(二)建筑消防设施严重损坏，不具备防火、灭火功能的；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(三)违反消防安全规定在人员密集场所使用、储存、销售易燃易爆危险品的；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(四)违反消防技术标准在公众聚集场所使用易燃、可燃材料装修装饰的；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(五)其他可能严重威胁公共安全的火灾隐患。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临时查封期限不得超过三十日，临时查封期限届满后，当事人仍未消除火灾隐患的，消防救援机构可以再次依法予以临时查封。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sz w:val="32"/>
          <w:szCs w:val="32"/>
          <w:lang w:eastAsia="zh-CN"/>
        </w:rPr>
        <w:t xml:space="preserve">第四十三条【重大火灾隐患发现和处理】  </w:t>
      </w:r>
      <w:r>
        <w:rPr>
          <w:rFonts w:hint="eastAsia" w:ascii="仿宋" w:hAnsi="仿宋" w:eastAsia="仿宋" w:cs="仿宋"/>
          <w:kern w:val="2"/>
          <w:sz w:val="32"/>
          <w:szCs w:val="32"/>
          <w:lang w:val="en-US" w:eastAsia="zh-CN" w:bidi="ar-SA"/>
        </w:rPr>
        <w:t>消防救援机构在消防监督检查中发现城乡消防安全布局、公共消防设施不符合消防安全要求，或者本地区存在影响公共安全的重大火灾隐患的，应当由应急管理部门书面报告本级人民政府。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接到报告的人民政府应当及时核实情况，组织或者责成有关部门、单位采取措施，予以整改。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第四十四条【执法协作机制】  </w:t>
      </w:r>
      <w:r>
        <w:rPr>
          <w:rFonts w:hint="eastAsia" w:ascii="仿宋" w:hAnsi="仿宋" w:eastAsia="仿宋" w:cs="仿宋"/>
          <w:kern w:val="2"/>
          <w:sz w:val="32"/>
          <w:szCs w:val="32"/>
          <w:lang w:val="en-US" w:eastAsia="zh-CN" w:bidi="ar-SA"/>
        </w:rPr>
        <w:t>应急管理部门及消防救援机构应当与住房和城乡建设、公安、市场监管、交通等部门和机构建立消防安全执法协作机制，加强在消防监督检查、火灾隐患核查、火灾事故调查、违法行为查处等方面的协作配合。</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第四十五条【举报投诉的处理】  </w:t>
      </w:r>
      <w:r>
        <w:rPr>
          <w:rFonts w:hint="eastAsia" w:ascii="仿宋" w:hAnsi="仿宋" w:eastAsia="仿宋" w:cs="仿宋"/>
          <w:kern w:val="2"/>
          <w:sz w:val="32"/>
          <w:szCs w:val="32"/>
          <w:lang w:val="en-US" w:eastAsia="zh-CN" w:bidi="ar-SA"/>
        </w:rPr>
        <w:t>应急管理部门及消防救援机构接到危害消防安全行为的投诉、举报后，应当及时受理登记，依法处理，并将结果在十日内告知投诉人。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 xml:space="preserve">第四十六条【火灾公众责任险】  </w:t>
      </w:r>
      <w:r>
        <w:rPr>
          <w:rFonts w:hint="eastAsia" w:ascii="仿宋" w:hAnsi="仿宋" w:eastAsia="仿宋" w:cs="仿宋"/>
          <w:kern w:val="2"/>
          <w:sz w:val="32"/>
          <w:szCs w:val="32"/>
          <w:lang w:val="en-US" w:eastAsia="zh-CN" w:bidi="ar-SA"/>
        </w:rPr>
        <w:t>鼓励、引导公众聚集场所和生产、储存、运输、销售易燃易爆物品的企业积极投保火灾公众责任险。</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eastAsia" w:ascii="黑体" w:hAnsi="黑体" w:eastAsia="黑体" w:cs="黑体"/>
          <w:kern w:val="2"/>
          <w:sz w:val="32"/>
          <w:szCs w:val="32"/>
          <w:lang w:val="en-US" w:eastAsia="zh-CN" w:bidi="ar-SA"/>
        </w:rPr>
      </w:pPr>
      <w:r>
        <w:rPr>
          <w:rFonts w:hint="eastAsia" w:ascii="仿宋" w:hAnsi="仿宋" w:eastAsia="仿宋" w:cs="仿宋"/>
          <w:kern w:val="2"/>
          <w:sz w:val="32"/>
          <w:szCs w:val="32"/>
          <w:lang w:val="en-US" w:eastAsia="zh-CN" w:bidi="ar-SA"/>
        </w:rPr>
        <w:t>鼓励保险公司承保火灾公众责任保险。</w:t>
      </w:r>
    </w:p>
    <w:p>
      <w:pPr>
        <w:pStyle w:val="6"/>
        <w:keepNext w:val="0"/>
        <w:keepLines w:val="0"/>
        <w:pageBreakBefore w:val="0"/>
        <w:widowControl/>
        <w:kinsoku/>
        <w:wordWrap/>
        <w:topLinePunct w:val="0"/>
        <w:bidi w:val="0"/>
        <w:spacing w:before="0" w:beforeAutospacing="0" w:after="0" w:afterAutospacing="0" w:line="520" w:lineRule="exact"/>
        <w:ind w:left="0" w:leftChars="0" w:right="0" w:rightChars="0" w:firstLine="640" w:firstLineChars="200"/>
        <w:textAlignment w:val="auto"/>
        <w:rPr>
          <w:rFonts w:hint="eastAsia" w:ascii="黑体" w:hAnsi="黑体" w:eastAsia="黑体" w:cs="黑体"/>
          <w:kern w:val="2"/>
          <w:sz w:val="32"/>
          <w:szCs w:val="32"/>
          <w:lang w:val="en-US" w:eastAsia="zh-CN" w:bidi="ar-SA"/>
        </w:rPr>
      </w:pPr>
      <w:bookmarkStart w:id="3" w:name="_Toc25983"/>
    </w:p>
    <w:p>
      <w:pPr>
        <w:pStyle w:val="6"/>
        <w:keepNext w:val="0"/>
        <w:keepLines w:val="0"/>
        <w:pageBreakBefore w:val="0"/>
        <w:widowControl/>
        <w:kinsoku/>
        <w:wordWrap/>
        <w:topLinePunct w:val="0"/>
        <w:bidi w:val="0"/>
        <w:spacing w:before="0" w:beforeAutospacing="0" w:after="0" w:afterAutospacing="0" w:line="520" w:lineRule="exact"/>
        <w:ind w:left="0" w:leftChars="0" w:right="0" w:rightChars="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消防组织</w:t>
      </w:r>
      <w:bookmarkEnd w:id="3"/>
    </w:p>
    <w:p>
      <w:pPr>
        <w:pStyle w:val="6"/>
        <w:keepNext w:val="0"/>
        <w:keepLines w:val="0"/>
        <w:pageBreakBefore w:val="0"/>
        <w:widowControl/>
        <w:kinsoku/>
        <w:wordWrap/>
        <w:topLinePunct w:val="0"/>
        <w:bidi w:val="0"/>
        <w:spacing w:before="0" w:beforeAutospacing="0" w:after="0" w:afterAutospacing="0" w:line="520" w:lineRule="exact"/>
        <w:ind w:left="0" w:leftChars="0" w:right="0" w:righ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w:t>
      </w:r>
    </w:p>
    <w:p>
      <w:pPr>
        <w:pStyle w:val="6"/>
        <w:keepNext w:val="0"/>
        <w:keepLines w:val="0"/>
        <w:pageBreakBefore w:val="0"/>
        <w:widowControl/>
        <w:kinsoku/>
        <w:wordWrap/>
        <w:topLinePunct w:val="0"/>
        <w:bidi w:val="0"/>
        <w:spacing w:before="0" w:beforeAutospacing="0" w:after="0" w:afterAutospacing="0"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第四十七条【消防组织建设】　</w:t>
      </w:r>
      <w:r>
        <w:rPr>
          <w:rFonts w:hint="eastAsia" w:ascii="仿宋" w:hAnsi="仿宋" w:eastAsia="仿宋" w:cs="仿宋"/>
          <w:kern w:val="2"/>
          <w:sz w:val="32"/>
          <w:szCs w:val="32"/>
          <w:lang w:val="en-US" w:eastAsia="zh-CN" w:bidi="ar-SA"/>
        </w:rPr>
        <w:t>各级人民政府应当加强消防组织建设，根据经济和社会发展的需要，建立多种形式的消防组织，加强消防技术人才培养，增强火灾预防、扑救和应急救援的能力。</w:t>
      </w:r>
    </w:p>
    <w:p>
      <w:pPr>
        <w:keepNext w:val="0"/>
        <w:keepLines w:val="0"/>
        <w:pageBreakBefore w:val="0"/>
        <w:widowControl w:val="0"/>
        <w:kinsoku/>
        <w:wordWrap/>
        <w:overflowPunct w:val="0"/>
        <w:topLinePunct w:val="0"/>
        <w:autoSpaceDE w:val="0"/>
        <w:autoSpaceDN w:val="0"/>
        <w:bidi w:val="0"/>
        <w:adjustRightInd/>
        <w:snapToGrid/>
        <w:spacing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第四十八条【消防队建立规定】　</w:t>
      </w:r>
      <w:r>
        <w:rPr>
          <w:rFonts w:hint="eastAsia" w:ascii="仿宋" w:hAnsi="仿宋" w:eastAsia="仿宋" w:cs="仿宋"/>
          <w:kern w:val="2"/>
          <w:sz w:val="32"/>
          <w:szCs w:val="32"/>
          <w:lang w:val="en-US" w:eastAsia="zh-CN" w:bidi="ar-SA"/>
        </w:rPr>
        <w:t>县级以上人民政府应当按照国家规定的消防站建设标准和车辆装备配备标准，建立国家综合性消防救援队或者专职消防队。</w:t>
      </w:r>
    </w:p>
    <w:p>
      <w:pPr>
        <w:keepNext w:val="0"/>
        <w:keepLines w:val="0"/>
        <w:pageBreakBefore w:val="0"/>
        <w:widowControl w:val="0"/>
        <w:kinsoku/>
        <w:wordWrap/>
        <w:overflowPunct w:val="0"/>
        <w:topLinePunct w:val="0"/>
        <w:autoSpaceDE w:val="0"/>
        <w:autoSpaceDN w:val="0"/>
        <w:bidi w:val="0"/>
        <w:adjustRightInd/>
        <w:snapToGrid/>
        <w:spacing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乡镇人民政府应当根据当地经济发展和消防工作的需要，建立专职消防队或者志愿消防队，承担火灾扑救工作。</w:t>
      </w:r>
    </w:p>
    <w:p>
      <w:pPr>
        <w:keepNext w:val="0"/>
        <w:keepLines w:val="0"/>
        <w:pageBreakBefore w:val="0"/>
        <w:widowControl w:val="0"/>
        <w:kinsoku/>
        <w:wordWrap/>
        <w:overflowPunct w:val="0"/>
        <w:topLinePunct w:val="0"/>
        <w:autoSpaceDE w:val="0"/>
        <w:autoSpaceDN w:val="0"/>
        <w:bidi w:val="0"/>
        <w:adjustRightInd/>
        <w:snapToGrid/>
        <w:spacing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除《中华人民共和国消防法》第三十九条规定以外的机关、团体、企业、事业单位和村民委员会、居民委员会可以依托治安联防、保安等组织建立兼职消防队或者志愿消防队，开展群众性自防自救工作。</w:t>
      </w:r>
    </w:p>
    <w:p>
      <w:pPr>
        <w:keepNext w:val="0"/>
        <w:keepLines w:val="0"/>
        <w:pageBreakBefore w:val="0"/>
        <w:widowControl w:val="0"/>
        <w:kinsoku/>
        <w:wordWrap/>
        <w:overflowPunct w:val="0"/>
        <w:topLinePunct w:val="0"/>
        <w:autoSpaceDE w:val="0"/>
        <w:autoSpaceDN w:val="0"/>
        <w:bidi w:val="0"/>
        <w:adjustRightInd/>
        <w:snapToGrid/>
        <w:spacing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鼓励、支持成年公民加入消防志愿者组织，开展消防志愿者活动。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第四十九条【专职消防队经费保障】　</w:t>
      </w:r>
      <w:r>
        <w:rPr>
          <w:rFonts w:hint="eastAsia" w:ascii="仿宋" w:hAnsi="仿宋" w:eastAsia="仿宋" w:cs="仿宋"/>
          <w:kern w:val="2"/>
          <w:sz w:val="32"/>
          <w:szCs w:val="32"/>
          <w:lang w:val="en-US" w:eastAsia="zh-CN" w:bidi="ar-SA"/>
        </w:rPr>
        <w:t>各级人民政府建立的专职消防队，其队站建设、车辆、器材、装备、队员工资福利等所需经费应列入本级财政预算；其他专职消防队所需经费由组建单位予以保障。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第五十条【专职消防队相关规定与其他保障】　</w:t>
      </w:r>
      <w:r>
        <w:rPr>
          <w:rFonts w:hint="eastAsia" w:ascii="仿宋" w:hAnsi="仿宋" w:eastAsia="仿宋" w:cs="仿宋"/>
          <w:kern w:val="2"/>
          <w:sz w:val="32"/>
          <w:szCs w:val="32"/>
          <w:lang w:val="en-US" w:eastAsia="zh-CN" w:bidi="ar-SA"/>
        </w:rPr>
        <w:t>专职消防队的建立，应当符合国家有关规定，并报当地消防救援机构验收。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专职消防队的队员依法享受社会保险和福利待遇。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专职消防队的撤销应当向消防救援机构备案，未经当地消防救援机构同意，不得撤销专职消防队。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专职消防队的执勤、灭火、训练，参照国家综合性消防救援队伍的有关规定执行。</w:t>
      </w:r>
    </w:p>
    <w:p>
      <w:pPr>
        <w:pStyle w:val="6"/>
        <w:keepNext w:val="0"/>
        <w:keepLines w:val="0"/>
        <w:pageBreakBefore w:val="0"/>
        <w:widowControl/>
        <w:kinsoku/>
        <w:wordWrap/>
        <w:topLinePunct w:val="0"/>
        <w:bidi w:val="0"/>
        <w:spacing w:before="0" w:beforeAutospacing="0" w:after="0" w:afterAutospacing="0" w:line="52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sz w:val="32"/>
          <w:szCs w:val="32"/>
        </w:rPr>
        <w:t>第五十一条【开展消防救援相关工作职责】</w:t>
      </w:r>
      <w:r>
        <w:rPr>
          <w:rFonts w:hint="eastAsia" w:ascii="仿宋" w:hAnsi="仿宋" w:eastAsia="仿宋" w:cs="仿宋"/>
          <w:b/>
          <w:bCs/>
          <w:sz w:val="32"/>
          <w:szCs w:val="32"/>
        </w:rPr>
        <w:t xml:space="preserve">  </w:t>
      </w:r>
      <w:r>
        <w:rPr>
          <w:rFonts w:hint="eastAsia" w:ascii="仿宋" w:hAnsi="仿宋" w:eastAsia="仿宋" w:cs="仿宋"/>
          <w:kern w:val="2"/>
          <w:sz w:val="32"/>
          <w:szCs w:val="32"/>
          <w:lang w:val="en-US" w:eastAsia="zh-CN" w:bidi="ar-SA"/>
        </w:rPr>
        <w:t>消防救援站指</w:t>
      </w:r>
      <w:r>
        <w:rPr>
          <w:rFonts w:hint="eastAsia" w:ascii="仿宋" w:hAnsi="仿宋" w:eastAsia="仿宋" w:cs="仿宋"/>
          <w:spacing w:val="-6"/>
          <w:kern w:val="2"/>
          <w:sz w:val="32"/>
          <w:szCs w:val="32"/>
          <w:lang w:val="en-US" w:eastAsia="zh-CN" w:bidi="ar-SA"/>
        </w:rPr>
        <w:t>战员可以协助开展消防安全检查、消防宣传教育、火灾调查等工作。</w:t>
      </w:r>
    </w:p>
    <w:p>
      <w:pPr>
        <w:keepNext w:val="0"/>
        <w:keepLines w:val="0"/>
        <w:pageBreakBefore w:val="0"/>
        <w:kinsoku/>
        <w:wordWrap/>
        <w:topLinePunct w:val="0"/>
        <w:bidi w:val="0"/>
        <w:spacing w:line="520" w:lineRule="exact"/>
        <w:ind w:left="0" w:leftChars="0" w:right="0" w:rightChars="0" w:firstLine="520"/>
        <w:jc w:val="left"/>
        <w:textAlignment w:val="auto"/>
        <w:rPr>
          <w:rFonts w:hint="eastAsia" w:ascii="楷体" w:hAnsi="楷体" w:eastAsia="楷体" w:cs="楷体"/>
          <w:bCs/>
          <w:color w:val="FF0000"/>
          <w:sz w:val="24"/>
          <w:szCs w:val="24"/>
          <w:lang w:bidi="ar"/>
        </w:rPr>
      </w:pPr>
    </w:p>
    <w:p>
      <w:pPr>
        <w:keepNext w:val="0"/>
        <w:keepLines w:val="0"/>
        <w:pageBreakBefore w:val="0"/>
        <w:kinsoku/>
        <w:wordWrap/>
        <w:topLinePunct w:val="0"/>
        <w:bidi w:val="0"/>
        <w:spacing w:line="520" w:lineRule="exact"/>
        <w:ind w:left="0" w:leftChars="0" w:right="0" w:rightChars="0"/>
        <w:jc w:val="center"/>
        <w:textAlignment w:val="auto"/>
        <w:outlineLvl w:val="0"/>
        <w:rPr>
          <w:rFonts w:hint="eastAsia" w:ascii="黑体" w:hAnsi="黑体" w:eastAsia="黑体" w:cs="黑体"/>
          <w:b w:val="0"/>
          <w:bCs w:val="0"/>
          <w:kern w:val="0"/>
          <w:sz w:val="32"/>
          <w:szCs w:val="32"/>
          <w:lang w:val="en-US" w:eastAsia="zh-CN" w:bidi="ar-SA"/>
        </w:rPr>
      </w:pPr>
      <w:bookmarkStart w:id="4" w:name="_Toc874"/>
      <w:r>
        <w:rPr>
          <w:rFonts w:hint="eastAsia" w:ascii="黑体" w:hAnsi="黑体" w:eastAsia="黑体" w:cs="黑体"/>
          <w:b w:val="0"/>
          <w:bCs w:val="0"/>
          <w:kern w:val="0"/>
          <w:sz w:val="32"/>
          <w:szCs w:val="32"/>
          <w:lang w:val="en-US" w:eastAsia="zh-CN" w:bidi="ar-SA"/>
        </w:rPr>
        <w:t>第五章　灭火救援</w:t>
      </w:r>
      <w:bookmarkEnd w:id="4"/>
    </w:p>
    <w:p>
      <w:pPr>
        <w:keepNext w:val="0"/>
        <w:keepLines w:val="0"/>
        <w:pageBreakBefore w:val="0"/>
        <w:kinsoku/>
        <w:wordWrap/>
        <w:topLinePunct w:val="0"/>
        <w:bidi w:val="0"/>
        <w:spacing w:line="520" w:lineRule="exact"/>
        <w:ind w:left="0" w:leftChars="0" w:right="0" w:rightChars="0" w:firstLine="52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第五十二条【火灾扑救】　</w:t>
      </w:r>
      <w:r>
        <w:rPr>
          <w:rFonts w:hint="eastAsia" w:ascii="仿宋" w:hAnsi="仿宋" w:eastAsia="仿宋" w:cs="仿宋"/>
          <w:kern w:val="2"/>
          <w:sz w:val="32"/>
          <w:szCs w:val="32"/>
          <w:lang w:val="en-US" w:eastAsia="zh-CN" w:bidi="ar-SA"/>
        </w:rPr>
        <w:t>任何人发现火灾，应当立即报警。任何单位和个人都应当无偿为报警提供便利，不得阻拦报警。严禁谎报火警。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人员密集场所发生火灾，该场所现场工作人员应当立即组织、引导在场人员疏散。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任何单位发生火灾，必须立即组织扑救。邻近单位应当给予支援。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消防队接到火警，必须立即赶赴火灾现场，救助遇险人员，排除险情，扑灭火灾。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第五十三条【接警处置】　</w:t>
      </w:r>
      <w:r>
        <w:rPr>
          <w:rFonts w:hint="eastAsia" w:ascii="仿宋" w:hAnsi="仿宋" w:eastAsia="仿宋" w:cs="仿宋"/>
          <w:kern w:val="2"/>
          <w:sz w:val="32"/>
          <w:szCs w:val="32"/>
          <w:lang w:val="en-US" w:eastAsia="zh-CN" w:bidi="ar-SA"/>
        </w:rPr>
        <w:t>国家综合性消防救援队、专职消防队实行二十四小时执勤制度，接到火警后应当立即赶赴现场，进行火灾扑救和抢险救援。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第五十四条【重大灾害事故应急救援】</w:t>
      </w:r>
      <w:r>
        <w:rPr>
          <w:rFonts w:hint="eastAsia" w:ascii="仿宋" w:hAnsi="仿宋" w:eastAsia="仿宋" w:cs="仿宋"/>
          <w:kern w:val="0"/>
          <w:sz w:val="32"/>
          <w:szCs w:val="32"/>
        </w:rPr>
        <w:t>　</w:t>
      </w:r>
      <w:r>
        <w:rPr>
          <w:rFonts w:hint="eastAsia" w:ascii="仿宋" w:hAnsi="仿宋" w:eastAsia="仿宋" w:cs="仿宋"/>
          <w:kern w:val="2"/>
          <w:sz w:val="32"/>
          <w:szCs w:val="32"/>
          <w:lang w:val="en-US" w:eastAsia="zh-CN" w:bidi="ar-SA"/>
        </w:rPr>
        <w:t>国家综合性消防救援队、专职消防队应当在县级以上人民政府的统一指挥下，按照国家规定承担重大灾害事故和其他以抢救人员生命为主的应急救援工作。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spacing w:val="-11"/>
          <w:kern w:val="2"/>
          <w:sz w:val="32"/>
          <w:szCs w:val="32"/>
          <w:lang w:val="en-US" w:eastAsia="zh-CN" w:bidi="ar-SA"/>
        </w:rPr>
      </w:pPr>
      <w:r>
        <w:rPr>
          <w:rFonts w:hint="eastAsia" w:ascii="黑体" w:hAnsi="黑体" w:eastAsia="黑体" w:cs="黑体"/>
          <w:kern w:val="2"/>
          <w:sz w:val="32"/>
          <w:szCs w:val="32"/>
          <w:lang w:val="en-US" w:eastAsia="zh-CN" w:bidi="ar-SA"/>
        </w:rPr>
        <w:t>第五十五条【扑救火灾、应急救援免收费用】</w:t>
      </w:r>
      <w:r>
        <w:rPr>
          <w:rFonts w:hint="eastAsia" w:ascii="仿宋" w:hAnsi="仿宋" w:eastAsia="仿宋" w:cs="仿宋"/>
          <w:sz w:val="32"/>
          <w:szCs w:val="32"/>
        </w:rPr>
        <w:t>　</w:t>
      </w:r>
      <w:r>
        <w:rPr>
          <w:rFonts w:hint="eastAsia" w:ascii="仿宋" w:hAnsi="仿宋" w:eastAsia="仿宋" w:cs="仿宋"/>
          <w:kern w:val="2"/>
          <w:sz w:val="32"/>
          <w:szCs w:val="32"/>
          <w:lang w:val="en-US" w:eastAsia="zh-CN" w:bidi="ar-SA"/>
        </w:rPr>
        <w:t>国家综合性</w:t>
      </w:r>
      <w:r>
        <w:rPr>
          <w:rFonts w:hint="eastAsia" w:ascii="仿宋" w:hAnsi="仿宋" w:eastAsia="仿宋" w:cs="仿宋"/>
          <w:spacing w:val="-6"/>
          <w:kern w:val="2"/>
          <w:sz w:val="32"/>
          <w:szCs w:val="32"/>
          <w:lang w:val="en-US" w:eastAsia="zh-CN" w:bidi="ar-SA"/>
        </w:rPr>
        <w:t>消防救援队、专职消防队扑救火灾、应急救援，不得收取任何费用。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ascii="仿宋" w:hAnsi="仿宋" w:eastAsia="仿宋" w:cs="仿宋"/>
          <w:sz w:val="32"/>
          <w:szCs w:val="32"/>
        </w:rPr>
      </w:pPr>
      <w:r>
        <w:rPr>
          <w:rFonts w:hint="eastAsia" w:ascii="仿宋" w:hAnsi="仿宋" w:eastAsia="仿宋" w:cs="仿宋"/>
          <w:kern w:val="2"/>
          <w:sz w:val="32"/>
          <w:szCs w:val="32"/>
          <w:lang w:val="en-US" w:eastAsia="zh-CN" w:bidi="ar-SA"/>
        </w:rPr>
        <w:t>单位专职消防队、志愿消防队扑救外单位火灾所损耗的燃料、灭火剂和器材、装备等，由火灾发生地的人民政府给予补偿。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第五十六条【消防车通行规定】</w:t>
      </w:r>
      <w:r>
        <w:rPr>
          <w:rFonts w:hint="eastAsia" w:ascii="仿宋" w:hAnsi="仿宋" w:eastAsia="仿宋" w:cs="仿宋"/>
          <w:color w:val="000000"/>
          <w:kern w:val="0"/>
          <w:sz w:val="32"/>
          <w:szCs w:val="32"/>
        </w:rPr>
        <w:t>　</w:t>
      </w:r>
      <w:r>
        <w:rPr>
          <w:rFonts w:hint="eastAsia" w:ascii="仿宋" w:hAnsi="仿宋" w:eastAsia="仿宋" w:cs="仿宋"/>
          <w:kern w:val="2"/>
          <w:sz w:val="32"/>
          <w:szCs w:val="32"/>
          <w:lang w:val="en-US" w:eastAsia="zh-CN" w:bidi="ar-SA"/>
        </w:rPr>
        <w:t>国家综合性消防救援队和其他消防队执行火灾扑救或者应急救援任务的消防车、消防艇，在确保安全的前提下，不受行驶速度、行驶路线、行驶方向和道</w:t>
      </w:r>
      <w:r>
        <w:rPr>
          <w:rFonts w:hint="eastAsia" w:ascii="仿宋" w:hAnsi="仿宋" w:eastAsia="仿宋" w:cs="仿宋"/>
          <w:spacing w:val="-6"/>
          <w:kern w:val="2"/>
          <w:sz w:val="32"/>
          <w:szCs w:val="32"/>
          <w:lang w:val="en-US" w:eastAsia="zh-CN" w:bidi="ar-SA"/>
        </w:rPr>
        <w:t>路交通信号限制，其他车辆、船舶及行人应当让行，不得穿插超越。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color w:val="000000"/>
          <w:sz w:val="32"/>
          <w:szCs w:val="32"/>
          <w:lang w:eastAsia="zh-CN"/>
        </w:rPr>
      </w:pPr>
      <w:r>
        <w:rPr>
          <w:rFonts w:hint="eastAsia" w:ascii="仿宋" w:hAnsi="仿宋" w:eastAsia="仿宋" w:cs="仿宋"/>
          <w:kern w:val="2"/>
          <w:sz w:val="32"/>
          <w:szCs w:val="32"/>
          <w:lang w:val="en-US" w:eastAsia="zh-CN" w:bidi="ar-SA"/>
        </w:rPr>
        <w:t>国家综合性消防救援车辆在执行火灾扑救或者应急救援任务的往返途中免交收费公路通行费。</w:t>
      </w:r>
    </w:p>
    <w:p>
      <w:pPr>
        <w:keepNext w:val="0"/>
        <w:keepLines w:val="0"/>
        <w:pageBreakBefore w:val="0"/>
        <w:kinsoku/>
        <w:wordWrap/>
        <w:topLinePunct w:val="0"/>
        <w:bidi w:val="0"/>
        <w:spacing w:line="520" w:lineRule="exact"/>
        <w:ind w:left="0" w:leftChars="0" w:right="0" w:rightChars="0"/>
        <w:jc w:val="center"/>
        <w:textAlignment w:val="auto"/>
        <w:outlineLvl w:val="0"/>
        <w:rPr>
          <w:rFonts w:hint="eastAsia" w:ascii="仿宋" w:hAnsi="仿宋" w:eastAsia="仿宋" w:cs="仿宋"/>
          <w:b/>
          <w:bCs/>
          <w:sz w:val="36"/>
          <w:szCs w:val="36"/>
        </w:rPr>
      </w:pPr>
      <w:bookmarkStart w:id="5" w:name="_Toc6979"/>
    </w:p>
    <w:p>
      <w:pPr>
        <w:keepNext w:val="0"/>
        <w:keepLines w:val="0"/>
        <w:pageBreakBefore w:val="0"/>
        <w:kinsoku/>
        <w:wordWrap/>
        <w:topLinePunct w:val="0"/>
        <w:bidi w:val="0"/>
        <w:spacing w:line="520" w:lineRule="exact"/>
        <w:ind w:left="0" w:leftChars="0" w:right="0" w:rightChars="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法律责任</w:t>
      </w:r>
      <w:bookmarkEnd w:id="5"/>
    </w:p>
    <w:p>
      <w:pPr>
        <w:keepNext w:val="0"/>
        <w:keepLines w:val="0"/>
        <w:pageBreakBefore w:val="0"/>
        <w:kinsoku/>
        <w:wordWrap/>
        <w:topLinePunct w:val="0"/>
        <w:bidi w:val="0"/>
        <w:spacing w:line="520" w:lineRule="exact"/>
        <w:ind w:left="0" w:leftChars="0" w:right="0" w:rightChars="0" w:firstLine="520"/>
        <w:jc w:val="left"/>
        <w:textAlignment w:val="auto"/>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bookmarkStart w:id="6" w:name="_Toc32555"/>
      <w:r>
        <w:rPr>
          <w:rFonts w:hint="eastAsia" w:ascii="黑体" w:hAnsi="黑体" w:eastAsia="黑体" w:cs="黑体"/>
          <w:kern w:val="2"/>
          <w:sz w:val="32"/>
          <w:szCs w:val="32"/>
          <w:lang w:val="en-US" w:eastAsia="zh-CN" w:bidi="ar-SA"/>
        </w:rPr>
        <w:t xml:space="preserve">第五十七条【其他法律法规责任】  </w:t>
      </w:r>
      <w:r>
        <w:rPr>
          <w:rFonts w:hint="eastAsia" w:ascii="仿宋" w:hAnsi="仿宋" w:eastAsia="仿宋" w:cs="仿宋"/>
          <w:kern w:val="2"/>
          <w:sz w:val="32"/>
          <w:szCs w:val="32"/>
          <w:lang w:val="en-US" w:eastAsia="zh-CN" w:bidi="ar-SA"/>
        </w:rPr>
        <w:t>违反本条例规定的行为，法律、行政法规已有法律责任规定的，依照其规定执行。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第五十八条【违反易燃易爆危险品管理的法律责任】　</w:t>
      </w:r>
      <w:r>
        <w:rPr>
          <w:rFonts w:hint="eastAsia" w:ascii="仿宋" w:hAnsi="仿宋" w:eastAsia="仿宋" w:cs="仿宋"/>
          <w:kern w:val="2"/>
          <w:sz w:val="32"/>
          <w:szCs w:val="32"/>
          <w:lang w:val="en-US" w:eastAsia="zh-CN" w:bidi="ar-SA"/>
        </w:rPr>
        <w:t>违反本条例规定，有下列行为之一的，由消防救援机构责令停产停业，并处五千元以上五万元以下罚款：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(一)在古建筑、纪念建筑、博物馆、图书馆、文物收藏单位、宗教活动场所等建筑物内储存易燃易爆危险物品的；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(二)生产、储存、经营易燃易爆危险品的场所与居住场所设置在同一建筑物内，或者未与居住场所保持安全距离的。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第五十九条【违反公众聚集场所安全检查规定的法律责任】　</w:t>
      </w:r>
      <w:r>
        <w:rPr>
          <w:rFonts w:hint="eastAsia" w:ascii="仿宋" w:hAnsi="仿宋" w:eastAsia="仿宋" w:cs="仿宋"/>
          <w:kern w:val="2"/>
          <w:sz w:val="32"/>
          <w:szCs w:val="32"/>
          <w:lang w:val="en-US" w:eastAsia="zh-CN" w:bidi="ar-SA"/>
        </w:rPr>
        <w:t>公众聚集场所未经消防安全检查或者经检查不符合消防安全要求，擅自投入使用、营业的，由消防救援机构责令停止使用或者停产停业，并处三万元以上三十万元以下罚款。</w:t>
      </w:r>
    </w:p>
    <w:p>
      <w:pPr>
        <w:keepNext w:val="0"/>
        <w:keepLines w:val="0"/>
        <w:pageBreakBefore w:val="0"/>
        <w:kinsoku/>
        <w:wordWrap/>
        <w:topLinePunct w:val="0"/>
        <w:bidi w:val="0"/>
        <w:spacing w:line="520" w:lineRule="exact"/>
        <w:ind w:left="0" w:leftChars="0" w:right="0" w:rightChars="0" w:firstLine="640" w:firstLineChars="200"/>
        <w:textAlignment w:val="auto"/>
        <w:rPr>
          <w:rFonts w:ascii="仿宋" w:hAnsi="仿宋" w:eastAsia="仿宋" w:cs="仿宋"/>
          <w:sz w:val="32"/>
          <w:szCs w:val="32"/>
        </w:rPr>
      </w:pPr>
      <w:r>
        <w:rPr>
          <w:rFonts w:hint="eastAsia" w:ascii="黑体" w:hAnsi="黑体" w:eastAsia="黑体" w:cs="黑体"/>
          <w:b w:val="0"/>
          <w:bCs w:val="0"/>
          <w:sz w:val="32"/>
          <w:szCs w:val="32"/>
        </w:rPr>
        <w:t>第六十条【电器用品、燃气用具安装、使用不当的</w:t>
      </w:r>
      <w:r>
        <w:rPr>
          <w:rFonts w:hint="eastAsia" w:ascii="黑体" w:hAnsi="黑体" w:eastAsia="黑体" w:cs="黑体"/>
          <w:b w:val="0"/>
          <w:bCs w:val="0"/>
          <w:color w:val="000000"/>
          <w:sz w:val="32"/>
          <w:szCs w:val="32"/>
        </w:rPr>
        <w:t>法律责任</w:t>
      </w:r>
      <w:r>
        <w:rPr>
          <w:rFonts w:hint="eastAsia" w:ascii="黑体" w:hAnsi="黑体" w:eastAsia="黑体" w:cs="黑体"/>
          <w:b w:val="0"/>
          <w:bCs w:val="0"/>
          <w:sz w:val="32"/>
          <w:szCs w:val="32"/>
        </w:rPr>
        <w:t>】</w:t>
      </w:r>
      <w:r>
        <w:rPr>
          <w:rFonts w:hint="eastAsia" w:ascii="仿宋" w:hAnsi="仿宋" w:eastAsia="仿宋" w:cs="仿宋"/>
          <w:kern w:val="2"/>
          <w:sz w:val="32"/>
          <w:szCs w:val="32"/>
          <w:lang w:val="en-US" w:eastAsia="zh-CN" w:bidi="ar-SA"/>
        </w:rPr>
        <w:t>电器产品、燃气用具的安装、使用及其管路的敷设、管护不符合消防技术标准和管理规定的，责令限期改正；逾期不改正的，责令停止使用，可以并处一千元以上五千元以下罚款。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ascii="仿宋" w:hAnsi="仿宋" w:eastAsia="仿宋" w:cs="仿宋"/>
          <w:color w:val="000000"/>
          <w:sz w:val="32"/>
          <w:szCs w:val="32"/>
        </w:rPr>
      </w:pPr>
      <w:r>
        <w:rPr>
          <w:rFonts w:hint="eastAsia" w:ascii="黑体" w:hAnsi="黑体" w:eastAsia="黑体" w:cs="黑体"/>
          <w:b w:val="0"/>
          <w:bCs w:val="0"/>
          <w:color w:val="000000"/>
          <w:sz w:val="32"/>
          <w:szCs w:val="32"/>
        </w:rPr>
        <w:t>第六十一条【违反消防安全操作规程的法律责任】</w:t>
      </w:r>
      <w:r>
        <w:rPr>
          <w:rFonts w:hint="eastAsia" w:ascii="仿宋" w:hAnsi="仿宋" w:eastAsia="仿宋" w:cs="仿宋"/>
          <w:b/>
          <w:bCs/>
          <w:color w:val="000000"/>
          <w:sz w:val="32"/>
          <w:szCs w:val="32"/>
        </w:rPr>
        <w:t xml:space="preserve">  </w:t>
      </w:r>
      <w:r>
        <w:rPr>
          <w:rFonts w:hint="eastAsia" w:ascii="仿宋" w:hAnsi="仿宋" w:eastAsia="仿宋" w:cs="仿宋"/>
          <w:kern w:val="2"/>
          <w:sz w:val="32"/>
          <w:szCs w:val="32"/>
          <w:lang w:val="en-US" w:eastAsia="zh-CN" w:bidi="ar-SA"/>
        </w:rPr>
        <w:t>违反本条例第四十条第二款、第四十一条第二款的规定，存在火灾隐患的，经消防救援机构通知后，单位不及时采取措施消除的，责令改正，并处五千元以上五万元以下罚款；对其直接负责的主管人员和其他直接责任人员依法给予处分或者给予警告处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color w:val="000000"/>
          <w:sz w:val="32"/>
          <w:szCs w:val="32"/>
        </w:rPr>
        <w:t>第六十二条【妨碍安全疏散行为的法律责任】</w:t>
      </w:r>
      <w:r>
        <w:rPr>
          <w:rFonts w:hint="eastAsia" w:ascii="仿宋" w:hAnsi="仿宋" w:eastAsia="仿宋" w:cs="仿宋"/>
          <w:color w:val="000000"/>
          <w:sz w:val="32"/>
          <w:szCs w:val="32"/>
        </w:rPr>
        <w:t xml:space="preserve">  </w:t>
      </w:r>
      <w:r>
        <w:rPr>
          <w:rFonts w:hint="eastAsia" w:ascii="仿宋" w:hAnsi="仿宋" w:eastAsia="仿宋" w:cs="仿宋"/>
          <w:kern w:val="2"/>
          <w:sz w:val="32"/>
          <w:szCs w:val="32"/>
          <w:lang w:val="en-US" w:eastAsia="zh-CN" w:bidi="ar-SA"/>
        </w:rPr>
        <w:t>违反本条例第三十六条的规定，占用、堵塞、封闭疏散通道、安全出口或者有其他妨碍安全疏散行为的单位，责令改正，处五千元以上五万元以下罚款；个人处警告或者五百元以下罚款。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b w:val="0"/>
          <w:bCs w:val="0"/>
          <w:color w:val="000000"/>
          <w:sz w:val="32"/>
          <w:szCs w:val="32"/>
        </w:rPr>
        <w:t>第六十三条【违反消防器材管理的法律责任】</w:t>
      </w:r>
      <w:r>
        <w:rPr>
          <w:rFonts w:hint="eastAsia" w:ascii="仿宋" w:hAnsi="仿宋" w:eastAsia="仿宋" w:cs="仿宋"/>
          <w:b/>
          <w:bCs/>
          <w:color w:val="000000"/>
          <w:sz w:val="32"/>
          <w:szCs w:val="32"/>
        </w:rPr>
        <w:t xml:space="preserve">  </w:t>
      </w:r>
      <w:r>
        <w:rPr>
          <w:rFonts w:hint="eastAsia" w:ascii="仿宋" w:hAnsi="仿宋" w:eastAsia="仿宋" w:cs="仿宋"/>
          <w:kern w:val="2"/>
          <w:sz w:val="32"/>
          <w:szCs w:val="32"/>
          <w:lang w:val="en-US" w:eastAsia="zh-CN" w:bidi="ar-SA"/>
        </w:rPr>
        <w:t>单位未按规定设置、配备消防设施、器材的，消防救援机构责令改正，并处五千元以上五万元以下罚款。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b w:val="0"/>
          <w:bCs w:val="0"/>
          <w:color w:val="000000"/>
          <w:sz w:val="32"/>
          <w:szCs w:val="32"/>
        </w:rPr>
        <w:t>第六十四条【影响消防车通行的法律责任】</w:t>
      </w:r>
      <w:r>
        <w:rPr>
          <w:rFonts w:hint="eastAsia" w:ascii="仿宋" w:hAnsi="仿宋" w:eastAsia="仿宋" w:cs="仿宋"/>
          <w:color w:val="000000"/>
          <w:sz w:val="32"/>
          <w:szCs w:val="32"/>
        </w:rPr>
        <w:t xml:space="preserve">  </w:t>
      </w:r>
      <w:r>
        <w:rPr>
          <w:rFonts w:hint="eastAsia" w:ascii="仿宋" w:hAnsi="仿宋" w:eastAsia="仿宋" w:cs="仿宋"/>
          <w:kern w:val="2"/>
          <w:sz w:val="32"/>
          <w:szCs w:val="32"/>
          <w:lang w:val="en-US" w:eastAsia="zh-CN" w:bidi="ar-SA"/>
        </w:rPr>
        <w:t>对占用、堵塞、封闭消防车通道等影响灭火救援行为的，违反本条规定的单位，责令改正，处五千元以上五万元以下罚款；个人可处警告或五百元以下罚款；经责令改正拒不改正的，强制执行，由违法行为人承担所需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b w:val="0"/>
          <w:bCs w:val="0"/>
          <w:color w:val="000000"/>
          <w:sz w:val="32"/>
          <w:szCs w:val="32"/>
        </w:rPr>
        <w:t>第六十五条【违反火灾隐患处置的法律责任】</w:t>
      </w:r>
      <w:r>
        <w:rPr>
          <w:rFonts w:hint="eastAsia" w:ascii="仿宋" w:hAnsi="仿宋" w:eastAsia="仿宋" w:cs="仿宋"/>
          <w:b/>
          <w:bCs/>
          <w:sz w:val="32"/>
          <w:szCs w:val="32"/>
        </w:rPr>
        <w:t xml:space="preserve">  </w:t>
      </w:r>
      <w:r>
        <w:rPr>
          <w:rFonts w:hint="eastAsia" w:ascii="仿宋" w:hAnsi="仿宋" w:eastAsia="仿宋" w:cs="仿宋"/>
          <w:kern w:val="2"/>
          <w:sz w:val="32"/>
          <w:szCs w:val="32"/>
          <w:lang w:val="en-US" w:eastAsia="zh-CN" w:bidi="ar-SA"/>
        </w:rPr>
        <w:t>消防救援机构在消防监督检查中发现火灾隐患的，应当通知有关单位立即采取措施消除隐患；对火灾隐患经消防救援机构通知后不及时采取措施消除的，责令改正，处五千元以上五万元以下罚款。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kern w:val="2"/>
          <w:sz w:val="32"/>
          <w:szCs w:val="32"/>
          <w:lang w:val="en-US" w:eastAsia="zh-CN" w:bidi="ar-SA"/>
        </w:rPr>
        <w:t>不及时消除隐患可能严重威胁公共安全的，消防救援机构应当依照规定对危险部位或者场所采取临时查封措施。</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cs="仿宋"/>
          <w:sz w:val="32"/>
          <w:szCs w:val="32"/>
        </w:rPr>
      </w:pPr>
      <w:r>
        <w:rPr>
          <w:rFonts w:hint="eastAsia" w:ascii="黑体" w:hAnsi="黑体" w:eastAsia="黑体" w:cs="黑体"/>
          <w:b w:val="0"/>
          <w:bCs w:val="0"/>
          <w:color w:val="000000"/>
          <w:sz w:val="32"/>
          <w:szCs w:val="32"/>
        </w:rPr>
        <w:t>第六十六条【冒险作业行为的法律责任】</w:t>
      </w:r>
      <w:r>
        <w:rPr>
          <w:rFonts w:hint="eastAsia" w:ascii="仿宋" w:hAnsi="仿宋" w:eastAsia="仿宋" w:cs="仿宋"/>
          <w:b/>
          <w:bCs/>
          <w:sz w:val="32"/>
          <w:szCs w:val="32"/>
        </w:rPr>
        <w:t xml:space="preserve">  </w:t>
      </w:r>
      <w:r>
        <w:rPr>
          <w:rFonts w:hint="eastAsia" w:ascii="仿宋" w:hAnsi="仿宋" w:eastAsia="仿宋" w:cs="仿宋"/>
          <w:kern w:val="2"/>
          <w:sz w:val="32"/>
          <w:szCs w:val="32"/>
          <w:lang w:val="en-US" w:eastAsia="zh-CN" w:bidi="ar-SA"/>
        </w:rPr>
        <w:t>指使或者强令他人违反消防安全规定，冒险作业，尚不构成犯罪的，处十日以上十五日以下拘留，可以并处五百元以下罚款；情节较轻的，处警告或者五百元以下罚款。</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ascii="仿宋" w:hAnsi="仿宋" w:eastAsia="仿宋" w:cs="仿宋"/>
          <w:sz w:val="32"/>
          <w:szCs w:val="32"/>
        </w:rPr>
      </w:pPr>
      <w:r>
        <w:rPr>
          <w:rFonts w:hint="eastAsia" w:ascii="黑体" w:hAnsi="黑体" w:eastAsia="黑体" w:cs="黑体"/>
          <w:b w:val="0"/>
          <w:bCs w:val="0"/>
          <w:color w:val="000000"/>
          <w:sz w:val="32"/>
          <w:szCs w:val="32"/>
        </w:rPr>
        <w:t>第六十七条【违反消防技术检测管理的法律责任】</w:t>
      </w:r>
      <w:r>
        <w:rPr>
          <w:rFonts w:hint="eastAsia" w:ascii="仿宋" w:hAnsi="仿宋" w:eastAsia="仿宋" w:cs="仿宋"/>
          <w:sz w:val="32"/>
          <w:szCs w:val="32"/>
        </w:rPr>
        <w:t xml:space="preserve">  </w:t>
      </w:r>
      <w:r>
        <w:rPr>
          <w:rFonts w:hint="eastAsia" w:ascii="仿宋" w:hAnsi="仿宋" w:eastAsia="仿宋" w:cs="仿宋"/>
          <w:kern w:val="2"/>
          <w:sz w:val="32"/>
          <w:szCs w:val="32"/>
          <w:lang w:val="en-US" w:eastAsia="zh-CN" w:bidi="ar-SA"/>
        </w:rPr>
        <w:t>建筑消防设施不按规定进行消防技术检测的，责令限期改正；逾期不改正的，对其直接负责的主管人员和其他直接责任人员依法给予处分或者警告处罚。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b w:val="0"/>
          <w:bCs w:val="0"/>
          <w:color w:val="000000"/>
          <w:sz w:val="32"/>
          <w:szCs w:val="32"/>
        </w:rPr>
        <w:t>第六十八条【使用不合格消防产品的法律责任】</w:t>
      </w:r>
      <w:r>
        <w:rPr>
          <w:rFonts w:hint="eastAsia" w:ascii="仿宋" w:hAnsi="仿宋" w:eastAsia="仿宋" w:cs="仿宋"/>
          <w:b/>
          <w:bCs/>
          <w:sz w:val="32"/>
          <w:szCs w:val="32"/>
        </w:rPr>
        <w:t xml:space="preserve">  </w:t>
      </w:r>
      <w:r>
        <w:rPr>
          <w:rFonts w:hint="eastAsia" w:ascii="仿宋" w:hAnsi="仿宋" w:eastAsia="仿宋" w:cs="仿宋"/>
          <w:kern w:val="2"/>
          <w:sz w:val="32"/>
          <w:szCs w:val="32"/>
          <w:lang w:val="en-US" w:eastAsia="zh-CN" w:bidi="ar-SA"/>
        </w:rPr>
        <w:t>人员密集场所使用不合格的消防产品或者国家明令淘汰的消防产品的，由消防救援机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仿宋" w:hAnsi="仿宋" w:eastAsia="仿宋" w:cs="仿宋"/>
          <w:sz w:val="32"/>
          <w:szCs w:val="32"/>
        </w:rPr>
      </w:pPr>
      <w:r>
        <w:rPr>
          <w:rFonts w:hint="eastAsia" w:ascii="仿宋" w:hAnsi="仿宋" w:eastAsia="仿宋" w:cs="仿宋"/>
          <w:kern w:val="2"/>
          <w:sz w:val="32"/>
          <w:szCs w:val="32"/>
          <w:lang w:val="en-US" w:eastAsia="zh-CN" w:bidi="ar-SA"/>
        </w:rPr>
        <w:t>非人员密集场所使用不合格的消防产品或者国家明令淘汰的消防产品的，由消防救援机构责令限期改正；逾期不改正的，对非经营性场所处五百元以上一千元以下罚款，对经营性场所处五千元以上一万元以下罚款，并对直接负责的主管人员和其他直接责任人员处五百元以下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仿宋" w:hAnsi="仿宋" w:eastAsia="仿宋" w:cs="仿宋"/>
          <w:sz w:val="32"/>
          <w:szCs w:val="32"/>
        </w:rPr>
      </w:pPr>
      <w:r>
        <w:rPr>
          <w:rFonts w:hint="eastAsia" w:ascii="黑体" w:hAnsi="黑体" w:eastAsia="黑体" w:cs="黑体"/>
          <w:b w:val="0"/>
          <w:bCs w:val="0"/>
          <w:color w:val="000000"/>
          <w:sz w:val="32"/>
          <w:szCs w:val="32"/>
        </w:rPr>
        <w:t>第六十九条【消防技术服务机构违法行为的法律责任】</w:t>
      </w:r>
      <w:r>
        <w:rPr>
          <w:rFonts w:hint="eastAsia" w:ascii="仿宋" w:hAnsi="仿宋" w:eastAsia="仿宋" w:cs="仿宋"/>
          <w:sz w:val="32"/>
          <w:szCs w:val="32"/>
        </w:rPr>
        <w:t xml:space="preserve">  </w:t>
      </w:r>
      <w:r>
        <w:rPr>
          <w:rFonts w:hint="eastAsia" w:ascii="仿宋" w:hAnsi="仿宋" w:eastAsia="仿宋" w:cs="仿宋"/>
          <w:kern w:val="2"/>
          <w:sz w:val="32"/>
          <w:szCs w:val="32"/>
          <w:lang w:val="en-US" w:eastAsia="zh-CN" w:bidi="ar-SA"/>
        </w:rPr>
        <w:t>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w:t>
      </w:r>
      <w:bookmarkStart w:id="7" w:name="58"/>
      <w:bookmarkEnd w:id="7"/>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ascii="仿宋" w:hAnsi="仿宋" w:eastAsia="仿宋" w:cs="仿宋"/>
          <w:sz w:val="32"/>
          <w:szCs w:val="32"/>
        </w:rPr>
      </w:pPr>
      <w:r>
        <w:rPr>
          <w:rFonts w:hint="eastAsia" w:ascii="黑体" w:hAnsi="黑体" w:eastAsia="黑体" w:cs="黑体"/>
          <w:b w:val="0"/>
          <w:bCs w:val="0"/>
          <w:color w:val="000000"/>
          <w:sz w:val="32"/>
          <w:szCs w:val="32"/>
        </w:rPr>
        <w:t>第七十条【消防违法行为信用信息</w:t>
      </w:r>
      <w:r>
        <w:rPr>
          <w:rFonts w:hint="eastAsia" w:ascii="黑体" w:hAnsi="黑体" w:eastAsia="黑体" w:cs="黑体"/>
          <w:b w:val="0"/>
          <w:bCs w:val="0"/>
          <w:color w:val="000000"/>
          <w:sz w:val="32"/>
          <w:szCs w:val="32"/>
          <w:lang w:eastAsia="zh-CN"/>
        </w:rPr>
        <w:t>处理</w:t>
      </w:r>
      <w:r>
        <w:rPr>
          <w:rFonts w:hint="eastAsia" w:ascii="黑体" w:hAnsi="黑体" w:eastAsia="黑体" w:cs="黑体"/>
          <w:b w:val="0"/>
          <w:bCs w:val="0"/>
          <w:color w:val="000000"/>
          <w:sz w:val="32"/>
          <w:szCs w:val="32"/>
        </w:rPr>
        <w:t>】</w:t>
      </w:r>
      <w:r>
        <w:rPr>
          <w:rFonts w:hint="eastAsia" w:ascii="仿宋" w:hAnsi="仿宋" w:eastAsia="仿宋" w:cs="仿宋"/>
          <w:b/>
          <w:bCs/>
          <w:sz w:val="32"/>
          <w:szCs w:val="32"/>
        </w:rPr>
        <w:t xml:space="preserve">  </w:t>
      </w:r>
      <w:r>
        <w:rPr>
          <w:rFonts w:hint="eastAsia" w:ascii="仿宋" w:hAnsi="仿宋" w:eastAsia="仿宋" w:cs="仿宋"/>
          <w:kern w:val="2"/>
          <w:sz w:val="32"/>
          <w:szCs w:val="32"/>
          <w:lang w:val="en-US" w:eastAsia="zh-CN" w:bidi="ar-SA"/>
        </w:rPr>
        <w:t>作出行政处罚决定的部门或者机构应当依法公开消防安全领域行政处罚信息，并依法纳入本省公共信用信息目录管理，实施联合惩戒。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黑体" w:hAnsi="黑体" w:eastAsia="黑体" w:cs="黑体"/>
          <w:b w:val="0"/>
          <w:bCs w:val="0"/>
          <w:color w:val="000000"/>
          <w:sz w:val="32"/>
          <w:szCs w:val="32"/>
          <w:lang w:eastAsia="zh-CN"/>
        </w:rPr>
        <w:t>第七十一条【主管部门工作人员法律责任】</w:t>
      </w:r>
      <w:r>
        <w:rPr>
          <w:rFonts w:hint="eastAsia" w:ascii="仿宋" w:hAnsi="仿宋" w:eastAsia="仿宋" w:cs="仿宋"/>
          <w:b/>
          <w:bCs/>
          <w:sz w:val="32"/>
          <w:szCs w:val="32"/>
        </w:rPr>
        <w:t xml:space="preserve">  </w:t>
      </w:r>
      <w:r>
        <w:rPr>
          <w:rFonts w:hint="eastAsia" w:ascii="仿宋" w:hAnsi="仿宋" w:eastAsia="仿宋" w:cs="仿宋"/>
          <w:kern w:val="2"/>
          <w:sz w:val="32"/>
          <w:szCs w:val="32"/>
          <w:lang w:val="en-US" w:eastAsia="zh-CN" w:bidi="ar-SA"/>
        </w:rPr>
        <w:t>住房和城乡建设主管部门、消防救援机构的工作人员在消防工作中滥用职权、玩忽职守、徇私舞弊，有下列行为之一，尚不构成犯罪的，依法给予行政处分：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(一)对不符合国家建设工程消防技术标准的消防设计、建设工程、场所准予审查合格、消防验收合格、消防安全检查合格的；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(二)无故拖延消防设计审查、消防验收、消防安全检查，不在法定期限内履行职责的；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(三)发现火灾隐患不及时通知有关单位或者个人改正的；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(四)利用职务便利为用户、建设单位指定或者变相指定消防工程的设计、施工单位和消防技术服务机构或者消防产品的销售单位、品牌的；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(五)对危害消防安全的举报投诉，未及时处理，造成严重后果的；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(六)索要、接受被检查单位或者个人财物的；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(七)向被检查单位强行摊派各种费用的；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(八)其他滥用职权、玩忽职守、徇私舞弊的行为。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840" w:firstLineChars="1200"/>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b w:val="0"/>
          <w:bCs w:val="0"/>
          <w:color w:val="000000"/>
          <w:sz w:val="32"/>
          <w:szCs w:val="32"/>
          <w:lang w:eastAsia="zh-CN"/>
        </w:rPr>
      </w:pPr>
      <w:bookmarkStart w:id="8" w:name="_Toc8284"/>
      <w:r>
        <w:rPr>
          <w:rFonts w:hint="eastAsia" w:ascii="黑体" w:hAnsi="黑体" w:eastAsia="黑体" w:cs="黑体"/>
          <w:b w:val="0"/>
          <w:bCs w:val="0"/>
          <w:color w:val="000000"/>
          <w:sz w:val="32"/>
          <w:szCs w:val="32"/>
          <w:lang w:eastAsia="zh-CN"/>
        </w:rPr>
        <w:t>第七章　附  则</w:t>
      </w:r>
      <w:bookmarkEnd w:id="6"/>
      <w:bookmarkEnd w:id="8"/>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 w:hAnsi="仿宋" w:eastAsia="仿宋" w:cs="仿宋"/>
          <w:b/>
          <w:bCs/>
          <w:color w:val="FF0000"/>
          <w:sz w:val="32"/>
          <w:szCs w:val="32"/>
        </w:rPr>
      </w:pPr>
      <w:r>
        <w:rPr>
          <w:rFonts w:hint="eastAsia" w:ascii="黑体" w:hAnsi="黑体" w:eastAsia="黑体" w:cs="黑体"/>
          <w:b w:val="0"/>
          <w:bCs w:val="0"/>
          <w:color w:val="000000"/>
          <w:sz w:val="32"/>
          <w:szCs w:val="32"/>
          <w:lang w:eastAsia="zh-CN"/>
        </w:rPr>
        <w:t>第七十二条【施行日期】</w:t>
      </w:r>
      <w:r>
        <w:rPr>
          <w:rFonts w:hint="eastAsia" w:ascii="仿宋" w:hAnsi="仿宋" w:eastAsia="仿宋" w:cs="仿宋"/>
          <w:kern w:val="2"/>
          <w:sz w:val="32"/>
          <w:szCs w:val="32"/>
          <w:lang w:val="en-US" w:eastAsia="zh-CN" w:bidi="ar-SA"/>
        </w:rPr>
        <w:t>　　本条例自  年  月  日起施行。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p>
    <w:p>
      <w:bookmarkStart w:id="9" w:name="_GoBack"/>
      <w:bookmarkEnd w:id="9"/>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roma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9264;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hcg+j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60288;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uZ6HNUAAAAI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662F1"/>
    <w:rsid w:val="1D0662F1"/>
    <w:rsid w:val="27826484"/>
    <w:rsid w:val="2ED542EF"/>
    <w:rsid w:val="451E3FCB"/>
    <w:rsid w:val="7B1C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next w:val="4"/>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rFonts w:ascii="Times New Roman" w:hAnsi="Times New Roman"/>
      <w:kern w:val="0"/>
      <w:sz w:val="24"/>
    </w:rPr>
  </w:style>
  <w:style w:type="paragraph" w:customStyle="1" w:styleId="9">
    <w:name w:val="Body Text Indent 21"/>
    <w:next w:val="2"/>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customStyle="1" w:styleId="1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1">
    <w:name w:val="BodyText"/>
    <w:basedOn w:val="1"/>
    <w:qFormat/>
    <w:uiPriority w:val="0"/>
    <w:pPr>
      <w:spacing w:line="440" w:lineRule="exact"/>
    </w:pPr>
    <w:rPr>
      <w:rFonts w:ascii="Times New Roman" w:hAnsi="Times New Roman" w:eastAsia="仿宋"/>
    </w:rPr>
  </w:style>
  <w:style w:type="paragraph" w:customStyle="1" w:styleId="1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2021-05-28T09:20:00Z</dcterms:created>
  <dc:creator>小光</dc:creator>
  <cp:lastModifiedBy>小光</cp:lastModifiedBy>
  <dcterms:modified xsi:type="dcterms:W3CDTF">2021-05-28T09:31:14Z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652BA2D859304B9188F7F60149D5C8A6</vt:lpwstr>
  </property>
</Properties>
</file>