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附件1</w:t>
      </w:r>
    </w:p>
    <w:p>
      <w:pPr>
        <w:adjustRightInd w:val="0"/>
        <w:snapToGrid w:val="0"/>
        <w:spacing w:line="640" w:lineRule="exact"/>
        <w:jc w:val="center"/>
        <w:rPr>
          <w:rFonts w:ascii="楷体" w:eastAsia="楷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before="0" w:after="0" w:line="700" w:lineRule="exact"/>
        <w:ind w:left="0" w:right="0" w:firstLine="0"/>
        <w:jc w:val="center"/>
        <w:textAlignment w:val="auto"/>
        <w:outlineLvl w:val="9"/>
        <w:rPr>
          <w:rFonts w:hint="eastAsia" w:ascii="方正小标宋简体" w:hAnsi="Times New Roman" w:eastAsia="方正小标宋简体" w:cs="方正小标宋简体"/>
          <w:color w:val="auto"/>
          <w:spacing w:val="-20"/>
          <w:sz w:val="44"/>
          <w:szCs w:val="44"/>
          <w:lang w:bidi="ar-SA"/>
        </w:rPr>
      </w:pPr>
      <w:r>
        <w:rPr>
          <w:rFonts w:hint="eastAsia" w:ascii="方正小标宋简体" w:hAnsi="Times New Roman" w:eastAsia="方正小标宋简体" w:cs="方正小标宋简体"/>
          <w:color w:val="auto"/>
          <w:spacing w:val="-20"/>
          <w:sz w:val="44"/>
          <w:szCs w:val="44"/>
          <w:lang w:bidi="ar-SA"/>
        </w:rPr>
        <w:t>关于《</w:t>
      </w:r>
      <w:r>
        <w:rPr>
          <w:rFonts w:hint="eastAsia" w:ascii="方正小标宋简体" w:hAnsi="方正小标宋简体" w:eastAsia="方正小标宋简体" w:cs="方正小标宋简体"/>
          <w:b w:val="0"/>
          <w:i w:val="0"/>
          <w:caps w:val="0"/>
          <w:spacing w:val="0"/>
          <w:w w:val="100"/>
          <w:sz w:val="44"/>
          <w:szCs w:val="44"/>
          <w:lang w:eastAsia="zh-CN"/>
        </w:rPr>
        <w:t>甘肃省旅游条例（修订草案）</w:t>
      </w:r>
      <w:r>
        <w:rPr>
          <w:rFonts w:hint="eastAsia" w:ascii="方正小标宋简体" w:hAnsi="Times New Roman" w:eastAsia="方正小标宋简体" w:cs="方正小标宋简体"/>
          <w:color w:val="auto"/>
          <w:spacing w:val="-20"/>
          <w:sz w:val="44"/>
          <w:szCs w:val="44"/>
          <w:lang w:bidi="ar-SA"/>
        </w:rPr>
        <w:t>》的说明</w:t>
      </w:r>
    </w:p>
    <w:p>
      <w:pPr>
        <w:adjustRightInd w:val="0"/>
        <w:snapToGrid w:val="0"/>
        <w:spacing w:line="700" w:lineRule="exact"/>
        <w:ind w:left="0"/>
        <w:jc w:val="center"/>
        <w:rPr>
          <w:rFonts w:hint="eastAsia" w:ascii="楷体" w:hAnsi="Times New Roman" w:eastAsia="楷体" w:cs="黑体"/>
          <w:color w:val="000000"/>
          <w:sz w:val="32"/>
          <w:szCs w:val="32"/>
          <w:lang w:eastAsia="zh-CN" w:bidi="ar-SA"/>
        </w:rPr>
      </w:pPr>
    </w:p>
    <w:p>
      <w:pPr>
        <w:adjustRightInd w:val="0"/>
        <w:snapToGrid w:val="0"/>
        <w:spacing w:line="700" w:lineRule="exact"/>
        <w:ind w:left="0"/>
        <w:jc w:val="center"/>
        <w:rPr>
          <w:rFonts w:hint="eastAsia" w:ascii="楷体" w:hAnsi="Times New Roman" w:eastAsia="楷体" w:cs="黑体"/>
          <w:color w:val="000000"/>
          <w:sz w:val="32"/>
          <w:szCs w:val="32"/>
          <w:lang w:bidi="ar-SA"/>
        </w:rPr>
      </w:pPr>
      <w:r>
        <w:rPr>
          <w:rFonts w:hint="eastAsia" w:ascii="楷体" w:hAnsi="Times New Roman" w:eastAsia="楷体" w:cs="黑体"/>
          <w:color w:val="000000"/>
          <w:sz w:val="32"/>
          <w:szCs w:val="32"/>
          <w:lang w:eastAsia="zh-CN" w:bidi="ar-SA"/>
        </w:rPr>
        <w:t>省</w:t>
      </w:r>
      <w:r>
        <w:rPr>
          <w:rFonts w:hint="eastAsia" w:ascii="楷体" w:hAnsi="Times New Roman" w:eastAsia="楷体" w:cs="黑体"/>
          <w:color w:val="000000"/>
          <w:sz w:val="32"/>
          <w:szCs w:val="32"/>
          <w:lang w:val="en-US" w:eastAsia="zh-CN" w:bidi="ar-SA"/>
        </w:rPr>
        <w:t>文化和旅游</w:t>
      </w:r>
      <w:r>
        <w:rPr>
          <w:rFonts w:hint="eastAsia" w:ascii="楷体" w:hAnsi="Times New Roman" w:eastAsia="楷体" w:cs="黑体"/>
          <w:color w:val="000000"/>
          <w:sz w:val="32"/>
          <w:szCs w:val="32"/>
          <w:lang w:eastAsia="zh-CN" w:bidi="ar-SA"/>
        </w:rPr>
        <w:t>厅</w:t>
      </w:r>
      <w:r>
        <w:rPr>
          <w:rFonts w:hint="eastAsia" w:ascii="楷体" w:hAnsi="Times New Roman" w:eastAsia="楷体" w:cs="黑体"/>
          <w:color w:val="000000"/>
          <w:sz w:val="32"/>
          <w:szCs w:val="32"/>
          <w:lang w:val="en-US" w:eastAsia="zh-CN" w:bidi="ar-SA"/>
        </w:rPr>
        <w:t>厅长  陈卫中</w:t>
      </w:r>
    </w:p>
    <w:p>
      <w:pPr>
        <w:adjustRightInd w:val="0"/>
        <w:snapToGrid w:val="0"/>
        <w:spacing w:line="640" w:lineRule="exact"/>
        <w:jc w:val="center"/>
        <w:rPr>
          <w:rFonts w:ascii="楷体" w:eastAsia="楷体" w:cs="黑体"/>
          <w:color w:val="000000"/>
          <w:sz w:val="44"/>
          <w:szCs w:val="44"/>
        </w:rPr>
      </w:pPr>
    </w:p>
    <w:p>
      <w:pPr>
        <w:keepLines w:val="0"/>
        <w:widowControl w:val="0"/>
        <w:snapToGrid/>
        <w:spacing w:before="0" w:beforeAutospacing="0" w:after="0" w:afterAutospacing="0" w:line="600" w:lineRule="exact"/>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主任、各位副主任、秘书长、各位委员：</w:t>
      </w:r>
    </w:p>
    <w:p>
      <w:pPr>
        <w:keepLines w:val="0"/>
        <w:widowControl w:val="0"/>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我受省人民政府委托，现就</w:t>
      </w:r>
      <w:r>
        <w:rPr>
          <w:rFonts w:hint="eastAsia" w:ascii="仿宋" w:hAnsi="仿宋" w:eastAsia="仿宋" w:cs="仿宋"/>
          <w:b w:val="0"/>
          <w:i w:val="0"/>
          <w:caps w:val="0"/>
          <w:spacing w:val="0"/>
          <w:w w:val="100"/>
          <w:sz w:val="32"/>
          <w:szCs w:val="32"/>
          <w:lang w:eastAsia="zh-CN"/>
        </w:rPr>
        <w:t>《甘肃省旅游条例（修订草案）》，</w:t>
      </w:r>
      <w:r>
        <w:rPr>
          <w:rFonts w:hint="eastAsia" w:ascii="仿宋" w:hAnsi="仿宋" w:eastAsia="仿宋" w:cs="仿宋"/>
          <w:b w:val="0"/>
          <w:i w:val="0"/>
          <w:caps w:val="0"/>
          <w:spacing w:val="0"/>
          <w:w w:val="100"/>
          <w:sz w:val="32"/>
          <w:szCs w:val="32"/>
          <w:lang w:val="en-US" w:eastAsia="zh-CN"/>
        </w:rPr>
        <w:t>作如下说明。</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val="en-US" w:eastAsia="zh-CN"/>
        </w:rPr>
        <w:t>一</w:t>
      </w:r>
      <w:r>
        <w:rPr>
          <w:rFonts w:hint="eastAsia" w:ascii="黑体" w:hAnsi="黑体" w:eastAsia="黑体" w:cs="黑体"/>
          <w:b w:val="0"/>
          <w:i w:val="0"/>
          <w:caps w:val="0"/>
          <w:spacing w:val="0"/>
          <w:w w:val="100"/>
          <w:sz w:val="32"/>
          <w:szCs w:val="32"/>
        </w:rPr>
        <w:t>、修订的</w:t>
      </w:r>
      <w:r>
        <w:rPr>
          <w:rFonts w:hint="eastAsia" w:ascii="黑体" w:hAnsi="黑体" w:eastAsia="黑体" w:cs="黑体"/>
          <w:b w:val="0"/>
          <w:i w:val="0"/>
          <w:caps w:val="0"/>
          <w:spacing w:val="0"/>
          <w:w w:val="100"/>
          <w:sz w:val="32"/>
          <w:szCs w:val="32"/>
          <w:lang w:eastAsia="zh-CN"/>
        </w:rPr>
        <w:t>必要性</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《甘肃省旅游条例》（以下简称《条例》）自201</w:t>
      </w: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lang w:eastAsia="zh-CN"/>
        </w:rPr>
        <w:t>年1月1日施行以来，为保护和合理开发我省旅游资源，维护旅游市场秩序，促进旅游业健康发展发挥了重要作用。近年来，随着《中华人民共和国旅游法》（以下简称《旅游法》）于2013年颁布实施，并于2016年、2018年作出两次修正，国家及省委省政府关于生态环保、全域旅游、乡村旅游等政策的出台，文化和旅游行政部门机构合并职能调整，以及我省旅游业高质量发展的推进，现行的《条例》已不能适应我省旅游业快速发展需要。为确保与上位法保持一致，亟需对《条例》有关内容进行修订。</w:t>
      </w:r>
    </w:p>
    <w:p>
      <w:pPr>
        <w:keepLines w:val="0"/>
        <w:widowControl w:val="0"/>
        <w:snapToGrid/>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二、修订的过程</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《条例》</w:t>
      </w:r>
      <w:r>
        <w:rPr>
          <w:rFonts w:hint="eastAsia" w:ascii="仿宋" w:hAnsi="仿宋" w:eastAsia="仿宋" w:cs="仿宋"/>
          <w:b w:val="0"/>
          <w:i w:val="0"/>
          <w:caps w:val="0"/>
          <w:spacing w:val="0"/>
          <w:w w:val="100"/>
          <w:sz w:val="32"/>
          <w:szCs w:val="32"/>
          <w:lang w:val="en-US" w:eastAsia="zh-CN"/>
        </w:rPr>
        <w:t>被省人大常委会列入2021年立法计划</w:t>
      </w:r>
      <w:r>
        <w:rPr>
          <w:rFonts w:hint="eastAsia" w:ascii="仿宋" w:hAnsi="仿宋" w:eastAsia="仿宋" w:cs="仿宋"/>
          <w:b w:val="0"/>
          <w:i w:val="0"/>
          <w:caps w:val="0"/>
          <w:spacing w:val="0"/>
          <w:w w:val="100"/>
          <w:sz w:val="32"/>
          <w:szCs w:val="32"/>
          <w:lang w:eastAsia="zh-CN"/>
        </w:rPr>
        <w:t>后,我厅高度重视，</w:t>
      </w:r>
      <w:r>
        <w:rPr>
          <w:rFonts w:hint="eastAsia" w:ascii="仿宋" w:hAnsi="仿宋" w:eastAsia="仿宋" w:cs="仿宋"/>
          <w:b w:val="0"/>
          <w:i w:val="0"/>
          <w:caps w:val="0"/>
          <w:spacing w:val="0"/>
          <w:w w:val="100"/>
          <w:sz w:val="32"/>
          <w:szCs w:val="32"/>
        </w:rPr>
        <w:t>成立了厅立法工作领导小组，组建工作专班，依据《旅游法》</w:t>
      </w:r>
      <w:r>
        <w:rPr>
          <w:rFonts w:hint="eastAsia" w:ascii="仿宋" w:hAnsi="仿宋" w:eastAsia="仿宋" w:cs="仿宋"/>
          <w:b w:val="0"/>
          <w:i w:val="0"/>
          <w:caps w:val="0"/>
          <w:spacing w:val="0"/>
          <w:w w:val="100"/>
          <w:sz w:val="32"/>
          <w:szCs w:val="32"/>
          <w:lang w:eastAsia="zh-CN"/>
        </w:rPr>
        <w:t>等法律和行政法规，</w:t>
      </w:r>
      <w:r>
        <w:rPr>
          <w:rFonts w:hint="eastAsia" w:ascii="仿宋" w:hAnsi="仿宋" w:eastAsia="仿宋" w:cs="仿宋"/>
          <w:b w:val="0"/>
          <w:i w:val="0"/>
          <w:caps w:val="0"/>
          <w:spacing w:val="0"/>
          <w:w w:val="100"/>
          <w:sz w:val="32"/>
          <w:szCs w:val="32"/>
        </w:rPr>
        <w:t>国务院以及省委省政府相关政策文件，并广泛参照21个省区市</w:t>
      </w:r>
      <w:r>
        <w:rPr>
          <w:rFonts w:hint="eastAsia" w:ascii="仿宋" w:hAnsi="仿宋" w:eastAsia="仿宋" w:cs="仿宋"/>
          <w:b w:val="0"/>
          <w:i w:val="0"/>
          <w:caps w:val="0"/>
          <w:spacing w:val="0"/>
          <w:w w:val="100"/>
          <w:sz w:val="32"/>
          <w:szCs w:val="32"/>
          <w:lang w:eastAsia="zh-CN"/>
        </w:rPr>
        <w:t>旅游条例立法经验</w:t>
      </w:r>
      <w:r>
        <w:rPr>
          <w:rFonts w:hint="eastAsia" w:ascii="仿宋" w:hAnsi="仿宋" w:eastAsia="仿宋" w:cs="仿宋"/>
          <w:b w:val="0"/>
          <w:i w:val="0"/>
          <w:caps w:val="0"/>
          <w:spacing w:val="0"/>
          <w:w w:val="100"/>
          <w:sz w:val="32"/>
          <w:szCs w:val="32"/>
        </w:rPr>
        <w:t>，对《条例》逐条进行研究</w:t>
      </w:r>
      <w:r>
        <w:rPr>
          <w:rFonts w:hint="eastAsia" w:ascii="仿宋" w:hAnsi="仿宋" w:eastAsia="仿宋" w:cs="仿宋"/>
          <w:b w:val="0"/>
          <w:i w:val="0"/>
          <w:caps w:val="0"/>
          <w:spacing w:val="0"/>
          <w:w w:val="100"/>
          <w:sz w:val="32"/>
          <w:szCs w:val="32"/>
          <w:lang w:eastAsia="zh-CN"/>
        </w:rPr>
        <w:t>修改</w:t>
      </w:r>
      <w:r>
        <w:rPr>
          <w:rFonts w:hint="eastAsia" w:ascii="仿宋" w:hAnsi="仿宋" w:eastAsia="仿宋" w:cs="仿宋"/>
          <w:b w:val="0"/>
          <w:i w:val="0"/>
          <w:caps w:val="0"/>
          <w:spacing w:val="0"/>
          <w:w w:val="100"/>
          <w:sz w:val="32"/>
          <w:szCs w:val="32"/>
        </w:rPr>
        <w:t>，形成了《条例（修订草案）》初稿。期间，对相关法律法规、政策文件、研究成果进行收集整理，完成</w:t>
      </w:r>
      <w:r>
        <w:rPr>
          <w:rFonts w:hint="eastAsia" w:ascii="仿宋" w:hAnsi="仿宋" w:eastAsia="仿宋" w:cs="仿宋"/>
          <w:b w:val="0"/>
          <w:i w:val="0"/>
          <w:caps w:val="0"/>
          <w:spacing w:val="0"/>
          <w:w w:val="100"/>
          <w:sz w:val="32"/>
          <w:szCs w:val="32"/>
          <w:lang w:val="en-US" w:eastAsia="zh-CN"/>
        </w:rPr>
        <w:t>5</w:t>
      </w:r>
      <w:r>
        <w:rPr>
          <w:rFonts w:hint="eastAsia" w:ascii="仿宋" w:hAnsi="仿宋" w:eastAsia="仿宋" w:cs="仿宋"/>
          <w:b w:val="0"/>
          <w:i w:val="0"/>
          <w:caps w:val="0"/>
          <w:spacing w:val="0"/>
          <w:w w:val="100"/>
          <w:sz w:val="32"/>
          <w:szCs w:val="32"/>
        </w:rPr>
        <w:t>册、近1</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0万字的立法资料汇编</w:t>
      </w:r>
      <w:r>
        <w:rPr>
          <w:rFonts w:hint="eastAsia" w:ascii="仿宋" w:hAnsi="仿宋" w:eastAsia="仿宋" w:cs="仿宋"/>
          <w:b w:val="0"/>
          <w:i w:val="0"/>
          <w:caps w:val="0"/>
          <w:spacing w:val="0"/>
          <w:w w:val="100"/>
          <w:sz w:val="32"/>
          <w:szCs w:val="32"/>
          <w:lang w:eastAsia="zh-CN"/>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eastAsia="zh-CN"/>
        </w:rPr>
        <w:t>按照立法程序，我们三次书面征求各地和相关省直部门意见，两次召开部门座谈会和专家论证会，在充分吸收各方面意见的基础上，反复修改完善。</w:t>
      </w:r>
      <w:r>
        <w:rPr>
          <w:rFonts w:hint="eastAsia" w:ascii="仿宋" w:hAnsi="仿宋" w:eastAsia="仿宋" w:cs="仿宋"/>
          <w:b w:val="0"/>
          <w:i w:val="0"/>
          <w:caps w:val="0"/>
          <w:spacing w:val="0"/>
          <w:w w:val="100"/>
          <w:sz w:val="32"/>
          <w:szCs w:val="32"/>
          <w:lang w:val="en-US" w:eastAsia="zh-CN"/>
        </w:rPr>
        <w:t>2021</w:t>
      </w:r>
      <w:r>
        <w:rPr>
          <w:rFonts w:hint="eastAsia" w:ascii="仿宋" w:hAnsi="仿宋" w:eastAsia="仿宋" w:cs="仿宋"/>
          <w:b w:val="0"/>
          <w:i w:val="0"/>
          <w:caps w:val="0"/>
          <w:spacing w:val="0"/>
          <w:w w:val="100"/>
          <w:sz w:val="32"/>
          <w:szCs w:val="32"/>
          <w:lang w:eastAsia="zh-CN"/>
        </w:rPr>
        <w:t>年</w:t>
      </w: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lang w:eastAsia="zh-CN"/>
        </w:rPr>
        <w:t>月</w:t>
      </w:r>
      <w:r>
        <w:rPr>
          <w:rFonts w:hint="eastAsia" w:ascii="仿宋" w:hAnsi="仿宋" w:eastAsia="仿宋" w:cs="仿宋"/>
          <w:b w:val="0"/>
          <w:i w:val="0"/>
          <w:caps w:val="0"/>
          <w:spacing w:val="0"/>
          <w:w w:val="100"/>
          <w:sz w:val="32"/>
          <w:szCs w:val="32"/>
          <w:lang w:val="en-US" w:eastAsia="zh-CN"/>
        </w:rPr>
        <w:t>5日，</w:t>
      </w:r>
      <w:r>
        <w:rPr>
          <w:rFonts w:hint="eastAsia" w:ascii="仿宋" w:hAnsi="仿宋" w:eastAsia="仿宋" w:cs="仿宋"/>
          <w:b w:val="0"/>
          <w:i w:val="0"/>
          <w:caps w:val="0"/>
          <w:spacing w:val="0"/>
          <w:w w:val="100"/>
          <w:sz w:val="32"/>
          <w:szCs w:val="32"/>
          <w:lang w:eastAsia="zh-CN"/>
        </w:rPr>
        <w:t>将《条例》送审稿提交省政府。</w:t>
      </w: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lang w:eastAsia="zh-CN"/>
        </w:rPr>
        <w:t>月</w:t>
      </w:r>
      <w:r>
        <w:rPr>
          <w:rFonts w:hint="eastAsia" w:ascii="仿宋" w:hAnsi="仿宋" w:eastAsia="仿宋" w:cs="仿宋"/>
          <w:b w:val="0"/>
          <w:i w:val="0"/>
          <w:caps w:val="0"/>
          <w:spacing w:val="0"/>
          <w:w w:val="100"/>
          <w:sz w:val="32"/>
          <w:szCs w:val="32"/>
          <w:lang w:val="en-US" w:eastAsia="zh-CN"/>
        </w:rPr>
        <w:t>1日，按照省政府意见，</w:t>
      </w:r>
      <w:r>
        <w:rPr>
          <w:rFonts w:hint="eastAsia" w:ascii="仿宋" w:hAnsi="仿宋" w:eastAsia="仿宋" w:cs="仿宋"/>
          <w:b w:val="0"/>
          <w:i w:val="0"/>
          <w:caps w:val="0"/>
          <w:spacing w:val="0"/>
          <w:w w:val="100"/>
          <w:sz w:val="32"/>
          <w:szCs w:val="32"/>
          <w:lang w:eastAsia="zh-CN"/>
        </w:rPr>
        <w:t>省司法厅组织召开专家论证会，对《条例》进行讨论修改。</w:t>
      </w:r>
      <w:r>
        <w:rPr>
          <w:rFonts w:hint="eastAsia" w:ascii="仿宋" w:hAnsi="仿宋" w:eastAsia="仿宋" w:cs="仿宋"/>
          <w:b w:val="0"/>
          <w:i w:val="0"/>
          <w:caps w:val="0"/>
          <w:spacing w:val="0"/>
          <w:w w:val="100"/>
          <w:sz w:val="32"/>
          <w:szCs w:val="32"/>
          <w:lang w:val="en-US" w:eastAsia="zh-CN"/>
        </w:rPr>
        <w:t>4月6日，何伟副省长召集18个省直有关部门对《条例》再次进行讨论完善。4月12日，十三届省政府第124次常务会议讨论通过了目前的</w:t>
      </w:r>
      <w:r>
        <w:rPr>
          <w:rFonts w:hint="eastAsia" w:ascii="仿宋" w:hAnsi="仿宋" w:eastAsia="仿宋" w:cs="仿宋"/>
          <w:b w:val="0"/>
          <w:i w:val="0"/>
          <w:caps w:val="0"/>
          <w:spacing w:val="0"/>
          <w:w w:val="100"/>
          <w:sz w:val="32"/>
          <w:szCs w:val="32"/>
        </w:rPr>
        <w:t>《条例（修订草案）》</w:t>
      </w:r>
      <w:r>
        <w:rPr>
          <w:rFonts w:hint="eastAsia" w:ascii="仿宋" w:hAnsi="仿宋" w:eastAsia="仿宋" w:cs="仿宋"/>
          <w:b w:val="0"/>
          <w:i w:val="0"/>
          <w:caps w:val="0"/>
          <w:spacing w:val="0"/>
          <w:w w:val="100"/>
          <w:sz w:val="32"/>
          <w:szCs w:val="32"/>
          <w:lang w:eastAsia="zh-CN"/>
        </w:rPr>
        <w:t>。</w:t>
      </w:r>
    </w:p>
    <w:p>
      <w:pPr>
        <w:keepLines w:val="0"/>
        <w:widowControl w:val="0"/>
        <w:snapToGrid/>
        <w:spacing w:before="0" w:beforeAutospacing="0" w:after="0" w:afterAutospacing="0" w:line="580" w:lineRule="exact"/>
        <w:ind w:firstLine="640" w:firstLineChars="200"/>
        <w:jc w:val="both"/>
        <w:textAlignment w:val="baseline"/>
        <w:rPr>
          <w:rFonts w:hint="default"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rPr>
        <w:t>三、</w:t>
      </w:r>
      <w:r>
        <w:rPr>
          <w:rFonts w:hint="eastAsia" w:ascii="黑体" w:hAnsi="黑体" w:eastAsia="黑体" w:cs="黑体"/>
          <w:b w:val="0"/>
          <w:i w:val="0"/>
          <w:caps w:val="0"/>
          <w:spacing w:val="0"/>
          <w:w w:val="100"/>
          <w:sz w:val="32"/>
          <w:szCs w:val="32"/>
          <w:lang w:val="en-US" w:eastAsia="zh-CN"/>
        </w:rPr>
        <w:t>修订的主要内容</w:t>
      </w:r>
    </w:p>
    <w:p>
      <w:pPr>
        <w:keepLines w:val="0"/>
        <w:widowControl w:val="0"/>
        <w:snapToGrid/>
        <w:spacing w:before="0" w:beforeAutospacing="0" w:after="0" w:afterAutospacing="0" w:line="58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《条例》由原先的八章</w:t>
      </w:r>
      <w:r>
        <w:rPr>
          <w:rFonts w:hint="eastAsia" w:ascii="仿宋" w:hAnsi="仿宋" w:eastAsia="仿宋" w:cs="仿宋"/>
          <w:b w:val="0"/>
          <w:i w:val="0"/>
          <w:caps w:val="0"/>
          <w:spacing w:val="0"/>
          <w:w w:val="100"/>
          <w:sz w:val="32"/>
          <w:szCs w:val="32"/>
          <w:lang w:eastAsia="zh-CN"/>
        </w:rPr>
        <w:t>七十二</w:t>
      </w:r>
      <w:r>
        <w:rPr>
          <w:rFonts w:hint="eastAsia" w:ascii="仿宋" w:hAnsi="仿宋" w:eastAsia="仿宋" w:cs="仿宋"/>
          <w:b w:val="0"/>
          <w:i w:val="0"/>
          <w:caps w:val="0"/>
          <w:spacing w:val="0"/>
          <w:w w:val="100"/>
          <w:sz w:val="32"/>
          <w:szCs w:val="32"/>
        </w:rPr>
        <w:t>条，修改为</w:t>
      </w:r>
      <w:r>
        <w:rPr>
          <w:rFonts w:hint="eastAsia" w:ascii="仿宋" w:hAnsi="仿宋" w:eastAsia="仿宋" w:cs="仿宋"/>
          <w:b w:val="0"/>
          <w:i w:val="0"/>
          <w:caps w:val="0"/>
          <w:spacing w:val="0"/>
          <w:w w:val="100"/>
          <w:sz w:val="32"/>
          <w:szCs w:val="32"/>
          <w:lang w:eastAsia="zh-CN"/>
        </w:rPr>
        <w:t>九</w:t>
      </w:r>
      <w:r>
        <w:rPr>
          <w:rFonts w:hint="eastAsia" w:ascii="仿宋" w:hAnsi="仿宋" w:eastAsia="仿宋" w:cs="仿宋"/>
          <w:b w:val="0"/>
          <w:i w:val="0"/>
          <w:caps w:val="0"/>
          <w:spacing w:val="0"/>
          <w:w w:val="100"/>
          <w:sz w:val="32"/>
          <w:szCs w:val="32"/>
        </w:rPr>
        <w:t>章</w:t>
      </w:r>
      <w:r>
        <w:rPr>
          <w:rFonts w:hint="eastAsia" w:ascii="仿宋" w:hAnsi="仿宋" w:eastAsia="仿宋" w:cs="仿宋"/>
          <w:b w:val="0"/>
          <w:i w:val="0"/>
          <w:caps w:val="0"/>
          <w:spacing w:val="0"/>
          <w:w w:val="100"/>
          <w:sz w:val="32"/>
          <w:szCs w:val="32"/>
          <w:lang w:val="en-US" w:eastAsia="zh-CN"/>
        </w:rPr>
        <w:t>七十六条</w:t>
      </w:r>
      <w:r>
        <w:rPr>
          <w:rFonts w:hint="eastAsia" w:ascii="仿宋" w:hAnsi="仿宋" w:eastAsia="仿宋" w:cs="仿宋"/>
          <w:b w:val="0"/>
          <w:i w:val="0"/>
          <w:caps w:val="0"/>
          <w:spacing w:val="0"/>
          <w:w w:val="100"/>
          <w:sz w:val="32"/>
          <w:szCs w:val="32"/>
        </w:rPr>
        <w:t>。</w:t>
      </w:r>
    </w:p>
    <w:p>
      <w:pPr>
        <w:keepLines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 w:hAnsi="楷体" w:eastAsia="楷体" w:cs="楷体"/>
          <w:b/>
          <w:bCs w:val="0"/>
          <w:i w:val="0"/>
          <w:caps w:val="0"/>
          <w:spacing w:val="0"/>
          <w:w w:val="100"/>
          <w:sz w:val="32"/>
          <w:szCs w:val="32"/>
        </w:rPr>
        <w:t>一是</w:t>
      </w:r>
      <w:r>
        <w:rPr>
          <w:rFonts w:hint="eastAsia" w:ascii="仿宋" w:hAnsi="仿宋" w:eastAsia="仿宋" w:cs="仿宋"/>
          <w:b w:val="0"/>
          <w:i w:val="0"/>
          <w:caps w:val="0"/>
          <w:spacing w:val="0"/>
          <w:w w:val="100"/>
          <w:sz w:val="32"/>
          <w:szCs w:val="32"/>
        </w:rPr>
        <w:t>《条例》整体结构未做大的调整，主要是根据《旅游法》规定增加“旅游安全”专章，内容保持和上位法规定一致；《旅游法》“旅游者”“旅游纠纷处理”章节相关内容在《条例》“旅游者权利与义务”章节中予以补充完善。</w:t>
      </w:r>
    </w:p>
    <w:p>
      <w:pPr>
        <w:keepLines w:val="0"/>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i w:val="0"/>
          <w:caps w:val="0"/>
          <w:spacing w:val="0"/>
          <w:w w:val="100"/>
          <w:sz w:val="32"/>
          <w:szCs w:val="32"/>
        </w:rPr>
        <w:t>二是</w:t>
      </w:r>
      <w:r>
        <w:rPr>
          <w:rFonts w:hint="eastAsia" w:ascii="仿宋" w:hAnsi="仿宋" w:eastAsia="仿宋" w:cs="仿宋"/>
          <w:b w:val="0"/>
          <w:i w:val="0"/>
          <w:caps w:val="0"/>
          <w:spacing w:val="0"/>
          <w:w w:val="100"/>
          <w:sz w:val="32"/>
          <w:szCs w:val="32"/>
        </w:rPr>
        <w:t>根据地方立法权限，以及省人大常委会法工委关于地方性法规和上位法及其他省区市地方性法规重复率不超过20％的立法工作要求，对《条例》中涉及民事基本制度旅游合同的相关内容整体予以删除，旅游合同有关事项可以按照《民法典》《旅游法》的相关规定执行。</w:t>
      </w:r>
    </w:p>
    <w:p>
      <w:pPr>
        <w:keepLines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楷体" w:hAnsi="楷体" w:eastAsia="楷体" w:cs="楷体"/>
          <w:b/>
          <w:i w:val="0"/>
          <w:caps w:val="0"/>
          <w:spacing w:val="0"/>
          <w:w w:val="100"/>
          <w:sz w:val="32"/>
          <w:szCs w:val="32"/>
        </w:rPr>
        <w:t>三是</w:t>
      </w:r>
      <w:r>
        <w:rPr>
          <w:rFonts w:hint="eastAsia" w:ascii="仿宋" w:hAnsi="仿宋" w:eastAsia="仿宋" w:cs="仿宋"/>
          <w:b w:val="0"/>
          <w:i w:val="0"/>
          <w:caps w:val="0"/>
          <w:spacing w:val="0"/>
          <w:w w:val="100"/>
          <w:sz w:val="32"/>
          <w:szCs w:val="32"/>
        </w:rPr>
        <w:t>突出体现我省地方旅游特色。在《条例》修订中增设了发展扶持乡村旅游、红色旅游、文旅康养等内容。</w:t>
      </w:r>
    </w:p>
    <w:p>
      <w:pPr>
        <w:keepLines w:val="0"/>
        <w:snapToGrid/>
        <w:spacing w:before="0" w:beforeAutospacing="0" w:after="0" w:afterAutospacing="0" w:line="560" w:lineRule="exact"/>
        <w:ind w:firstLine="643" w:firstLineChars="200"/>
        <w:jc w:val="both"/>
        <w:textAlignment w:val="baseline"/>
        <w:rPr>
          <w:rFonts w:hint="eastAsia" w:ascii="仿宋" w:hAnsi="仿宋" w:eastAsia="仿宋" w:cs="仿宋"/>
          <w:b w:val="0"/>
          <w:i w:val="0"/>
          <w:caps w:val="0"/>
          <w:spacing w:val="0"/>
          <w:w w:val="100"/>
          <w:sz w:val="32"/>
          <w:szCs w:val="32"/>
        </w:rPr>
      </w:pPr>
      <w:r>
        <w:rPr>
          <w:rFonts w:hint="eastAsia" w:ascii="楷体" w:hAnsi="楷体" w:eastAsia="楷体" w:cs="楷体"/>
          <w:b/>
          <w:bCs/>
          <w:i w:val="0"/>
          <w:caps w:val="0"/>
          <w:spacing w:val="0"/>
          <w:w w:val="100"/>
          <w:sz w:val="32"/>
          <w:szCs w:val="32"/>
        </w:rPr>
        <w:t>四是</w:t>
      </w:r>
      <w:r>
        <w:rPr>
          <w:rFonts w:hint="eastAsia" w:ascii="仿宋" w:hAnsi="仿宋" w:eastAsia="仿宋" w:cs="仿宋"/>
          <w:b w:val="0"/>
          <w:i w:val="0"/>
          <w:caps w:val="0"/>
          <w:spacing w:val="0"/>
          <w:w w:val="100"/>
          <w:sz w:val="32"/>
          <w:szCs w:val="32"/>
        </w:rPr>
        <w:t>增加《条例》第二条第二款，规定“法律、行政法规对旅游活动和监督管理已有规定的，依照其规定执行”。保证我省旅游法规与《旅游法》《旅行社条例》《导游管理条例》</w:t>
      </w:r>
      <w:r>
        <w:rPr>
          <w:rFonts w:hint="eastAsia" w:ascii="仿宋" w:hAnsi="仿宋" w:eastAsia="仿宋" w:cs="仿宋"/>
          <w:b w:val="0"/>
          <w:i w:val="0"/>
          <w:caps w:val="0"/>
          <w:spacing w:val="0"/>
          <w:w w:val="100"/>
          <w:sz w:val="32"/>
          <w:szCs w:val="32"/>
          <w:lang w:eastAsia="zh-CN"/>
        </w:rPr>
        <w:t>等法规</w:t>
      </w:r>
      <w:r>
        <w:rPr>
          <w:rFonts w:hint="eastAsia" w:ascii="仿宋" w:hAnsi="仿宋" w:eastAsia="仿宋" w:cs="仿宋"/>
          <w:b w:val="0"/>
          <w:i w:val="0"/>
          <w:caps w:val="0"/>
          <w:spacing w:val="0"/>
          <w:w w:val="100"/>
          <w:sz w:val="32"/>
          <w:szCs w:val="32"/>
        </w:rPr>
        <w:t>有效衔接。</w:t>
      </w:r>
      <w:r>
        <w:rPr>
          <w:rFonts w:hint="eastAsia" w:ascii="仿宋" w:hAnsi="仿宋" w:eastAsia="仿宋" w:cs="仿宋"/>
          <w:b w:val="0"/>
          <w:i w:val="0"/>
          <w:caps w:val="0"/>
          <w:spacing w:val="0"/>
          <w:w w:val="100"/>
          <w:sz w:val="32"/>
          <w:szCs w:val="32"/>
          <w:lang w:eastAsia="zh-CN"/>
        </w:rPr>
        <w:t>同时，</w:t>
      </w:r>
      <w:r>
        <w:rPr>
          <w:rFonts w:hint="eastAsia" w:ascii="仿宋" w:hAnsi="仿宋" w:eastAsia="仿宋" w:cs="仿宋"/>
          <w:b w:val="0"/>
          <w:i w:val="0"/>
          <w:caps w:val="0"/>
          <w:spacing w:val="0"/>
          <w:w w:val="100"/>
          <w:sz w:val="32"/>
          <w:szCs w:val="32"/>
        </w:rPr>
        <w:t>对《条例》中涉及机构名称、机构职责调整的条款一并进行规范修改。</w:t>
      </w:r>
    </w:p>
    <w:p>
      <w:pPr>
        <w:keepLines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以上说明及</w:t>
      </w:r>
      <w:r>
        <w:rPr>
          <w:rFonts w:hint="eastAsia" w:ascii="仿宋" w:hAnsi="仿宋" w:eastAsia="仿宋" w:cs="仿宋"/>
          <w:b w:val="0"/>
          <w:i w:val="0"/>
          <w:caps w:val="0"/>
          <w:spacing w:val="0"/>
          <w:w w:val="100"/>
          <w:sz w:val="32"/>
          <w:szCs w:val="32"/>
        </w:rPr>
        <w:t>《条例（修订草案）》</w:t>
      </w:r>
      <w:r>
        <w:rPr>
          <w:rFonts w:hint="eastAsia" w:ascii="仿宋" w:hAnsi="仿宋" w:eastAsia="仿宋" w:cs="仿宋"/>
          <w:b w:val="0"/>
          <w:i w:val="0"/>
          <w:caps w:val="0"/>
          <w:spacing w:val="0"/>
          <w:w w:val="100"/>
          <w:sz w:val="32"/>
          <w:szCs w:val="32"/>
          <w:lang w:val="en-US" w:eastAsia="zh-CN"/>
        </w:rPr>
        <w:t>，请审议。</w:t>
      </w:r>
    </w:p>
    <w:p>
      <w:pPr>
        <w:keepLines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p>
    <w:p>
      <w:pPr>
        <w:ind w:firstLine="640" w:firstLineChars="200"/>
        <w:rPr>
          <w:rFonts w:hint="eastAsia" w:ascii="仿宋" w:hAnsi="仿宋" w:eastAsia="仿宋" w:cs="仿宋"/>
          <w:sz w:val="32"/>
          <w:szCs w:val="32"/>
          <w:lang w:val="en-US" w:eastAsia="zh-CN" w:bidi="ar"/>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pStyle w:val="2"/>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ind w:firstLine="880" w:firstLineChars="200"/>
        <w:rPr>
          <w:rFonts w:ascii="楷体_GB2312" w:eastAsia="楷体_GB2312"/>
          <w:sz w:val="44"/>
          <w:szCs w:val="44"/>
        </w:rPr>
      </w:pPr>
    </w:p>
    <w:p>
      <w:pPr>
        <w:rPr>
          <w:rFonts w:hint="eastAsia"/>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9264;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hcg+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0288;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Z6H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90129B2"/>
    <w:rsid w:val="1C2B72B0"/>
    <w:rsid w:val="1FE7448E"/>
    <w:rsid w:val="20FA7627"/>
    <w:rsid w:val="22A73B31"/>
    <w:rsid w:val="28E5757A"/>
    <w:rsid w:val="2B22709C"/>
    <w:rsid w:val="2DDD1E90"/>
    <w:rsid w:val="2F791471"/>
    <w:rsid w:val="2FF47904"/>
    <w:rsid w:val="403D436B"/>
    <w:rsid w:val="4E6BC368"/>
    <w:rsid w:val="4FFF45A2"/>
    <w:rsid w:val="548F1F48"/>
    <w:rsid w:val="557B1E27"/>
    <w:rsid w:val="57BFF2F3"/>
    <w:rsid w:val="593D5A74"/>
    <w:rsid w:val="596B9680"/>
    <w:rsid w:val="5DEEA554"/>
    <w:rsid w:val="68763227"/>
    <w:rsid w:val="6B4622C9"/>
    <w:rsid w:val="6F1F3C32"/>
    <w:rsid w:val="73E515EC"/>
    <w:rsid w:val="776FAE3B"/>
    <w:rsid w:val="77FD4343"/>
    <w:rsid w:val="7A1A94B9"/>
    <w:rsid w:val="7AA77A28"/>
    <w:rsid w:val="7DC5B1B2"/>
    <w:rsid w:val="7DDFD8A4"/>
    <w:rsid w:val="7DE14D97"/>
    <w:rsid w:val="7ED65859"/>
    <w:rsid w:val="7F7C4D16"/>
    <w:rsid w:val="7FFEA5C5"/>
    <w:rsid w:val="AFDF81B9"/>
    <w:rsid w:val="BF7F174A"/>
    <w:rsid w:val="DBEE4C8F"/>
    <w:rsid w:val="DEAAB704"/>
    <w:rsid w:val="E9697C56"/>
    <w:rsid w:val="EBFFC4D7"/>
    <w:rsid w:val="EF7E7ABD"/>
    <w:rsid w:val="F5DB0B9F"/>
    <w:rsid w:val="FDBF8100"/>
    <w:rsid w:val="FE2F6804"/>
    <w:rsid w:val="FEDB100F"/>
    <w:rsid w:val="FEFB4EB0"/>
    <w:rsid w:val="FFAE48D7"/>
    <w:rsid w:val="FFBF1BA2"/>
    <w:rsid w:val="FFFF0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4">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character" w:styleId="11">
    <w:name w:val="Hyperlink"/>
    <w:basedOn w:val="10"/>
    <w:qFormat/>
    <w:uiPriority w:val="0"/>
    <w:rPr>
      <w:color w:val="0000FF"/>
      <w:u w:val="single"/>
    </w:rPr>
  </w:style>
  <w:style w:type="paragraph" w:customStyle="1" w:styleId="12">
    <w:name w:val="Body Text Indent 21"/>
    <w:next w:val="4"/>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2020-12-02T14:14:00Z</dcterms:created>
  <dc:creator>lenovo</dc:creator>
  <cp:lastModifiedBy>小光</cp:lastModifiedBy>
  <cp:lastPrinted>2021-05-28T08:55:00Z</cp:lastPrinted>
  <dcterms:modified xsi:type="dcterms:W3CDTF">2021-05-28T09:34:25Z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E1D65B26953E439AA38EFF250BD65CDC</vt:lpwstr>
  </property>
</Properties>
</file>