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spacing w:val="-20"/>
          <w:sz w:val="32"/>
          <w:szCs w:val="32"/>
          <w:lang w:eastAsia="zh-CN" w:bidi="ar-SA"/>
        </w:rPr>
      </w:pPr>
      <w:bookmarkStart w:id="0" w:name="_GoBack"/>
      <w:bookmarkEnd w:id="0"/>
      <w:r>
        <w:rPr>
          <w:rFonts w:hint="eastAsia" w:ascii="黑体" w:hAnsi="黑体" w:eastAsia="黑体" w:cs="黑体"/>
          <w:color w:val="auto"/>
          <w:spacing w:val="-20"/>
          <w:sz w:val="32"/>
          <w:szCs w:val="32"/>
          <w:lang w:eastAsia="zh-CN" w:bidi="ar-SA"/>
        </w:rPr>
        <w:t>附件2</w:t>
      </w:r>
    </w:p>
    <w:p>
      <w:pPr>
        <w:spacing w:after="240" w:afterAutospacing="0" w:line="600" w:lineRule="exact"/>
        <w:jc w:val="center"/>
        <w:rPr>
          <w:rFonts w:hint="eastAsia" w:ascii="方正小标宋简体" w:hAnsi="Times New Roman" w:eastAsia="方正小标宋简体" w:cs="方正小标宋简体"/>
          <w:color w:val="auto"/>
          <w:spacing w:val="-20"/>
          <w:sz w:val="44"/>
          <w:szCs w:val="44"/>
          <w:lang w:val="en-US" w:eastAsia="zh-CN" w:bidi="ar-SA"/>
        </w:rPr>
      </w:pPr>
      <w:r>
        <w:rPr>
          <w:rFonts w:hint="eastAsia" w:ascii="方正小标宋简体" w:hAnsi="Times New Roman" w:eastAsia="方正小标宋简体" w:cs="方正小标宋简体"/>
          <w:color w:val="auto"/>
          <w:spacing w:val="-20"/>
          <w:sz w:val="44"/>
          <w:szCs w:val="44"/>
          <w:lang w:val="en-US" w:eastAsia="zh-CN" w:bidi="ar-SA"/>
        </w:rPr>
        <w:t>甘肃省涉案财物价格鉴定条例</w:t>
      </w:r>
    </w:p>
    <w:p>
      <w:pPr>
        <w:spacing w:after="240" w:afterAutospacing="0" w:line="600" w:lineRule="exact"/>
        <w:jc w:val="center"/>
        <w:rPr>
          <w:rFonts w:hint="eastAsia" w:ascii="宋体" w:hAnsi="宋体" w:eastAsia="宋体" w:cs="宋体"/>
          <w:b/>
          <w:bCs/>
          <w:sz w:val="32"/>
          <w:szCs w:val="32"/>
          <w:lang w:val="en-US" w:eastAsia="zh-CN"/>
        </w:rPr>
      </w:pPr>
      <w:r>
        <w:rPr>
          <w:rFonts w:hint="eastAsia" w:ascii="方正小标宋简体" w:hAnsi="Times New Roman" w:eastAsia="方正小标宋简体" w:cs="方正小标宋简体"/>
          <w:color w:val="auto"/>
          <w:spacing w:val="-20"/>
          <w:sz w:val="36"/>
          <w:szCs w:val="36"/>
          <w:lang w:val="en-US" w:eastAsia="zh-CN" w:bidi="ar-SA"/>
        </w:rPr>
        <w:t>（修订草案）</w:t>
      </w:r>
    </w:p>
    <w:p>
      <w:pPr>
        <w:keepNext w:val="0"/>
        <w:keepLines w:val="0"/>
        <w:pageBreakBefore w:val="0"/>
        <w:widowControl w:val="0"/>
        <w:kinsoku/>
        <w:overflowPunct/>
        <w:autoSpaceDE/>
        <w:bidi w:val="0"/>
        <w:snapToGrid/>
        <w:spacing w:line="240" w:lineRule="auto"/>
        <w:ind w:right="0" w:firstLine="640" w:firstLineChars="200"/>
        <w:jc w:val="both"/>
        <w:textAlignment w:val="auto"/>
      </w:pPr>
      <w:r>
        <w:rPr>
          <w:rFonts w:hint="eastAsia" w:ascii="黑体" w:hAnsi="黑体" w:eastAsia="黑体" w:cs="黑体"/>
          <w:sz w:val="32"/>
          <w:szCs w:val="32"/>
        </w:rPr>
        <w:t>第一条</w:t>
      </w:r>
      <w:r>
        <w:rPr>
          <w:rFonts w:hint="eastAsia" w:ascii="黑体" w:hAnsi="黑体" w:eastAsia="黑体" w:cs="黑体"/>
          <w:sz w:val="32"/>
          <w:szCs w:val="32"/>
          <w:lang w:eastAsia="zh-CN"/>
        </w:rPr>
        <w:t>【</w:t>
      </w:r>
      <w:r>
        <w:rPr>
          <w:rFonts w:hint="eastAsia" w:ascii="黑体" w:hAnsi="黑体" w:eastAsia="黑体" w:cs="黑体"/>
          <w:sz w:val="32"/>
          <w:szCs w:val="32"/>
        </w:rPr>
        <w:t>立法目的</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为了加强涉案财物价格鉴定管理，规范涉案财物价格鉴定行为，保障</w:t>
      </w:r>
      <w:r>
        <w:rPr>
          <w:rFonts w:hint="eastAsia" w:ascii="仿宋_GB2312" w:hAnsi="仿宋_GB2312" w:eastAsia="仿宋_GB2312" w:cs="仿宋_GB2312"/>
          <w:sz w:val="32"/>
          <w:szCs w:val="32"/>
          <w:u w:val="none"/>
          <w:lang w:eastAsia="zh-CN"/>
        </w:rPr>
        <w:t>纪检监察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司法、行政和仲裁活动客观公正，维护</w:t>
      </w:r>
      <w:r>
        <w:rPr>
          <w:rFonts w:hint="eastAsia" w:ascii="仿宋_GB2312" w:hAnsi="仿宋_GB2312" w:eastAsia="仿宋_GB2312" w:cs="仿宋_GB2312"/>
          <w:sz w:val="32"/>
          <w:szCs w:val="32"/>
          <w:lang w:eastAsia="zh-CN"/>
        </w:rPr>
        <w:t>公共</w:t>
      </w:r>
      <w:r>
        <w:rPr>
          <w:rFonts w:hint="eastAsia" w:ascii="仿宋_GB2312" w:hAnsi="仿宋_GB2312" w:eastAsia="仿宋_GB2312" w:cs="仿宋_GB2312"/>
          <w:sz w:val="32"/>
          <w:szCs w:val="32"/>
        </w:rPr>
        <w:t>利益</w:t>
      </w:r>
      <w:r>
        <w:rPr>
          <w:rFonts w:hint="eastAsia" w:ascii="仿宋_GB2312" w:hAnsi="仿宋_GB2312" w:eastAsia="仿宋_GB2312" w:cs="仿宋_GB2312"/>
          <w:sz w:val="32"/>
          <w:szCs w:val="32"/>
          <w:lang w:eastAsia="zh-CN"/>
        </w:rPr>
        <w:t>，保护</w:t>
      </w:r>
      <w:r>
        <w:rPr>
          <w:rFonts w:hint="eastAsia" w:ascii="仿宋_GB2312" w:hAnsi="仿宋_GB2312" w:eastAsia="仿宋_GB2312" w:cs="仿宋_GB2312"/>
          <w:sz w:val="32"/>
          <w:szCs w:val="32"/>
        </w:rPr>
        <w:t>公民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法人和其他组织的合法权益，根</w:t>
      </w:r>
      <w:r>
        <w:rPr>
          <w:rFonts w:hint="eastAsia" w:ascii="仿宋_GB2312" w:hAnsi="仿宋_GB2312" w:eastAsia="仿宋_GB2312" w:cs="仿宋_GB2312"/>
          <w:color w:val="000000"/>
          <w:kern w:val="2"/>
          <w:sz w:val="32"/>
          <w:szCs w:val="32"/>
          <w:lang w:val="en-US" w:eastAsia="zh-CN" w:bidi="ar-SA"/>
        </w:rPr>
        <w:t>据《中华人民共和国价格法》等</w:t>
      </w:r>
      <w:r>
        <w:rPr>
          <w:rFonts w:hint="eastAsia" w:ascii="仿宋_GB2312" w:hAnsi="仿宋_GB2312" w:eastAsia="仿宋_GB2312" w:cs="仿宋_GB2312"/>
          <w:sz w:val="32"/>
          <w:szCs w:val="32"/>
        </w:rPr>
        <w:t>有关法律、行政法规的规定，结合本省实际，制定本条例。</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黑体" w:hAnsi="黑体" w:eastAsia="黑体" w:cs="黑体"/>
          <w:sz w:val="32"/>
          <w:szCs w:val="32"/>
        </w:rPr>
        <w:t>第二条</w:t>
      </w:r>
      <w:r>
        <w:rPr>
          <w:rFonts w:hint="eastAsia" w:ascii="黑体" w:hAnsi="黑体" w:eastAsia="黑体" w:cs="黑体"/>
          <w:sz w:val="32"/>
          <w:szCs w:val="32"/>
          <w:lang w:eastAsia="zh-CN"/>
        </w:rPr>
        <w:t>【</w:t>
      </w:r>
      <w:r>
        <w:rPr>
          <w:rFonts w:hint="eastAsia" w:ascii="黑体" w:hAnsi="黑体" w:eastAsia="黑体" w:cs="黑体"/>
          <w:sz w:val="32"/>
          <w:szCs w:val="32"/>
        </w:rPr>
        <w:t>适用范围</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本省行政区域内涉案财物的价格鉴定，适用本条例。</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仿宋_GB2312" w:hAnsi="仿宋_GB2312" w:eastAsia="仿宋_GB2312" w:cs="仿宋_GB2312"/>
          <w:sz w:val="32"/>
          <w:szCs w:val="32"/>
        </w:rPr>
        <w:t>法律、</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法规</w:t>
      </w:r>
      <w:r>
        <w:rPr>
          <w:rFonts w:hint="eastAsia" w:ascii="仿宋_GB2312" w:hAnsi="仿宋_GB2312" w:eastAsia="仿宋_GB2312" w:cs="仿宋_GB2312"/>
          <w:sz w:val="32"/>
          <w:szCs w:val="32"/>
          <w:lang w:val="en-US" w:eastAsia="zh-CN"/>
        </w:rPr>
        <w:t>对涉案财物价格鉴定</w:t>
      </w:r>
      <w:r>
        <w:rPr>
          <w:rFonts w:hint="eastAsia" w:ascii="仿宋_GB2312" w:hAnsi="仿宋_GB2312" w:eastAsia="仿宋_GB2312" w:cs="仿宋_GB2312"/>
          <w:sz w:val="32"/>
          <w:szCs w:val="32"/>
        </w:rPr>
        <w:t>已有规定的，遵照其规定执行。</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黑体" w:hAnsi="黑体" w:eastAsia="黑体" w:cs="黑体"/>
          <w:sz w:val="32"/>
          <w:szCs w:val="32"/>
        </w:rPr>
        <w:t>第三条</w:t>
      </w:r>
      <w:r>
        <w:rPr>
          <w:rFonts w:hint="eastAsia" w:ascii="宋体" w:hAnsi="宋体" w:cs="宋体"/>
          <w:sz w:val="32"/>
          <w:szCs w:val="32"/>
          <w:lang w:eastAsia="zh-CN"/>
        </w:rPr>
        <w:t>【</w:t>
      </w:r>
      <w:r>
        <w:rPr>
          <w:rFonts w:hint="eastAsia" w:ascii="黑体" w:hAnsi="黑体" w:eastAsia="黑体" w:cs="黑体"/>
          <w:sz w:val="32"/>
          <w:szCs w:val="32"/>
        </w:rPr>
        <w:t>概念界定</w:t>
      </w:r>
      <w:r>
        <w:rPr>
          <w:rFonts w:hint="eastAsia" w:ascii="宋体" w:hAnsi="宋体" w:cs="宋体"/>
          <w:sz w:val="32"/>
          <w:szCs w:val="32"/>
          <w:lang w:eastAsia="zh-CN"/>
        </w:rPr>
        <w:t>】</w:t>
      </w:r>
      <w:r>
        <w:rPr>
          <w:rFonts w:hint="eastAsia" w:ascii="宋体" w:hAnsi="宋体" w:cs="宋体"/>
          <w:sz w:val="32"/>
          <w:szCs w:val="32"/>
          <w:lang w:val="en-US" w:eastAsia="zh-CN"/>
        </w:rPr>
        <w:t xml:space="preserve"> </w:t>
      </w:r>
      <w:r>
        <w:rPr>
          <w:rFonts w:hint="eastAsia" w:ascii="仿宋_GB2312" w:hAnsi="仿宋_GB2312" w:eastAsia="仿宋_GB2312" w:cs="仿宋_GB2312"/>
          <w:sz w:val="32"/>
          <w:szCs w:val="32"/>
        </w:rPr>
        <w:t>本条例所称涉案财物价格鉴定，是指价格</w:t>
      </w:r>
      <w:r>
        <w:rPr>
          <w:rFonts w:hint="eastAsia" w:ascii="仿宋_GB2312" w:hAnsi="仿宋_GB2312" w:eastAsia="仿宋_GB2312" w:cs="仿宋_GB2312"/>
          <w:sz w:val="32"/>
          <w:szCs w:val="32"/>
          <w:lang w:eastAsia="zh-CN"/>
        </w:rPr>
        <w:t>鉴定机构经纪检监察机关、</w:t>
      </w:r>
      <w:r>
        <w:rPr>
          <w:rFonts w:hint="eastAsia" w:ascii="仿宋_GB2312" w:hAnsi="仿宋_GB2312" w:eastAsia="仿宋_GB2312" w:cs="仿宋_GB2312"/>
          <w:sz w:val="32"/>
          <w:szCs w:val="32"/>
        </w:rPr>
        <w:t>司法机关、行政机关、仲裁机构(以下简称</w:t>
      </w:r>
      <w:r>
        <w:rPr>
          <w:rFonts w:hint="eastAsia" w:ascii="仿宋_GB2312" w:hAnsi="仿宋_GB2312" w:eastAsia="仿宋_GB2312" w:cs="仿宋_GB2312"/>
          <w:sz w:val="32"/>
          <w:szCs w:val="32"/>
          <w:lang w:eastAsia="zh-CN"/>
        </w:rPr>
        <w:t>提出人或</w:t>
      </w:r>
      <w:r>
        <w:rPr>
          <w:rFonts w:hint="eastAsia" w:ascii="仿宋_GB2312" w:hAnsi="仿宋_GB2312" w:eastAsia="仿宋_GB2312" w:cs="仿宋_GB2312"/>
          <w:sz w:val="32"/>
          <w:szCs w:val="32"/>
          <w:lang w:val="en-US" w:eastAsia="zh-CN"/>
        </w:rPr>
        <w:t>者</w:t>
      </w:r>
      <w:r>
        <w:rPr>
          <w:rFonts w:hint="eastAsia" w:ascii="仿宋_GB2312" w:hAnsi="仿宋_GB2312" w:eastAsia="仿宋_GB2312" w:cs="仿宋_GB2312"/>
          <w:sz w:val="32"/>
          <w:szCs w:val="32"/>
          <w:lang w:eastAsia="zh-CN"/>
        </w:rPr>
        <w:t>委托人</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提出或</w:t>
      </w:r>
      <w:r>
        <w:rPr>
          <w:rFonts w:hint="eastAsia" w:ascii="仿宋_GB2312" w:hAnsi="仿宋_GB2312" w:eastAsia="仿宋_GB2312" w:cs="仿宋_GB2312"/>
          <w:sz w:val="32"/>
          <w:szCs w:val="32"/>
          <w:lang w:val="en-US" w:eastAsia="zh-CN"/>
        </w:rPr>
        <w:t>者</w:t>
      </w:r>
      <w:r>
        <w:rPr>
          <w:rFonts w:hint="eastAsia" w:ascii="仿宋_GB2312" w:hAnsi="仿宋_GB2312" w:eastAsia="仿宋_GB2312" w:cs="仿宋_GB2312"/>
          <w:sz w:val="32"/>
          <w:szCs w:val="32"/>
        </w:rPr>
        <w:t>委托，对</w:t>
      </w:r>
      <w:r>
        <w:rPr>
          <w:rFonts w:hint="eastAsia" w:ascii="仿宋_GB2312" w:hAnsi="仿宋_GB2312" w:eastAsia="仿宋_GB2312" w:cs="仿宋_GB2312"/>
          <w:sz w:val="32"/>
          <w:szCs w:val="32"/>
          <w:lang w:eastAsia="zh-CN"/>
        </w:rPr>
        <w:t>其工作中所涉及的，价格不明或者价格有争议的，实行市场调节价的</w:t>
      </w:r>
      <w:r>
        <w:rPr>
          <w:rFonts w:hint="eastAsia" w:ascii="仿宋_GB2312" w:hAnsi="仿宋_GB2312" w:eastAsia="仿宋_GB2312" w:cs="仿宋_GB2312"/>
          <w:sz w:val="32"/>
          <w:szCs w:val="32"/>
        </w:rPr>
        <w:t>有形与</w:t>
      </w:r>
      <w:r>
        <w:rPr>
          <w:rFonts w:hint="eastAsia" w:ascii="仿宋_GB2312" w:hAnsi="仿宋_GB2312" w:eastAsia="仿宋_GB2312" w:cs="仿宋_GB2312"/>
          <w:sz w:val="32"/>
          <w:szCs w:val="32"/>
          <w:u w:val="none"/>
        </w:rPr>
        <w:t>无形资产、有偿服务</w:t>
      </w:r>
      <w:r>
        <w:rPr>
          <w:rFonts w:hint="eastAsia" w:ascii="仿宋_GB2312" w:hAnsi="仿宋_GB2312" w:eastAsia="仿宋_GB2312" w:cs="仿宋_GB2312"/>
          <w:sz w:val="32"/>
          <w:szCs w:val="32"/>
        </w:rPr>
        <w:t>等涉案</w:t>
      </w:r>
      <w:r>
        <w:rPr>
          <w:rFonts w:hint="eastAsia" w:ascii="仿宋_GB2312" w:hAnsi="仿宋_GB2312" w:eastAsia="仿宋_GB2312" w:cs="仿宋_GB2312"/>
          <w:sz w:val="32"/>
          <w:szCs w:val="32"/>
          <w:lang w:eastAsia="zh-CN"/>
        </w:rPr>
        <w:t>财</w:t>
      </w:r>
      <w:r>
        <w:rPr>
          <w:rFonts w:hint="eastAsia" w:ascii="仿宋_GB2312" w:hAnsi="仿宋_GB2312" w:eastAsia="仿宋_GB2312" w:cs="仿宋_GB2312"/>
          <w:sz w:val="32"/>
          <w:szCs w:val="32"/>
        </w:rPr>
        <w:t>物进行价格鉴别、认定</w:t>
      </w:r>
      <w:r>
        <w:rPr>
          <w:rFonts w:hint="eastAsia" w:ascii="仿宋_GB2312" w:hAnsi="仿宋_GB2312" w:eastAsia="仿宋_GB2312" w:cs="仿宋_GB2312"/>
          <w:sz w:val="32"/>
          <w:szCs w:val="32"/>
          <w:lang w:eastAsia="zh-CN"/>
        </w:rPr>
        <w:t>和评估</w:t>
      </w:r>
      <w:r>
        <w:rPr>
          <w:rFonts w:hint="eastAsia" w:ascii="仿宋_GB2312" w:hAnsi="仿宋_GB2312" w:eastAsia="仿宋_GB2312" w:cs="仿宋_GB2312"/>
          <w:sz w:val="32"/>
          <w:szCs w:val="32"/>
        </w:rPr>
        <w:t>的活动。</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仿宋_GB2312" w:hAnsi="仿宋_GB2312" w:eastAsia="仿宋_GB2312" w:cs="仿宋_GB2312"/>
          <w:sz w:val="32"/>
          <w:szCs w:val="32"/>
        </w:rPr>
        <w:t>本条例所称价格鉴定机构，</w:t>
      </w:r>
      <w:r>
        <w:rPr>
          <w:rFonts w:hint="eastAsia" w:ascii="仿宋_GB2312" w:hAnsi="仿宋_GB2312" w:eastAsia="仿宋_GB2312" w:cs="仿宋_GB2312"/>
          <w:sz w:val="32"/>
          <w:szCs w:val="32"/>
          <w:lang w:eastAsia="zh-CN"/>
        </w:rPr>
        <w:t>是指</w:t>
      </w:r>
      <w:r>
        <w:rPr>
          <w:rFonts w:hint="eastAsia" w:ascii="仿宋_GB2312" w:hAnsi="仿宋_GB2312" w:eastAsia="仿宋_GB2312" w:cs="仿宋_GB2312"/>
          <w:sz w:val="32"/>
          <w:szCs w:val="32"/>
        </w:rPr>
        <w:t>县级以上人民政府价格主管部门所属的价格</w:t>
      </w:r>
      <w:r>
        <w:rPr>
          <w:rFonts w:hint="eastAsia" w:ascii="仿宋_GB2312" w:hAnsi="仿宋_GB2312" w:eastAsia="仿宋_GB2312" w:cs="仿宋_GB2312"/>
          <w:sz w:val="32"/>
          <w:szCs w:val="32"/>
          <w:lang w:eastAsia="zh-CN"/>
        </w:rPr>
        <w:t>鉴定</w:t>
      </w:r>
      <w:r>
        <w:rPr>
          <w:rFonts w:hint="eastAsia" w:ascii="仿宋_GB2312" w:hAnsi="仿宋_GB2312" w:eastAsia="仿宋_GB2312" w:cs="仿宋_GB2312"/>
          <w:sz w:val="32"/>
          <w:szCs w:val="32"/>
        </w:rPr>
        <w:t>机构以及</w:t>
      </w:r>
      <w:r>
        <w:rPr>
          <w:rFonts w:hint="eastAsia" w:ascii="仿宋_GB2312" w:hAnsi="仿宋_GB2312" w:eastAsia="仿宋_GB2312" w:cs="仿宋_GB2312"/>
          <w:sz w:val="32"/>
          <w:szCs w:val="32"/>
          <w:lang w:eastAsia="zh-CN"/>
        </w:rPr>
        <w:t>其他从事涉案财物价格鉴定的机构</w:t>
      </w:r>
      <w:r>
        <w:rPr>
          <w:rFonts w:hint="eastAsia" w:ascii="仿宋_GB2312" w:hAnsi="仿宋_GB2312" w:eastAsia="仿宋_GB2312" w:cs="仿宋_GB2312"/>
          <w:sz w:val="32"/>
          <w:szCs w:val="32"/>
        </w:rPr>
        <w:t>。</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黑体" w:hAnsi="黑体" w:eastAsia="黑体" w:cs="黑体"/>
          <w:sz w:val="32"/>
          <w:szCs w:val="32"/>
        </w:rPr>
        <w:t>第四条</w:t>
      </w:r>
      <w:r>
        <w:rPr>
          <w:rFonts w:hint="eastAsia" w:ascii="黑体" w:hAnsi="黑体" w:eastAsia="黑体" w:cs="黑体"/>
          <w:sz w:val="32"/>
          <w:szCs w:val="32"/>
          <w:lang w:eastAsia="zh-CN"/>
        </w:rPr>
        <w:t>【监管</w:t>
      </w:r>
      <w:r>
        <w:rPr>
          <w:rFonts w:hint="eastAsia" w:ascii="黑体" w:hAnsi="黑体" w:eastAsia="黑体" w:cs="黑体"/>
          <w:sz w:val="32"/>
          <w:szCs w:val="32"/>
        </w:rPr>
        <w:t>部门</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u w:val="none"/>
        </w:rPr>
        <w:t>县级以上人民政府价格主管部门负责本行政区域内涉案财</w:t>
      </w:r>
      <w:r>
        <w:rPr>
          <w:rFonts w:hint="eastAsia" w:ascii="仿宋_GB2312" w:hAnsi="仿宋_GB2312" w:eastAsia="仿宋_GB2312" w:cs="仿宋_GB2312"/>
          <w:sz w:val="32"/>
          <w:szCs w:val="32"/>
        </w:rPr>
        <w:t>物价格鉴定</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u w:val="none"/>
          <w:lang w:eastAsia="zh-CN"/>
        </w:rPr>
        <w:t>指导、协调</w:t>
      </w:r>
      <w:r>
        <w:rPr>
          <w:rFonts w:hint="eastAsia" w:ascii="仿宋_GB2312" w:hAnsi="仿宋_GB2312" w:eastAsia="仿宋_GB2312" w:cs="仿宋_GB2312"/>
          <w:sz w:val="32"/>
          <w:szCs w:val="32"/>
          <w:lang w:eastAsia="zh-CN"/>
        </w:rPr>
        <w:t>和鉴定行为的</w:t>
      </w:r>
      <w:r>
        <w:rPr>
          <w:rFonts w:hint="eastAsia" w:ascii="仿宋_GB2312" w:hAnsi="仿宋_GB2312" w:eastAsia="仿宋_GB2312" w:cs="仿宋_GB2312"/>
          <w:sz w:val="32"/>
          <w:szCs w:val="32"/>
          <w:u w:val="none"/>
        </w:rPr>
        <w:t>监督管理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引导各地成立价格评估行业协会。对价格评估行业协会自律情况进行抽查。</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仿宋_GB2312" w:hAnsi="仿宋_GB2312" w:eastAsia="仿宋_GB2312" w:cs="仿宋_GB2312"/>
          <w:sz w:val="32"/>
          <w:szCs w:val="32"/>
          <w:lang w:val="en-US" w:eastAsia="zh-CN"/>
        </w:rPr>
        <w:t>县级以上人民政府市场监督管理部门负责对本行政区域内涉案财物价格鉴定机构的价格评估收费、不正当竞争行为进行监督管理，依法查处价格违法行为。</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仿宋_GB2312" w:hAnsi="仿宋_GB2312" w:eastAsia="仿宋_GB2312" w:cs="仿宋_GB2312"/>
          <w:sz w:val="32"/>
          <w:szCs w:val="32"/>
          <w:lang w:val="en-US" w:eastAsia="zh-CN"/>
        </w:rPr>
        <w:t>县级以上人民</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lang w:val="en-US" w:eastAsia="zh-CN"/>
        </w:rPr>
        <w:t>涉案财物价格鉴定监督管理</w:t>
      </w:r>
      <w:r>
        <w:rPr>
          <w:rFonts w:hint="eastAsia" w:ascii="仿宋_GB2312" w:hAnsi="仿宋_GB2312" w:eastAsia="仿宋_GB2312" w:cs="仿宋_GB2312"/>
          <w:sz w:val="32"/>
          <w:szCs w:val="32"/>
        </w:rPr>
        <w:t>部门应当健全对价格鉴定机构和人员</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管理、考核、惩戒等制度，对其遵守职业道德、执业纪律和依法履行价格鉴定职责的情况进行监督检查，受理举报和投诉。</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仿宋_GB2312" w:hAnsi="仿宋_GB2312" w:eastAsia="仿宋_GB2312" w:cs="仿宋_GB2312"/>
          <w:sz w:val="32"/>
          <w:szCs w:val="32"/>
          <w:lang w:eastAsia="zh-CN"/>
        </w:rPr>
        <w:t>价格评估行业协会应当</w:t>
      </w:r>
      <w:r>
        <w:rPr>
          <w:rFonts w:hint="eastAsia" w:ascii="仿宋_GB2312" w:hAnsi="仿宋_GB2312" w:eastAsia="仿宋_GB2312" w:cs="仿宋_GB2312"/>
          <w:sz w:val="32"/>
          <w:szCs w:val="32"/>
          <w:lang w:val="en-US" w:eastAsia="zh-CN"/>
        </w:rPr>
        <w:t>加强行业</w:t>
      </w:r>
      <w:r>
        <w:rPr>
          <w:rFonts w:hint="eastAsia" w:ascii="仿宋_GB2312" w:hAnsi="仿宋_GB2312" w:eastAsia="仿宋_GB2312" w:cs="仿宋_GB2312"/>
          <w:sz w:val="32"/>
          <w:szCs w:val="32"/>
          <w:lang w:eastAsia="zh-CN"/>
        </w:rPr>
        <w:t>自律，</w:t>
      </w:r>
      <w:r>
        <w:rPr>
          <w:rFonts w:hint="eastAsia" w:ascii="仿宋_GB2312" w:hAnsi="仿宋_GB2312" w:eastAsia="仿宋_GB2312" w:cs="仿宋_GB2312"/>
          <w:sz w:val="32"/>
          <w:szCs w:val="32"/>
          <w:lang w:val="en-US" w:eastAsia="zh-CN"/>
        </w:rPr>
        <w:t>按照章程建立健全行业规范</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黑体" w:hAnsi="黑体" w:eastAsia="黑体" w:cs="黑体"/>
          <w:sz w:val="32"/>
          <w:szCs w:val="32"/>
          <w:lang w:eastAsia="zh-CN"/>
        </w:rPr>
        <w:t>第五条【</w:t>
      </w:r>
      <w:r>
        <w:rPr>
          <w:rFonts w:hint="eastAsia" w:ascii="黑体" w:hAnsi="黑体" w:eastAsia="黑体" w:cs="黑体"/>
          <w:sz w:val="32"/>
          <w:szCs w:val="32"/>
        </w:rPr>
        <w:t>工作原则</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涉案财物价格鉴定活动应当遵循</w:t>
      </w:r>
      <w:r>
        <w:rPr>
          <w:rFonts w:hint="eastAsia" w:ascii="仿宋_GB2312" w:hAnsi="仿宋_GB2312" w:eastAsia="仿宋_GB2312" w:cs="仿宋_GB2312"/>
          <w:sz w:val="32"/>
          <w:szCs w:val="32"/>
          <w:lang w:eastAsia="zh-CN"/>
        </w:rPr>
        <w:t>依法</w:t>
      </w:r>
      <w:r>
        <w:rPr>
          <w:rFonts w:hint="eastAsia" w:ascii="仿宋_GB2312" w:hAnsi="仿宋_GB2312" w:eastAsia="仿宋_GB2312" w:cs="仿宋_GB2312"/>
          <w:sz w:val="32"/>
          <w:szCs w:val="32"/>
        </w:rPr>
        <w:t>、公正、</w:t>
      </w:r>
      <w:r>
        <w:rPr>
          <w:rFonts w:hint="eastAsia" w:ascii="仿宋_GB2312" w:hAnsi="仿宋_GB2312" w:eastAsia="仿宋_GB2312" w:cs="仿宋_GB2312"/>
          <w:sz w:val="32"/>
          <w:szCs w:val="32"/>
          <w:lang w:eastAsia="zh-CN"/>
        </w:rPr>
        <w:t>科学、效率</w:t>
      </w:r>
      <w:r>
        <w:rPr>
          <w:rFonts w:hint="eastAsia" w:ascii="仿宋_GB2312" w:hAnsi="仿宋_GB2312" w:eastAsia="仿宋_GB2312" w:cs="仿宋_GB2312"/>
          <w:sz w:val="32"/>
          <w:szCs w:val="32"/>
        </w:rPr>
        <w:t>的原则。</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仿宋_GB2312" w:hAnsi="仿宋_GB2312" w:eastAsia="仿宋_GB2312" w:cs="仿宋_GB2312"/>
          <w:sz w:val="32"/>
          <w:szCs w:val="32"/>
        </w:rPr>
        <w:t>价格</w:t>
      </w:r>
      <w:r>
        <w:rPr>
          <w:rFonts w:hint="eastAsia" w:ascii="仿宋_GB2312" w:hAnsi="仿宋_GB2312" w:eastAsia="仿宋_GB2312" w:cs="仿宋_GB2312"/>
          <w:sz w:val="32"/>
          <w:szCs w:val="32"/>
          <w:lang w:eastAsia="zh-CN"/>
        </w:rPr>
        <w:t>鉴定机构</w:t>
      </w:r>
      <w:r>
        <w:rPr>
          <w:rFonts w:hint="eastAsia" w:ascii="仿宋_GB2312" w:hAnsi="仿宋_GB2312" w:eastAsia="仿宋_GB2312" w:cs="仿宋_GB2312"/>
          <w:sz w:val="32"/>
          <w:szCs w:val="32"/>
        </w:rPr>
        <w:t>和鉴定人员依法独立进行涉案财物价格鉴定活动，任何组织或者个人不得干涉。</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黑体" w:hAnsi="黑体" w:eastAsia="黑体" w:cs="黑体"/>
          <w:sz w:val="32"/>
          <w:szCs w:val="32"/>
        </w:rPr>
        <w:t>第六条</w:t>
      </w:r>
      <w:r>
        <w:rPr>
          <w:rFonts w:hint="eastAsia" w:ascii="黑体" w:hAnsi="黑体" w:eastAsia="黑体" w:cs="黑体"/>
          <w:sz w:val="32"/>
          <w:szCs w:val="32"/>
          <w:lang w:eastAsia="zh-CN"/>
        </w:rPr>
        <w:t>【</w:t>
      </w:r>
      <w:r>
        <w:rPr>
          <w:rFonts w:hint="eastAsia" w:ascii="黑体" w:hAnsi="黑体" w:eastAsia="黑体" w:cs="黑体"/>
          <w:sz w:val="32"/>
          <w:szCs w:val="32"/>
        </w:rPr>
        <w:t>鉴定机构</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县级以上人民政府价格主管部门所属的价格</w:t>
      </w:r>
      <w:r>
        <w:rPr>
          <w:rFonts w:hint="eastAsia" w:ascii="仿宋_GB2312" w:hAnsi="仿宋_GB2312" w:eastAsia="仿宋_GB2312" w:cs="仿宋_GB2312"/>
          <w:sz w:val="32"/>
          <w:szCs w:val="32"/>
          <w:lang w:eastAsia="zh-CN"/>
        </w:rPr>
        <w:t>鉴定机构</w:t>
      </w:r>
      <w:r>
        <w:rPr>
          <w:rFonts w:hint="eastAsia" w:ascii="仿宋_GB2312" w:hAnsi="仿宋_GB2312" w:eastAsia="仿宋_GB2312" w:cs="仿宋_GB2312"/>
          <w:sz w:val="32"/>
          <w:szCs w:val="32"/>
        </w:rPr>
        <w:t>为涉案财物价格鉴定的非营利性机构，依照规定权限从事各类</w:t>
      </w:r>
      <w:r>
        <w:rPr>
          <w:rFonts w:hint="eastAsia" w:ascii="仿宋_GB2312" w:hAnsi="仿宋_GB2312" w:eastAsia="仿宋_GB2312" w:cs="仿宋_GB2312"/>
          <w:sz w:val="32"/>
          <w:szCs w:val="32"/>
          <w:lang w:eastAsia="zh-CN"/>
        </w:rPr>
        <w:t>涉纪检监察、涉刑事、涉行政等</w:t>
      </w:r>
      <w:r>
        <w:rPr>
          <w:rFonts w:hint="eastAsia" w:ascii="仿宋_GB2312" w:hAnsi="仿宋_GB2312" w:eastAsia="仿宋_GB2312" w:cs="仿宋_GB2312"/>
          <w:sz w:val="32"/>
          <w:szCs w:val="32"/>
        </w:rPr>
        <w:t>涉案财物价格鉴定。</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仿宋_GB2312" w:hAnsi="仿宋_GB2312" w:eastAsia="仿宋_GB2312" w:cs="仿宋_GB2312"/>
          <w:sz w:val="32"/>
          <w:szCs w:val="32"/>
          <w:lang w:eastAsia="zh-CN"/>
        </w:rPr>
        <w:t>其他价格鉴定机构</w:t>
      </w:r>
      <w:r>
        <w:rPr>
          <w:rFonts w:hint="eastAsia" w:ascii="仿宋_GB2312" w:hAnsi="仿宋_GB2312" w:eastAsia="仿宋_GB2312" w:cs="仿宋_GB2312"/>
          <w:sz w:val="32"/>
          <w:szCs w:val="32"/>
          <w:lang w:val="en-US" w:eastAsia="zh-CN"/>
        </w:rPr>
        <w:t>从事除涉纪检监察、涉刑事、涉行政以外涉案财物价格鉴定的，应当</w:t>
      </w:r>
      <w:r>
        <w:rPr>
          <w:rFonts w:hint="eastAsia" w:ascii="仿宋_GB2312" w:hAnsi="仿宋_GB2312" w:eastAsia="仿宋_GB2312" w:cs="仿宋_GB2312"/>
          <w:sz w:val="32"/>
          <w:szCs w:val="32"/>
          <w:lang w:eastAsia="zh-CN"/>
        </w:rPr>
        <w:t>依法</w:t>
      </w:r>
      <w:r>
        <w:rPr>
          <w:rFonts w:hint="eastAsia" w:ascii="仿宋_GB2312" w:hAnsi="仿宋_GB2312" w:eastAsia="仿宋_GB2312" w:cs="仿宋_GB2312"/>
          <w:sz w:val="32"/>
          <w:szCs w:val="32"/>
          <w:lang w:val="en-US" w:eastAsia="zh-CN"/>
        </w:rPr>
        <w:t>向</w:t>
      </w:r>
      <w:r>
        <w:rPr>
          <w:rFonts w:hint="eastAsia" w:ascii="仿宋_GB2312" w:hAnsi="仿宋_GB2312" w:eastAsia="仿宋_GB2312" w:cs="仿宋_GB2312"/>
          <w:sz w:val="32"/>
          <w:szCs w:val="32"/>
          <w:lang w:eastAsia="zh-CN"/>
        </w:rPr>
        <w:t>市场监督管理部门</w:t>
      </w:r>
      <w:r>
        <w:rPr>
          <w:rFonts w:hint="eastAsia" w:ascii="仿宋_GB2312" w:hAnsi="仿宋_GB2312" w:eastAsia="仿宋_GB2312" w:cs="仿宋_GB2312"/>
          <w:sz w:val="32"/>
          <w:szCs w:val="32"/>
          <w:lang w:val="en-US" w:eastAsia="zh-CN"/>
        </w:rPr>
        <w:t>申请登记。</w:t>
      </w:r>
      <w:r>
        <w:rPr>
          <w:rFonts w:hint="eastAsia" w:ascii="仿宋_GB2312" w:hAnsi="仿宋_GB2312" w:eastAsia="仿宋_GB2312" w:cs="仿宋_GB2312"/>
          <w:sz w:val="32"/>
          <w:szCs w:val="32"/>
          <w:lang w:eastAsia="zh-CN"/>
        </w:rPr>
        <w:t>市场监督管理部门</w:t>
      </w:r>
      <w:r>
        <w:rPr>
          <w:rFonts w:hint="eastAsia" w:ascii="仿宋_GB2312" w:hAnsi="仿宋_GB2312" w:eastAsia="仿宋_GB2312" w:cs="仿宋_GB2312"/>
          <w:sz w:val="32"/>
          <w:szCs w:val="32"/>
          <w:lang w:val="en-US" w:eastAsia="zh-CN"/>
        </w:rPr>
        <w:t>应当将依法登记的价格鉴定机构相关信息及时告知同级价格主管部门。</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仿宋_GB2312" w:hAnsi="仿宋_GB2312" w:eastAsia="仿宋_GB2312" w:cs="仿宋_GB2312"/>
          <w:sz w:val="32"/>
          <w:szCs w:val="32"/>
        </w:rPr>
        <w:t>价格鉴定机构应当拥有一定数量</w:t>
      </w:r>
      <w:r>
        <w:rPr>
          <w:rFonts w:hint="eastAsia" w:ascii="仿宋_GB2312" w:hAnsi="仿宋_GB2312" w:eastAsia="仿宋_GB2312" w:cs="仿宋_GB2312"/>
          <w:sz w:val="32"/>
          <w:szCs w:val="32"/>
          <w:lang w:eastAsia="zh-CN"/>
        </w:rPr>
        <w:t>具有价格鉴定</w:t>
      </w:r>
      <w:r>
        <w:rPr>
          <w:rFonts w:hint="eastAsia" w:ascii="仿宋_GB2312" w:hAnsi="仿宋_GB2312" w:eastAsia="仿宋_GB2312" w:cs="仿宋_GB2312"/>
          <w:sz w:val="32"/>
          <w:szCs w:val="32"/>
        </w:rPr>
        <w:t>专业</w:t>
      </w:r>
      <w:r>
        <w:rPr>
          <w:rFonts w:hint="eastAsia" w:ascii="仿宋_GB2312" w:hAnsi="仿宋_GB2312" w:eastAsia="仿宋_GB2312" w:cs="仿宋_GB2312"/>
          <w:sz w:val="32"/>
          <w:szCs w:val="32"/>
          <w:lang w:eastAsia="zh-CN"/>
        </w:rPr>
        <w:t>知识及实践工作经验</w:t>
      </w:r>
      <w:r>
        <w:rPr>
          <w:rFonts w:hint="eastAsia" w:ascii="仿宋_GB2312" w:hAnsi="仿宋_GB2312" w:eastAsia="仿宋_GB2312" w:cs="仿宋_GB2312"/>
          <w:sz w:val="32"/>
          <w:szCs w:val="32"/>
        </w:rPr>
        <w:t>的人员，方可从事涉案财物价格鉴定工作。</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黑体" w:hAnsi="黑体" w:eastAsia="黑体" w:cs="黑体"/>
          <w:sz w:val="32"/>
          <w:szCs w:val="32"/>
        </w:rPr>
        <w:t>第七条</w:t>
      </w:r>
      <w:r>
        <w:rPr>
          <w:rFonts w:hint="eastAsia" w:ascii="黑体" w:hAnsi="黑体" w:eastAsia="黑体" w:cs="黑体"/>
          <w:sz w:val="32"/>
          <w:szCs w:val="32"/>
          <w:lang w:eastAsia="zh-CN"/>
        </w:rPr>
        <w:t>【</w:t>
      </w:r>
      <w:r>
        <w:rPr>
          <w:rFonts w:hint="eastAsia" w:ascii="黑体" w:hAnsi="黑体" w:eastAsia="黑体" w:cs="黑体"/>
          <w:sz w:val="32"/>
          <w:szCs w:val="32"/>
        </w:rPr>
        <w:t>行业规范</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价格</w:t>
      </w:r>
      <w:r>
        <w:rPr>
          <w:rFonts w:hint="eastAsia" w:ascii="仿宋_GB2312" w:hAnsi="仿宋_GB2312" w:eastAsia="仿宋_GB2312" w:cs="仿宋_GB2312"/>
          <w:sz w:val="32"/>
          <w:szCs w:val="32"/>
          <w:lang w:eastAsia="zh-CN"/>
        </w:rPr>
        <w:t>鉴定机构</w:t>
      </w:r>
      <w:r>
        <w:rPr>
          <w:rFonts w:hint="eastAsia" w:ascii="仿宋_GB2312" w:hAnsi="仿宋_GB2312" w:eastAsia="仿宋_GB2312" w:cs="仿宋_GB2312"/>
          <w:sz w:val="32"/>
          <w:szCs w:val="32"/>
        </w:rPr>
        <w:t>在涉案财物价格鉴定活动中不得有下列行为:</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转让受</w:t>
      </w:r>
      <w:r>
        <w:rPr>
          <w:rFonts w:hint="eastAsia" w:ascii="仿宋_GB2312" w:hAnsi="仿宋_GB2312" w:eastAsia="仿宋_GB2312" w:cs="仿宋_GB2312"/>
          <w:sz w:val="32"/>
          <w:szCs w:val="32"/>
          <w:lang w:eastAsia="zh-CN"/>
        </w:rPr>
        <w:t>理</w:t>
      </w:r>
      <w:r>
        <w:rPr>
          <w:rFonts w:hint="eastAsia" w:ascii="仿宋_GB2312" w:hAnsi="仿宋_GB2312" w:eastAsia="仿宋_GB2312" w:cs="仿宋_GB2312"/>
          <w:sz w:val="32"/>
          <w:szCs w:val="32"/>
        </w:rPr>
        <w:t>的价格鉴定业务;</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出具虚假的价格鉴定结论书;</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给予</w:t>
      </w:r>
      <w:r>
        <w:rPr>
          <w:rFonts w:hint="eastAsia" w:ascii="仿宋_GB2312" w:hAnsi="仿宋_GB2312" w:eastAsia="仿宋_GB2312" w:cs="仿宋_GB2312"/>
          <w:sz w:val="32"/>
          <w:szCs w:val="32"/>
          <w:lang w:eastAsia="zh-CN"/>
        </w:rPr>
        <w:t>提出人或</w:t>
      </w:r>
      <w:r>
        <w:rPr>
          <w:rFonts w:hint="eastAsia" w:ascii="仿宋_GB2312" w:hAnsi="仿宋_GB2312" w:eastAsia="仿宋_GB2312" w:cs="仿宋_GB2312"/>
          <w:sz w:val="32"/>
          <w:szCs w:val="32"/>
          <w:lang w:val="en-US" w:eastAsia="zh-CN"/>
        </w:rPr>
        <w:t>者</w:t>
      </w:r>
      <w:r>
        <w:rPr>
          <w:rFonts w:hint="eastAsia" w:ascii="仿宋_GB2312" w:hAnsi="仿宋_GB2312" w:eastAsia="仿宋_GB2312" w:cs="仿宋_GB2312"/>
          <w:sz w:val="32"/>
          <w:szCs w:val="32"/>
          <w:lang w:eastAsia="zh-CN"/>
        </w:rPr>
        <w:t>委托人</w:t>
      </w:r>
      <w:r>
        <w:rPr>
          <w:rFonts w:hint="eastAsia" w:ascii="仿宋_GB2312" w:hAnsi="仿宋_GB2312" w:eastAsia="仿宋_GB2312" w:cs="仿宋_GB2312"/>
          <w:sz w:val="32"/>
          <w:szCs w:val="32"/>
        </w:rPr>
        <w:t>回扣;</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收受、索取当事人财物或者牟取其他不正当利益</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法律、法规</w:t>
      </w:r>
      <w:r>
        <w:rPr>
          <w:rFonts w:hint="eastAsia" w:ascii="仿宋_GB2312" w:hAnsi="仿宋_GB2312" w:eastAsia="仿宋_GB2312" w:cs="仿宋_GB2312"/>
          <w:sz w:val="32"/>
          <w:szCs w:val="32"/>
          <w:lang w:val="en-US" w:eastAsia="zh-CN"/>
        </w:rPr>
        <w:t>禁止</w:t>
      </w:r>
      <w:r>
        <w:rPr>
          <w:rFonts w:hint="eastAsia" w:ascii="仿宋_GB2312" w:hAnsi="仿宋_GB2312" w:eastAsia="仿宋_GB2312" w:cs="仿宋_GB2312"/>
          <w:sz w:val="32"/>
          <w:szCs w:val="32"/>
        </w:rPr>
        <w:t>的其他违法行为。</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黑体" w:hAnsi="黑体" w:eastAsia="黑体" w:cs="黑体"/>
          <w:b w:val="0"/>
          <w:bCs/>
          <w:sz w:val="32"/>
          <w:szCs w:val="32"/>
        </w:rPr>
        <w:t>第八条【从业规范】</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sz w:val="32"/>
          <w:szCs w:val="32"/>
        </w:rPr>
        <w:t>价格鉴定人员在涉案财物价格鉴定活动中</w:t>
      </w:r>
      <w:r>
        <w:rPr>
          <w:rFonts w:hint="eastAsia" w:ascii="仿宋_GB2312" w:hAnsi="仿宋_GB2312" w:eastAsia="仿宋_GB2312" w:cs="仿宋_GB2312"/>
          <w:sz w:val="32"/>
          <w:szCs w:val="32"/>
          <w:lang w:eastAsia="zh-CN"/>
        </w:rPr>
        <w:t>应当遵守职业道德、执业纪律和技术操作规范，</w:t>
      </w:r>
      <w:r>
        <w:rPr>
          <w:rFonts w:hint="eastAsia" w:ascii="仿宋_GB2312" w:hAnsi="仿宋_GB2312" w:eastAsia="仿宋_GB2312" w:cs="仿宋_GB2312"/>
          <w:sz w:val="32"/>
          <w:szCs w:val="32"/>
        </w:rPr>
        <w:t>不得有下列行为</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autoSpaceDE/>
        <w:bidi w:val="0"/>
        <w:snapToGrid/>
        <w:spacing w:line="240" w:lineRule="auto"/>
        <w:ind w:left="0" w:right="0" w:firstLine="640"/>
        <w:jc w:val="both"/>
        <w:textAlignment w:val="auto"/>
        <w:rPr>
          <w:u w:val="none"/>
        </w:rPr>
      </w:pPr>
      <w:r>
        <w:rPr>
          <w:rFonts w:hint="eastAsia" w:ascii="仿宋_GB2312" w:hAnsi="仿宋_GB2312" w:eastAsia="仿宋_GB2312" w:cs="仿宋_GB2312"/>
          <w:sz w:val="32"/>
          <w:szCs w:val="32"/>
          <w:u w:val="none"/>
          <w:lang w:eastAsia="zh-CN"/>
        </w:rPr>
        <w:t>（一）</w:t>
      </w:r>
      <w:r>
        <w:rPr>
          <w:rFonts w:hint="eastAsia" w:ascii="仿宋_GB2312" w:hAnsi="仿宋_GB2312" w:eastAsia="仿宋_GB2312" w:cs="仿宋_GB2312"/>
          <w:sz w:val="32"/>
          <w:szCs w:val="32"/>
          <w:u w:val="none"/>
        </w:rPr>
        <w:t>同时在两个以上价格</w:t>
      </w:r>
      <w:r>
        <w:rPr>
          <w:rFonts w:hint="eastAsia" w:ascii="仿宋_GB2312" w:hAnsi="仿宋_GB2312" w:eastAsia="仿宋_GB2312" w:cs="仿宋_GB2312"/>
          <w:sz w:val="32"/>
          <w:szCs w:val="32"/>
          <w:u w:val="none"/>
          <w:lang w:eastAsia="zh-CN"/>
        </w:rPr>
        <w:t>鉴定机构</w:t>
      </w:r>
      <w:r>
        <w:rPr>
          <w:rFonts w:hint="eastAsia" w:ascii="仿宋_GB2312" w:hAnsi="仿宋_GB2312" w:eastAsia="仿宋_GB2312" w:cs="仿宋_GB2312"/>
          <w:sz w:val="32"/>
          <w:szCs w:val="32"/>
          <w:u w:val="none"/>
        </w:rPr>
        <w:t>执业</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以个人名义接受价格鉴定业务</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autoSpaceDE/>
        <w:bidi w:val="0"/>
        <w:snapToGrid/>
        <w:spacing w:line="240" w:lineRule="auto"/>
        <w:ind w:left="0" w:right="0" w:firstLine="640"/>
        <w:jc w:val="both"/>
        <w:textAlignment w:val="auto"/>
        <w:rPr>
          <w:u w:val="none"/>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索取、收受当事人的财物或者</w:t>
      </w:r>
      <w:r>
        <w:rPr>
          <w:rFonts w:hint="eastAsia" w:ascii="仿宋_GB2312" w:hAnsi="仿宋_GB2312" w:eastAsia="仿宋_GB2312" w:cs="仿宋_GB2312"/>
          <w:sz w:val="32"/>
          <w:szCs w:val="32"/>
          <w:u w:val="none"/>
        </w:rPr>
        <w:t>牟取其他不正当利益</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利用在价格鉴定活动中取得的相关信息资料从事价格鉴定以外的活动</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泄露国家秘密</w:t>
      </w:r>
      <w:r>
        <w:rPr>
          <w:rFonts w:hint="eastAsia" w:ascii="仿宋_GB2312" w:hAnsi="仿宋_GB2312" w:eastAsia="仿宋_GB2312" w:cs="仿宋_GB2312"/>
          <w:sz w:val="32"/>
          <w:szCs w:val="32"/>
          <w:lang w:eastAsia="zh-CN"/>
        </w:rPr>
        <w:t>、商业秘密</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个人隐私；</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法律、法规</w:t>
      </w:r>
      <w:r>
        <w:rPr>
          <w:rFonts w:hint="eastAsia" w:ascii="仿宋_GB2312" w:hAnsi="仿宋_GB2312" w:eastAsia="仿宋_GB2312" w:cs="仿宋_GB2312"/>
          <w:sz w:val="32"/>
          <w:szCs w:val="32"/>
          <w:lang w:val="en-US" w:eastAsia="zh-CN"/>
        </w:rPr>
        <w:t>禁止</w:t>
      </w:r>
      <w:r>
        <w:rPr>
          <w:rFonts w:hint="eastAsia" w:ascii="仿宋_GB2312" w:hAnsi="仿宋_GB2312" w:eastAsia="仿宋_GB2312" w:cs="仿宋_GB2312"/>
          <w:sz w:val="32"/>
          <w:szCs w:val="32"/>
        </w:rPr>
        <w:t>的其他违法行为</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黑体" w:hAnsi="黑体" w:eastAsia="黑体" w:cs="黑体"/>
          <w:b w:val="0"/>
          <w:bCs/>
          <w:sz w:val="32"/>
          <w:szCs w:val="32"/>
        </w:rPr>
        <w:t>第九条</w:t>
      </w:r>
      <w:r>
        <w:rPr>
          <w:rFonts w:hint="eastAsia" w:ascii="黑体" w:hAnsi="黑体" w:eastAsia="黑体" w:cs="黑体"/>
          <w:b/>
          <w:bCs w:val="0"/>
          <w:sz w:val="32"/>
          <w:szCs w:val="32"/>
        </w:rPr>
        <w:t>【回避制度】</w:t>
      </w:r>
      <w:r>
        <w:rPr>
          <w:rFonts w:hint="eastAsia" w:ascii="黑体" w:hAnsi="黑体" w:eastAsia="黑体" w:cs="黑体"/>
          <w:b/>
          <w:bCs w:val="0"/>
          <w:sz w:val="32"/>
          <w:szCs w:val="32"/>
          <w:lang w:val="en-US" w:eastAsia="zh-CN"/>
        </w:rPr>
        <w:t xml:space="preserve"> </w:t>
      </w:r>
      <w:r>
        <w:rPr>
          <w:rFonts w:hint="eastAsia" w:ascii="仿宋_GB2312" w:hAnsi="仿宋_GB2312" w:eastAsia="仿宋_GB2312" w:cs="仿宋_GB2312"/>
          <w:sz w:val="32"/>
          <w:szCs w:val="32"/>
        </w:rPr>
        <w:t>价格鉴定人员在涉案财物价格鉴定过程中，有下列情形之一的，应当回避;当事人、利害关系人也可以申请其回避</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案件当事人、代理人或者当事人、代理人的近亲属</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本人或者其近亲属与案件有利害关系</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与案件当事人有其他关系，可能影响价格鉴定客观公正</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仿宋_GB2312" w:hAnsi="仿宋_GB2312" w:eastAsia="仿宋_GB2312" w:cs="仿宋_GB2312"/>
          <w:sz w:val="32"/>
          <w:szCs w:val="32"/>
        </w:rPr>
        <w:t>价格鉴定人员的回避由价格</w:t>
      </w:r>
      <w:r>
        <w:rPr>
          <w:rFonts w:hint="eastAsia" w:ascii="仿宋_GB2312" w:hAnsi="仿宋_GB2312" w:eastAsia="仿宋_GB2312" w:cs="仿宋_GB2312"/>
          <w:sz w:val="32"/>
          <w:szCs w:val="32"/>
          <w:lang w:val="en-US" w:eastAsia="zh-CN"/>
        </w:rPr>
        <w:t>鉴定机构</w:t>
      </w:r>
      <w:r>
        <w:rPr>
          <w:rFonts w:hint="eastAsia" w:ascii="仿宋_GB2312" w:hAnsi="仿宋_GB2312" w:eastAsia="仿宋_GB2312" w:cs="仿宋_GB2312"/>
          <w:sz w:val="32"/>
          <w:szCs w:val="32"/>
        </w:rPr>
        <w:t>负责人决定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价格鉴定机构负责人的回避由其主管部门</w:t>
      </w:r>
      <w:r>
        <w:rPr>
          <w:rFonts w:hint="eastAsia" w:ascii="仿宋_GB2312" w:hAnsi="仿宋_GB2312" w:eastAsia="仿宋_GB2312" w:cs="仿宋_GB2312"/>
          <w:sz w:val="32"/>
          <w:szCs w:val="32"/>
          <w:lang w:val="en-US" w:eastAsia="zh-CN"/>
        </w:rPr>
        <w:t>或者监督管理部门</w:t>
      </w:r>
      <w:r>
        <w:rPr>
          <w:rFonts w:hint="eastAsia" w:ascii="仿宋_GB2312" w:hAnsi="仿宋_GB2312" w:eastAsia="仿宋_GB2312" w:cs="仿宋_GB2312"/>
          <w:sz w:val="32"/>
          <w:szCs w:val="32"/>
        </w:rPr>
        <w:t>决定。</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黑体" w:hAnsi="黑体" w:eastAsia="黑体" w:cs="黑体"/>
          <w:b w:val="0"/>
          <w:bCs/>
          <w:sz w:val="32"/>
          <w:szCs w:val="32"/>
        </w:rPr>
        <w:t>第十条【</w:t>
      </w:r>
      <w:r>
        <w:rPr>
          <w:rFonts w:hint="eastAsia" w:ascii="黑体" w:hAnsi="黑体" w:eastAsia="黑体" w:cs="黑体"/>
          <w:b w:val="0"/>
          <w:bCs/>
          <w:sz w:val="32"/>
          <w:szCs w:val="32"/>
          <w:lang w:val="en-US" w:eastAsia="zh-CN"/>
        </w:rPr>
        <w:t>鉴定程序</w:t>
      </w:r>
      <w:r>
        <w:rPr>
          <w:rFonts w:hint="eastAsia" w:ascii="黑体" w:hAnsi="黑体" w:eastAsia="黑体" w:cs="黑体"/>
          <w:b w:val="0"/>
          <w:bCs/>
          <w:sz w:val="32"/>
          <w:szCs w:val="32"/>
        </w:rPr>
        <w:t>】</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sz w:val="32"/>
          <w:szCs w:val="32"/>
        </w:rPr>
        <w:t>涉案财物价格鉴定应当按照下列程序进行：</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提出人提出协助或者委托人委托</w:t>
      </w:r>
      <w:r>
        <w:rPr>
          <w:rFonts w:hint="eastAsia" w:ascii="仿宋_GB2312" w:hAnsi="仿宋_GB2312" w:eastAsia="仿宋_GB2312" w:cs="仿宋_GB2312"/>
          <w:sz w:val="32"/>
          <w:szCs w:val="32"/>
        </w:rPr>
        <w:t>；</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仿宋_GB2312" w:hAnsi="仿宋_GB2312" w:eastAsia="仿宋_GB2312" w:cs="仿宋_GB2312"/>
          <w:sz w:val="32"/>
          <w:szCs w:val="32"/>
        </w:rPr>
        <w:t>（二）价格鉴定机构受理；</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仿宋_GB2312" w:hAnsi="仿宋_GB2312" w:eastAsia="仿宋_GB2312" w:cs="仿宋_GB2312"/>
          <w:sz w:val="32"/>
          <w:szCs w:val="32"/>
        </w:rPr>
        <w:t>（三）价格鉴定机构对涉案财物查验、调查、测算、论证；</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仿宋_GB2312" w:hAnsi="仿宋_GB2312" w:eastAsia="仿宋_GB2312" w:cs="仿宋_GB2312"/>
          <w:sz w:val="32"/>
          <w:szCs w:val="32"/>
        </w:rPr>
        <w:t>（四）价格鉴定机构出具价格鉴定结论书；</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仿宋_GB2312" w:hAnsi="仿宋_GB2312" w:eastAsia="仿宋_GB2312" w:cs="仿宋_GB2312"/>
          <w:sz w:val="32"/>
          <w:szCs w:val="32"/>
        </w:rPr>
        <w:t>（五）价格鉴定结论书送达</w:t>
      </w:r>
      <w:r>
        <w:rPr>
          <w:rFonts w:hint="eastAsia" w:ascii="仿宋_GB2312" w:hAnsi="仿宋_GB2312" w:eastAsia="仿宋_GB2312" w:cs="仿宋_GB2312"/>
          <w:sz w:val="32"/>
          <w:szCs w:val="32"/>
          <w:lang w:val="en-US" w:eastAsia="zh-CN"/>
        </w:rPr>
        <w:t>提出人或者</w:t>
      </w:r>
      <w:r>
        <w:rPr>
          <w:rFonts w:hint="eastAsia" w:ascii="仿宋_GB2312" w:hAnsi="仿宋_GB2312" w:eastAsia="仿宋_GB2312" w:cs="仿宋_GB2312"/>
          <w:sz w:val="32"/>
          <w:szCs w:val="32"/>
          <w:lang w:eastAsia="zh-CN"/>
        </w:rPr>
        <w:t>委托人。</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黑体" w:hAnsi="黑体" w:eastAsia="黑体" w:cs="黑体"/>
          <w:bCs/>
          <w:sz w:val="32"/>
          <w:szCs w:val="32"/>
          <w:shd w:val="clear" w:color="auto" w:fill="FFFFFF"/>
        </w:rPr>
        <w:t>第十</w:t>
      </w:r>
      <w:r>
        <w:rPr>
          <w:rFonts w:hint="eastAsia" w:ascii="黑体" w:hAnsi="黑体" w:eastAsia="黑体" w:cs="黑体"/>
          <w:bCs/>
          <w:sz w:val="32"/>
          <w:szCs w:val="32"/>
          <w:shd w:val="clear" w:color="auto" w:fill="FFFFFF"/>
          <w:lang w:eastAsia="zh-CN"/>
        </w:rPr>
        <w:t>一</w:t>
      </w:r>
      <w:r>
        <w:rPr>
          <w:rFonts w:hint="eastAsia" w:ascii="黑体" w:hAnsi="黑体" w:eastAsia="黑体" w:cs="黑体"/>
          <w:bCs/>
          <w:sz w:val="32"/>
          <w:szCs w:val="32"/>
          <w:shd w:val="clear" w:color="auto" w:fill="FFFFFF"/>
        </w:rPr>
        <w:t>条</w:t>
      </w:r>
      <w:r>
        <w:rPr>
          <w:rFonts w:hint="eastAsia" w:ascii="黑体" w:hAnsi="黑体" w:eastAsia="黑体" w:cs="黑体"/>
          <w:b w:val="0"/>
          <w:bCs/>
          <w:sz w:val="32"/>
          <w:szCs w:val="32"/>
        </w:rPr>
        <w:t>【</w:t>
      </w:r>
      <w:r>
        <w:rPr>
          <w:rFonts w:hint="eastAsia" w:ascii="黑体" w:hAnsi="黑体" w:eastAsia="黑体" w:cs="黑体"/>
          <w:sz w:val="32"/>
          <w:szCs w:val="32"/>
          <w:lang w:val="en-US" w:eastAsia="zh-CN"/>
        </w:rPr>
        <w:t>协助书</w:t>
      </w:r>
      <w:r>
        <w:rPr>
          <w:rFonts w:ascii="黑体" w:hAnsi="黑体" w:eastAsia="黑体" w:cs="黑体"/>
          <w:sz w:val="32"/>
          <w:szCs w:val="32"/>
          <w:lang w:val="en-US" w:eastAsia="zh-CN"/>
        </w:rPr>
        <w:t>、</w:t>
      </w:r>
      <w:r>
        <w:rPr>
          <w:rFonts w:hint="eastAsia" w:ascii="黑体" w:hAnsi="黑体" w:eastAsia="黑体" w:cs="黑体"/>
          <w:sz w:val="32"/>
          <w:szCs w:val="32"/>
          <w:lang w:val="en-US" w:eastAsia="zh-CN"/>
        </w:rPr>
        <w:t>委托书</w:t>
      </w:r>
      <w:r>
        <w:rPr>
          <w:rFonts w:hint="eastAsia" w:ascii="黑体" w:hAnsi="黑体" w:eastAsia="黑体" w:cs="黑体"/>
          <w:b w:val="0"/>
          <w:bCs/>
          <w:sz w:val="32"/>
          <w:szCs w:val="32"/>
        </w:rPr>
        <w:t>】</w:t>
      </w:r>
      <w:r>
        <w:rPr>
          <w:rFonts w:hint="eastAsia" w:ascii="黑体" w:hAnsi="黑体" w:eastAsia="黑体" w:cs="黑体"/>
          <w:b w:val="0"/>
          <w:bCs/>
          <w:sz w:val="24"/>
          <w:lang w:val="en-US" w:eastAsia="zh-CN"/>
        </w:rPr>
        <w:t xml:space="preserve"> </w:t>
      </w:r>
      <w:r>
        <w:rPr>
          <w:rFonts w:hint="eastAsia" w:ascii="仿宋_GB2312" w:hAnsi="仿宋_GB2312" w:eastAsia="仿宋_GB2312" w:cs="仿宋_GB2312"/>
          <w:sz w:val="32"/>
          <w:szCs w:val="32"/>
        </w:rPr>
        <w:t>价格鉴定</w:t>
      </w:r>
      <w:r>
        <w:rPr>
          <w:rFonts w:hint="eastAsia" w:ascii="仿宋_GB2312" w:hAnsi="仿宋_GB2312" w:eastAsia="仿宋_GB2312" w:cs="仿宋_GB2312"/>
          <w:sz w:val="32"/>
          <w:szCs w:val="32"/>
          <w:lang w:val="en-US" w:eastAsia="zh-CN"/>
        </w:rPr>
        <w:t>提出人或者委托人</w:t>
      </w:r>
      <w:r>
        <w:rPr>
          <w:rFonts w:hint="eastAsia" w:ascii="仿宋_GB2312" w:hAnsi="仿宋_GB2312" w:eastAsia="仿宋_GB2312" w:cs="仿宋_GB2312"/>
          <w:sz w:val="32"/>
          <w:szCs w:val="32"/>
        </w:rPr>
        <w:t>，应当如实、全面提供涉案财物有关信息和资料，</w:t>
      </w:r>
      <w:r>
        <w:rPr>
          <w:rFonts w:hint="eastAsia" w:ascii="仿宋_GB2312" w:hAnsi="仿宋_GB2312" w:eastAsia="仿宋_GB2312" w:cs="仿宋_GB2312"/>
          <w:sz w:val="32"/>
          <w:szCs w:val="32"/>
          <w:lang w:val="en-US" w:eastAsia="zh-CN"/>
        </w:rPr>
        <w:t>出具的价格鉴定协助书或者委托书，</w:t>
      </w:r>
      <w:r>
        <w:rPr>
          <w:rFonts w:hint="eastAsia" w:ascii="仿宋_GB2312" w:hAnsi="仿宋_GB2312" w:eastAsia="仿宋_GB2312" w:cs="仿宋_GB2312"/>
          <w:sz w:val="32"/>
          <w:szCs w:val="32"/>
        </w:rPr>
        <w:t>应当加盖单位</w:t>
      </w:r>
      <w:r>
        <w:rPr>
          <w:rFonts w:hint="eastAsia" w:ascii="仿宋_GB2312" w:hAnsi="仿宋_GB2312" w:eastAsia="仿宋_GB2312" w:cs="仿宋_GB2312"/>
          <w:sz w:val="32"/>
          <w:szCs w:val="32"/>
          <w:lang w:eastAsia="zh-CN"/>
        </w:rPr>
        <w:t>公章。</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仿宋_GB2312" w:hAnsi="仿宋_GB2312" w:eastAsia="仿宋_GB2312" w:cs="仿宋_GB2312"/>
          <w:sz w:val="32"/>
          <w:szCs w:val="32"/>
        </w:rPr>
        <w:t>价格鉴定</w:t>
      </w:r>
      <w:r>
        <w:rPr>
          <w:rFonts w:hint="eastAsia" w:ascii="仿宋_GB2312" w:hAnsi="仿宋_GB2312" w:eastAsia="仿宋_GB2312" w:cs="仿宋_GB2312"/>
          <w:sz w:val="32"/>
          <w:szCs w:val="32"/>
          <w:lang w:eastAsia="zh-CN"/>
        </w:rPr>
        <w:t>协助书或者</w:t>
      </w:r>
      <w:r>
        <w:rPr>
          <w:rFonts w:hint="eastAsia" w:ascii="仿宋_GB2312" w:hAnsi="仿宋_GB2312" w:eastAsia="仿宋_GB2312" w:cs="仿宋_GB2312"/>
          <w:sz w:val="32"/>
          <w:szCs w:val="32"/>
        </w:rPr>
        <w:t>委托书应当包含下列内容</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仿宋_GB2312" w:hAnsi="仿宋_GB2312" w:eastAsia="仿宋_GB2312" w:cs="仿宋_GB2312"/>
          <w:sz w:val="32"/>
          <w:szCs w:val="32"/>
          <w:lang w:eastAsia="zh-CN"/>
        </w:rPr>
        <w:t>（一）价格鉴定</w:t>
      </w:r>
      <w:r>
        <w:rPr>
          <w:rFonts w:hint="eastAsia" w:ascii="仿宋_GB2312" w:hAnsi="仿宋_GB2312" w:eastAsia="仿宋_GB2312" w:cs="仿宋_GB2312"/>
          <w:sz w:val="32"/>
          <w:szCs w:val="32"/>
        </w:rPr>
        <w:t>机构的名称</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仿宋_GB2312" w:hAnsi="仿宋_GB2312" w:eastAsia="仿宋_GB2312" w:cs="仿宋_GB2312"/>
          <w:sz w:val="32"/>
          <w:szCs w:val="32"/>
          <w:lang w:eastAsia="zh-CN"/>
        </w:rPr>
        <w:t>（二）价格鉴定目的；</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涉案财物的名称、数量、规格、种类、型号、来源以及购置、建造、使用的时间</w:t>
      </w:r>
      <w:r>
        <w:rPr>
          <w:rFonts w:hint="eastAsia" w:ascii="仿宋_GB2312" w:hAnsi="仿宋_GB2312" w:eastAsia="仿宋_GB2312" w:cs="仿宋_GB2312"/>
          <w:sz w:val="32"/>
          <w:szCs w:val="32"/>
          <w:lang w:eastAsia="zh-CN"/>
        </w:rPr>
        <w:t>、质量</w:t>
      </w:r>
      <w:r>
        <w:rPr>
          <w:rFonts w:hint="eastAsia" w:ascii="仿宋_GB2312" w:hAnsi="仿宋_GB2312" w:eastAsia="仿宋_GB2312" w:cs="仿宋_GB2312"/>
          <w:sz w:val="32"/>
          <w:szCs w:val="32"/>
        </w:rPr>
        <w:t>及其他与该财物相关的情况</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仿宋_GB2312" w:hAnsi="仿宋_GB2312" w:eastAsia="仿宋_GB2312" w:cs="仿宋_GB2312"/>
          <w:sz w:val="32"/>
          <w:szCs w:val="32"/>
          <w:lang w:eastAsia="zh-CN"/>
        </w:rPr>
        <w:t>（四）价格内涵；</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价格鉴定的基准日</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仿宋_GB2312" w:hAnsi="仿宋_GB2312" w:eastAsia="仿宋_GB2312" w:cs="仿宋_GB2312"/>
          <w:sz w:val="32"/>
          <w:szCs w:val="32"/>
        </w:rPr>
        <w:t>（六）提供材料的名称、份数；</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仿宋_GB2312" w:hAnsi="仿宋_GB2312" w:eastAsia="仿宋_GB2312" w:cs="仿宋_GB2312"/>
          <w:sz w:val="32"/>
          <w:szCs w:val="32"/>
        </w:rPr>
        <w:t>（七）提出协助或者委托的日期；</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仿宋_GB2312" w:hAnsi="仿宋_GB2312" w:eastAsia="仿宋_GB2312" w:cs="仿宋_GB2312"/>
          <w:sz w:val="32"/>
          <w:szCs w:val="32"/>
        </w:rPr>
        <w:t>（八）提出人</w:t>
      </w:r>
      <w:r>
        <w:rPr>
          <w:rFonts w:hint="eastAsia" w:ascii="仿宋_GB2312" w:hAnsi="仿宋_GB2312" w:eastAsia="仿宋_GB2312" w:cs="仿宋_GB2312"/>
          <w:sz w:val="32"/>
          <w:szCs w:val="32"/>
          <w:lang w:val="en-US" w:eastAsia="zh-CN"/>
        </w:rPr>
        <w:t>或者委托人</w:t>
      </w:r>
      <w:r>
        <w:rPr>
          <w:rFonts w:hint="eastAsia" w:ascii="仿宋_GB2312" w:hAnsi="仿宋_GB2312" w:eastAsia="仿宋_GB2312" w:cs="仿宋_GB2312"/>
          <w:sz w:val="32"/>
          <w:szCs w:val="32"/>
        </w:rPr>
        <w:t>名称、联系地址、联系人、联系方式；</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其他需要说明的</w:t>
      </w:r>
      <w:r>
        <w:rPr>
          <w:rFonts w:hint="eastAsia" w:ascii="仿宋_GB2312" w:hAnsi="仿宋_GB2312" w:eastAsia="仿宋_GB2312" w:cs="仿宋_GB2312"/>
          <w:sz w:val="32"/>
          <w:szCs w:val="32"/>
          <w:lang w:eastAsia="zh-CN"/>
        </w:rPr>
        <w:t>事项。</w:t>
      </w:r>
    </w:p>
    <w:p>
      <w:pPr>
        <w:pStyle w:val="2"/>
        <w:keepNext w:val="0"/>
        <w:keepLines w:val="0"/>
        <w:pageBreakBefore w:val="0"/>
        <w:widowControl w:val="0"/>
        <w:kinsoku/>
        <w:overflowPunct/>
        <w:autoSpaceDE/>
        <w:bidi w:val="0"/>
        <w:snapToGrid/>
        <w:spacing w:line="240" w:lineRule="auto"/>
        <w:ind w:left="0" w:right="0" w:firstLine="640"/>
        <w:textAlignment w:val="auto"/>
      </w:pPr>
      <w:r>
        <w:rPr>
          <w:rFonts w:hint="eastAsia" w:ascii="黑体" w:hAnsi="黑体" w:eastAsia="黑体" w:cs="黑体"/>
          <w:b w:val="0"/>
          <w:bCs/>
          <w:sz w:val="32"/>
          <w:szCs w:val="32"/>
        </w:rPr>
        <w:t>第十</w:t>
      </w: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条【受理时限】</w:t>
      </w:r>
      <w:r>
        <w:rPr>
          <w:rFonts w:hint="eastAsia" w:ascii="黑体" w:hAnsi="黑体" w:eastAsia="黑体" w:cs="黑体"/>
          <w:b w:val="0"/>
          <w:bCs/>
          <w:sz w:val="24"/>
          <w:lang w:val="en-US" w:eastAsia="zh-CN"/>
        </w:rPr>
        <w:t xml:space="preserve"> </w:t>
      </w:r>
      <w:r>
        <w:rPr>
          <w:rFonts w:hint="eastAsia" w:ascii="仿宋_GB2312" w:hAnsi="仿宋_GB2312" w:eastAsia="仿宋_GB2312" w:cs="仿宋_GB2312"/>
          <w:kern w:val="2"/>
          <w:sz w:val="32"/>
          <w:szCs w:val="32"/>
          <w:lang w:val="en-US" w:eastAsia="zh-CN" w:bidi="ar-SA"/>
        </w:rPr>
        <w:t>价格鉴定机构收到价格鉴定协助书或者委托书后，应当对协助书或者委托书的内容及涉案财物进行审核查验，并当场作出是否受理的决定;当场不能决定的，应当于2个工作日内作出决定。决定受理的，应当向提出人或者委托人出具受理通知书；不予受理的，应当以书面形式告知提出人或者委托人，并说明理由。</w:t>
      </w:r>
    </w:p>
    <w:p>
      <w:pPr>
        <w:keepNext w:val="0"/>
        <w:keepLines w:val="0"/>
        <w:pageBreakBefore w:val="0"/>
        <w:widowControl w:val="0"/>
        <w:kinsoku/>
        <w:overflowPunct/>
        <w:autoSpaceDE/>
        <w:bidi w:val="0"/>
        <w:snapToGrid/>
        <w:spacing w:line="240" w:lineRule="auto"/>
        <w:ind w:left="0" w:right="0" w:firstLine="640"/>
        <w:jc w:val="left"/>
        <w:textAlignment w:val="auto"/>
      </w:pPr>
      <w:r>
        <w:rPr>
          <w:rFonts w:hint="eastAsia" w:ascii="黑体" w:hAnsi="黑体" w:eastAsia="黑体" w:cs="黑体"/>
          <w:b w:val="0"/>
          <w:bCs/>
          <w:sz w:val="32"/>
          <w:szCs w:val="32"/>
        </w:rPr>
        <w:t>第十</w:t>
      </w: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条</w:t>
      </w:r>
      <w:r>
        <w:rPr>
          <w:rFonts w:hint="eastAsia" w:ascii="黑体" w:hAnsi="黑体" w:eastAsia="黑体" w:cs="黑体"/>
          <w:sz w:val="32"/>
          <w:szCs w:val="32"/>
          <w:lang w:eastAsia="zh-CN"/>
        </w:rPr>
        <w:t>【</w:t>
      </w:r>
      <w:r>
        <w:rPr>
          <w:rFonts w:hint="eastAsia" w:ascii="黑体" w:hAnsi="黑体" w:eastAsia="黑体" w:cs="黑体"/>
          <w:sz w:val="32"/>
          <w:szCs w:val="32"/>
        </w:rPr>
        <w:t>不予受理</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kern w:val="2"/>
          <w:sz w:val="32"/>
          <w:szCs w:val="32"/>
          <w:lang w:val="en-US" w:eastAsia="zh-CN" w:bidi="ar-SA"/>
        </w:rPr>
        <w:t>有下列情形之一的，价格鉴定机构不予受理：</w:t>
      </w:r>
    </w:p>
    <w:p>
      <w:pPr>
        <w:keepNext w:val="0"/>
        <w:keepLines w:val="0"/>
        <w:pageBreakBefore w:val="0"/>
        <w:widowControl w:val="0"/>
        <w:kinsoku/>
        <w:overflowPunct/>
        <w:autoSpaceDE/>
        <w:bidi w:val="0"/>
        <w:snapToGrid/>
        <w:spacing w:line="240" w:lineRule="auto"/>
        <w:ind w:left="0" w:right="0" w:firstLine="640"/>
        <w:jc w:val="left"/>
        <w:textAlignment w:val="auto"/>
      </w:pPr>
      <w:r>
        <w:rPr>
          <w:rFonts w:hint="eastAsia" w:ascii="仿宋_GB2312" w:hAnsi="仿宋_GB2312" w:eastAsia="仿宋_GB2312" w:cs="仿宋_GB2312"/>
          <w:kern w:val="2"/>
          <w:sz w:val="32"/>
          <w:szCs w:val="32"/>
          <w:lang w:val="en-US" w:eastAsia="zh-CN" w:bidi="ar-SA"/>
        </w:rPr>
        <w:t>（一）超越价格鉴定机构鉴定范围；</w:t>
      </w:r>
    </w:p>
    <w:p>
      <w:pPr>
        <w:keepNext w:val="0"/>
        <w:keepLines w:val="0"/>
        <w:pageBreakBefore w:val="0"/>
        <w:widowControl w:val="0"/>
        <w:kinsoku/>
        <w:overflowPunct/>
        <w:autoSpaceDE/>
        <w:bidi w:val="0"/>
        <w:snapToGrid/>
        <w:spacing w:line="240" w:lineRule="auto"/>
        <w:ind w:left="0" w:right="0" w:firstLine="640"/>
        <w:jc w:val="left"/>
        <w:textAlignment w:val="auto"/>
      </w:pPr>
      <w:r>
        <w:rPr>
          <w:rFonts w:hint="eastAsia" w:ascii="仿宋_GB2312" w:hAnsi="仿宋_GB2312" w:eastAsia="仿宋_GB2312" w:cs="仿宋_GB2312"/>
          <w:kern w:val="2"/>
          <w:sz w:val="32"/>
          <w:szCs w:val="32"/>
          <w:lang w:val="en-US" w:eastAsia="zh-CN" w:bidi="ar-SA"/>
        </w:rPr>
        <w:t>（二）提出人或者委托人已经向其他价格鉴定机构提出或者委托；</w:t>
      </w:r>
    </w:p>
    <w:p>
      <w:pPr>
        <w:keepNext w:val="0"/>
        <w:keepLines w:val="0"/>
        <w:pageBreakBefore w:val="0"/>
        <w:widowControl w:val="0"/>
        <w:kinsoku/>
        <w:overflowPunct/>
        <w:autoSpaceDE/>
        <w:bidi w:val="0"/>
        <w:snapToGrid/>
        <w:spacing w:line="240" w:lineRule="auto"/>
        <w:ind w:left="0" w:right="0" w:firstLine="640"/>
        <w:jc w:val="left"/>
        <w:textAlignment w:val="auto"/>
      </w:pPr>
      <w:r>
        <w:rPr>
          <w:rFonts w:hint="eastAsia" w:ascii="仿宋_GB2312" w:hAnsi="仿宋_GB2312" w:eastAsia="仿宋_GB2312" w:cs="仿宋_GB2312"/>
          <w:kern w:val="2"/>
          <w:sz w:val="32"/>
          <w:szCs w:val="32"/>
          <w:lang w:val="en-US" w:eastAsia="zh-CN" w:bidi="ar-SA"/>
        </w:rPr>
        <w:t>（三）提出人或者委托人不予配合，隐瞒或者拒绝提供相关资料；</w:t>
      </w:r>
    </w:p>
    <w:p>
      <w:pPr>
        <w:keepNext w:val="0"/>
        <w:keepLines w:val="0"/>
        <w:pageBreakBefore w:val="0"/>
        <w:widowControl w:val="0"/>
        <w:kinsoku/>
        <w:overflowPunct/>
        <w:autoSpaceDE/>
        <w:bidi w:val="0"/>
        <w:snapToGrid/>
        <w:spacing w:line="240" w:lineRule="auto"/>
        <w:ind w:left="0" w:right="0" w:firstLine="640"/>
        <w:jc w:val="left"/>
        <w:textAlignment w:val="auto"/>
      </w:pPr>
      <w:r>
        <w:rPr>
          <w:rFonts w:hint="eastAsia" w:ascii="仿宋_GB2312" w:hAnsi="仿宋_GB2312" w:eastAsia="仿宋_GB2312" w:cs="仿宋_GB2312"/>
          <w:kern w:val="2"/>
          <w:sz w:val="32"/>
          <w:szCs w:val="32"/>
          <w:lang w:val="en-US" w:eastAsia="zh-CN" w:bidi="ar-SA"/>
        </w:rPr>
        <w:t>（四）涉案财物已经灭失的，提出人或者委托人又无法提供详实资料；</w:t>
      </w:r>
    </w:p>
    <w:p>
      <w:pPr>
        <w:pStyle w:val="2"/>
        <w:keepNext w:val="0"/>
        <w:keepLines w:val="0"/>
        <w:pageBreakBefore w:val="0"/>
        <w:widowControl w:val="0"/>
        <w:kinsoku/>
        <w:overflowPunct/>
        <w:autoSpaceDE/>
        <w:bidi w:val="0"/>
        <w:snapToGrid/>
        <w:spacing w:line="240" w:lineRule="auto"/>
        <w:ind w:left="0" w:right="0" w:firstLine="640"/>
        <w:textAlignment w:val="auto"/>
      </w:pPr>
      <w:r>
        <w:rPr>
          <w:rFonts w:hint="eastAsia" w:ascii="仿宋_GB2312" w:hAnsi="仿宋_GB2312" w:eastAsia="仿宋_GB2312" w:cs="仿宋_GB2312"/>
          <w:kern w:val="2"/>
          <w:sz w:val="32"/>
          <w:szCs w:val="32"/>
          <w:lang w:val="en-US" w:eastAsia="zh-CN" w:bidi="ar-SA"/>
        </w:rPr>
        <w:t>（五）复核申请超出复核期限的。</w:t>
      </w:r>
    </w:p>
    <w:p>
      <w:pPr>
        <w:pStyle w:val="2"/>
        <w:keepNext w:val="0"/>
        <w:keepLines w:val="0"/>
        <w:pageBreakBefore w:val="0"/>
        <w:widowControl w:val="0"/>
        <w:kinsoku/>
        <w:overflowPunct/>
        <w:autoSpaceDE/>
        <w:bidi w:val="0"/>
        <w:snapToGrid/>
        <w:spacing w:line="240" w:lineRule="auto"/>
        <w:ind w:left="0" w:right="0" w:firstLine="640"/>
        <w:textAlignment w:val="auto"/>
      </w:pPr>
      <w:r>
        <w:rPr>
          <w:rFonts w:hint="eastAsia" w:ascii="黑体" w:hAnsi="黑体" w:eastAsia="黑体" w:cs="黑体"/>
          <w:b w:val="0"/>
          <w:bCs w:val="0"/>
          <w:sz w:val="32"/>
          <w:szCs w:val="32"/>
          <w:lang w:val="en-US" w:eastAsia="zh-CN"/>
        </w:rPr>
        <w:t>第十四条</w:t>
      </w:r>
      <w:r>
        <w:rPr>
          <w:rFonts w:hint="eastAsia" w:ascii="黑体" w:hAnsi="黑体" w:eastAsia="黑体" w:cs="黑体"/>
          <w:b w:val="0"/>
          <w:bCs/>
          <w:sz w:val="32"/>
          <w:szCs w:val="32"/>
        </w:rPr>
        <w:t>【承办人员】</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kern w:val="2"/>
          <w:sz w:val="32"/>
          <w:szCs w:val="32"/>
          <w:lang w:val="en-US" w:eastAsia="zh-CN" w:bidi="ar-SA"/>
        </w:rPr>
        <w:t>价格鉴定机构接受协助或者委托后，应当指定两名以上价格鉴定人员承办。价格鉴定人员在价格鉴定活动中，需要提出人或者委托人配合的，提出人或者委托人应当给予配合。价格鉴定活动中，可以查阅与价格鉴定有关的账目、文件等资料。</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黑体" w:hAnsi="黑体" w:eastAsia="黑体" w:cs="黑体"/>
          <w:sz w:val="32"/>
          <w:szCs w:val="32"/>
        </w:rPr>
        <w:t>第十五条</w:t>
      </w:r>
      <w:r>
        <w:rPr>
          <w:rFonts w:hint="eastAsia" w:ascii="黑体" w:hAnsi="黑体" w:eastAsia="黑体" w:cs="黑体"/>
          <w:sz w:val="32"/>
          <w:szCs w:val="32"/>
          <w:lang w:val="en-US" w:eastAsia="zh-CN"/>
        </w:rPr>
        <w:t>【鉴定方法】</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价格鉴定机构应当根据涉案财物在价格鉴定基准日的重置价格、新旧程度、质量状况、技术参数以及预期获利能力等因素，参照当时、当地同类财物的市场中等价格水平计算。国家对计价标准和计算方法另有规定的，从其规定。</w:t>
      </w:r>
    </w:p>
    <w:p>
      <w:pPr>
        <w:pStyle w:val="2"/>
        <w:keepNext w:val="0"/>
        <w:keepLines w:val="0"/>
        <w:pageBreakBefore w:val="0"/>
        <w:widowControl w:val="0"/>
        <w:kinsoku/>
        <w:overflowPunct/>
        <w:autoSpaceDE/>
        <w:bidi w:val="0"/>
        <w:snapToGrid/>
        <w:spacing w:line="240" w:lineRule="auto"/>
        <w:ind w:left="0" w:right="0" w:firstLine="640"/>
        <w:textAlignment w:val="auto"/>
      </w:pPr>
      <w:r>
        <w:rPr>
          <w:rFonts w:hint="eastAsia" w:ascii="黑体" w:hAnsi="黑体" w:eastAsia="黑体" w:cs="黑体"/>
          <w:b w:val="0"/>
          <w:bCs/>
          <w:sz w:val="32"/>
          <w:szCs w:val="32"/>
        </w:rPr>
        <w:t>第十</w:t>
      </w:r>
      <w:r>
        <w:rPr>
          <w:rFonts w:hint="eastAsia" w:ascii="黑体" w:hAnsi="黑体" w:eastAsia="黑体" w:cs="黑体"/>
          <w:b w:val="0"/>
          <w:bCs/>
          <w:sz w:val="32"/>
          <w:szCs w:val="32"/>
          <w:lang w:eastAsia="zh-CN"/>
        </w:rPr>
        <w:t>六</w:t>
      </w:r>
      <w:r>
        <w:rPr>
          <w:rFonts w:hint="eastAsia" w:ascii="黑体" w:hAnsi="黑体" w:eastAsia="黑体" w:cs="黑体"/>
          <w:b w:val="0"/>
          <w:bCs/>
          <w:sz w:val="32"/>
          <w:szCs w:val="32"/>
        </w:rPr>
        <w:t>条【灭失财物鉴定】</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kern w:val="2"/>
          <w:sz w:val="32"/>
          <w:szCs w:val="32"/>
          <w:lang w:val="en-US" w:eastAsia="zh-CN" w:bidi="ar-SA"/>
        </w:rPr>
        <w:t>已经灭失或者形态已经发生改变的涉案财物，可以根据提出人、委托人认定或者有关当事人共同认可的证据材料，比照价格鉴定基准日同类实物形态的价格水平进行价格鉴定。</w:t>
      </w:r>
    </w:p>
    <w:p>
      <w:pPr>
        <w:pStyle w:val="2"/>
        <w:keepNext w:val="0"/>
        <w:keepLines w:val="0"/>
        <w:pageBreakBefore w:val="0"/>
        <w:widowControl w:val="0"/>
        <w:kinsoku/>
        <w:overflowPunct/>
        <w:autoSpaceDE/>
        <w:bidi w:val="0"/>
        <w:snapToGrid/>
        <w:spacing w:line="240" w:lineRule="auto"/>
        <w:ind w:left="0" w:right="0" w:firstLine="640"/>
        <w:textAlignment w:val="auto"/>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十七</w:t>
      </w:r>
      <w:r>
        <w:rPr>
          <w:rFonts w:hint="eastAsia" w:ascii="黑体" w:hAnsi="黑体" w:eastAsia="黑体" w:cs="黑体"/>
          <w:b w:val="0"/>
          <w:bCs/>
          <w:sz w:val="32"/>
          <w:szCs w:val="32"/>
        </w:rPr>
        <w:t>条【</w:t>
      </w:r>
      <w:r>
        <w:rPr>
          <w:rFonts w:hint="eastAsia" w:ascii="黑体" w:hAnsi="黑体" w:eastAsia="黑体" w:cs="黑体"/>
          <w:b w:val="0"/>
          <w:bCs/>
          <w:sz w:val="32"/>
          <w:szCs w:val="32"/>
          <w:lang w:val="en-US" w:eastAsia="zh-CN"/>
        </w:rPr>
        <w:t>技术鉴定、品质检验</w:t>
      </w:r>
      <w:r>
        <w:rPr>
          <w:rFonts w:hint="eastAsia" w:ascii="黑体" w:hAnsi="黑体" w:eastAsia="黑体" w:cs="黑体"/>
          <w:b w:val="0"/>
          <w:bCs/>
          <w:sz w:val="32"/>
          <w:szCs w:val="32"/>
        </w:rPr>
        <w:t>】</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kern w:val="2"/>
          <w:sz w:val="32"/>
          <w:szCs w:val="32"/>
          <w:lang w:val="en-US" w:eastAsia="zh-CN" w:bidi="ar-SA"/>
        </w:rPr>
        <w:t>价格鉴定机构对有形资产或者无形资产等涉案财物进行价格鉴定，需要依法进行技术鉴定、品质检验的，应当先由提出人或者委托人委托具有法定资质的机构及专业技术人员作出技术鉴定、品质检验意见，再由价格鉴定机构根据该技术鉴定、品质检验意见作出价格鉴定结论。</w:t>
      </w:r>
    </w:p>
    <w:p>
      <w:pPr>
        <w:keepNext w:val="0"/>
        <w:keepLines w:val="0"/>
        <w:pageBreakBefore w:val="0"/>
        <w:widowControl w:val="0"/>
        <w:kinsoku/>
        <w:overflowPunct/>
        <w:autoSpaceDE/>
        <w:bidi w:val="0"/>
        <w:snapToGrid/>
        <w:spacing w:line="240" w:lineRule="auto"/>
        <w:ind w:left="0" w:right="0" w:firstLine="640"/>
        <w:textAlignment w:val="auto"/>
      </w:pPr>
      <w:r>
        <w:rPr>
          <w:rFonts w:hint="eastAsia" w:ascii="黑体" w:hAnsi="黑体" w:eastAsia="黑体" w:cs="黑体"/>
          <w:sz w:val="32"/>
          <w:szCs w:val="32"/>
        </w:rPr>
        <w:t>第</w:t>
      </w:r>
      <w:r>
        <w:rPr>
          <w:rFonts w:hint="eastAsia" w:ascii="黑体" w:hAnsi="黑体" w:eastAsia="黑体" w:cs="黑体"/>
          <w:sz w:val="32"/>
          <w:szCs w:val="32"/>
          <w:lang w:eastAsia="zh-CN"/>
        </w:rPr>
        <w:t>十八</w:t>
      </w:r>
      <w:r>
        <w:rPr>
          <w:rFonts w:hint="eastAsia" w:ascii="黑体" w:hAnsi="黑体" w:eastAsia="黑体" w:cs="黑体"/>
          <w:sz w:val="32"/>
          <w:szCs w:val="32"/>
        </w:rPr>
        <w:t>条【办理时限】</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kern w:val="2"/>
          <w:sz w:val="32"/>
          <w:szCs w:val="32"/>
          <w:lang w:val="en-US" w:eastAsia="zh-CN" w:bidi="ar-SA"/>
        </w:rPr>
        <w:t>价格鉴定机构应当自受理涉案财物价格鉴定事项之日起7个工作日内向提出人或者委托人出具价格鉴定结论书。</w:t>
      </w:r>
    </w:p>
    <w:p>
      <w:pPr>
        <w:pStyle w:val="2"/>
        <w:keepNext w:val="0"/>
        <w:keepLines w:val="0"/>
        <w:pageBreakBefore w:val="0"/>
        <w:widowControl w:val="0"/>
        <w:kinsoku/>
        <w:overflowPunct/>
        <w:autoSpaceDE/>
        <w:bidi w:val="0"/>
        <w:snapToGrid/>
        <w:spacing w:line="240" w:lineRule="auto"/>
        <w:ind w:left="0" w:right="0" w:firstLine="640"/>
        <w:textAlignment w:val="auto"/>
      </w:pPr>
      <w:r>
        <w:rPr>
          <w:rFonts w:hint="eastAsia" w:ascii="仿宋_GB2312" w:hAnsi="仿宋_GB2312" w:eastAsia="仿宋_GB2312" w:cs="仿宋_GB2312"/>
          <w:kern w:val="2"/>
          <w:sz w:val="32"/>
          <w:szCs w:val="32"/>
          <w:lang w:val="en-US" w:eastAsia="zh-CN" w:bidi="ar-SA"/>
        </w:rPr>
        <w:t>对重大、疑难或者特殊的价格鉴定事项，价格鉴定机构可以在受理时与提出人或者委托人约定办理期限，并在约定期限内出具价格鉴定结论书。</w:t>
      </w:r>
    </w:p>
    <w:p>
      <w:pPr>
        <w:keepNext w:val="0"/>
        <w:keepLines w:val="0"/>
        <w:pageBreakBefore w:val="0"/>
        <w:widowControl w:val="0"/>
        <w:kinsoku/>
        <w:overflowPunct/>
        <w:autoSpaceDE/>
        <w:bidi w:val="0"/>
        <w:snapToGrid/>
        <w:spacing w:line="240" w:lineRule="auto"/>
        <w:ind w:left="0" w:right="0" w:firstLine="640"/>
        <w:textAlignment w:val="auto"/>
      </w:pPr>
      <w:r>
        <w:rPr>
          <w:rFonts w:hint="eastAsia" w:ascii="黑体" w:hAnsi="黑体" w:eastAsia="黑体" w:cs="黑体"/>
          <w:sz w:val="32"/>
          <w:szCs w:val="32"/>
        </w:rPr>
        <w:t>第</w:t>
      </w:r>
      <w:r>
        <w:rPr>
          <w:rFonts w:hint="eastAsia" w:ascii="黑体" w:hAnsi="黑体" w:eastAsia="黑体" w:cs="黑体"/>
          <w:sz w:val="32"/>
          <w:szCs w:val="32"/>
          <w:lang w:eastAsia="zh-CN"/>
        </w:rPr>
        <w:t>十</w:t>
      </w:r>
      <w:r>
        <w:rPr>
          <w:rFonts w:hint="eastAsia" w:ascii="黑体" w:hAnsi="黑体" w:eastAsia="黑体" w:cs="黑体"/>
          <w:sz w:val="32"/>
          <w:szCs w:val="32"/>
          <w:lang w:val="en-US" w:eastAsia="zh-CN"/>
        </w:rPr>
        <w:t>九</w:t>
      </w:r>
      <w:r>
        <w:rPr>
          <w:rFonts w:hint="eastAsia" w:ascii="黑体" w:hAnsi="黑体" w:eastAsia="黑体" w:cs="黑体"/>
          <w:sz w:val="32"/>
          <w:szCs w:val="32"/>
        </w:rPr>
        <w:t>条【鉴定结论】</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kern w:val="2"/>
          <w:sz w:val="32"/>
          <w:szCs w:val="32"/>
          <w:lang w:val="en-US" w:eastAsia="zh-CN" w:bidi="ar-SA"/>
        </w:rPr>
        <w:t>涉案财物价格鉴定结论书应当载明下列内容：</w:t>
      </w:r>
    </w:p>
    <w:p>
      <w:pPr>
        <w:keepNext w:val="0"/>
        <w:keepLines w:val="0"/>
        <w:pageBreakBefore w:val="0"/>
        <w:widowControl w:val="0"/>
        <w:kinsoku/>
        <w:overflowPunct/>
        <w:autoSpaceDE/>
        <w:bidi w:val="0"/>
        <w:snapToGrid/>
        <w:spacing w:line="240" w:lineRule="auto"/>
        <w:ind w:left="0" w:right="0" w:firstLine="640"/>
        <w:textAlignment w:val="auto"/>
      </w:pPr>
      <w:r>
        <w:rPr>
          <w:rFonts w:hint="eastAsia" w:ascii="仿宋_GB2312" w:hAnsi="仿宋_GB2312" w:eastAsia="仿宋_GB2312" w:cs="仿宋_GB2312"/>
          <w:kern w:val="2"/>
          <w:sz w:val="32"/>
          <w:szCs w:val="32"/>
          <w:lang w:val="en-US" w:eastAsia="zh-CN" w:bidi="ar-SA"/>
        </w:rPr>
        <w:t>（一）提出人或者委托人名称；</w:t>
      </w:r>
    </w:p>
    <w:p>
      <w:pPr>
        <w:keepNext w:val="0"/>
        <w:keepLines w:val="0"/>
        <w:pageBreakBefore w:val="0"/>
        <w:widowControl w:val="0"/>
        <w:kinsoku/>
        <w:overflowPunct/>
        <w:autoSpaceDE/>
        <w:bidi w:val="0"/>
        <w:snapToGrid/>
        <w:spacing w:line="240" w:lineRule="auto"/>
        <w:ind w:left="0" w:right="0" w:firstLine="640"/>
        <w:textAlignment w:val="auto"/>
      </w:pPr>
      <w:r>
        <w:rPr>
          <w:rFonts w:hint="eastAsia" w:ascii="仿宋_GB2312" w:hAnsi="仿宋_GB2312" w:eastAsia="仿宋_GB2312" w:cs="仿宋_GB2312"/>
          <w:kern w:val="2"/>
          <w:sz w:val="32"/>
          <w:szCs w:val="32"/>
          <w:lang w:val="en-US" w:eastAsia="zh-CN" w:bidi="ar-SA"/>
        </w:rPr>
        <w:t>（二）价格鉴定的目的、内容、范围和基准日；</w:t>
      </w:r>
    </w:p>
    <w:p>
      <w:pPr>
        <w:keepNext w:val="0"/>
        <w:keepLines w:val="0"/>
        <w:pageBreakBefore w:val="0"/>
        <w:widowControl w:val="0"/>
        <w:kinsoku/>
        <w:overflowPunct/>
        <w:autoSpaceDE/>
        <w:bidi w:val="0"/>
        <w:snapToGrid/>
        <w:spacing w:line="240" w:lineRule="auto"/>
        <w:ind w:left="0" w:right="0" w:firstLine="640"/>
        <w:textAlignment w:val="auto"/>
      </w:pPr>
      <w:r>
        <w:rPr>
          <w:rFonts w:hint="eastAsia" w:ascii="仿宋_GB2312" w:hAnsi="仿宋_GB2312" w:eastAsia="仿宋_GB2312" w:cs="仿宋_GB2312"/>
          <w:kern w:val="2"/>
          <w:sz w:val="32"/>
          <w:szCs w:val="32"/>
          <w:lang w:val="en-US" w:eastAsia="zh-CN" w:bidi="ar-SA"/>
        </w:rPr>
        <w:t>（三）价格鉴定的依据、方法和过程；</w:t>
      </w:r>
    </w:p>
    <w:p>
      <w:pPr>
        <w:keepNext w:val="0"/>
        <w:keepLines w:val="0"/>
        <w:pageBreakBefore w:val="0"/>
        <w:widowControl w:val="0"/>
        <w:kinsoku/>
        <w:overflowPunct/>
        <w:autoSpaceDE/>
        <w:bidi w:val="0"/>
        <w:snapToGrid/>
        <w:spacing w:line="240" w:lineRule="auto"/>
        <w:ind w:left="0" w:right="0" w:firstLine="640"/>
        <w:textAlignment w:val="auto"/>
      </w:pPr>
      <w:r>
        <w:rPr>
          <w:rFonts w:hint="eastAsia" w:ascii="仿宋_GB2312" w:hAnsi="仿宋_GB2312" w:eastAsia="仿宋_GB2312" w:cs="仿宋_GB2312"/>
          <w:kern w:val="2"/>
          <w:sz w:val="32"/>
          <w:szCs w:val="32"/>
          <w:lang w:val="en-US" w:eastAsia="zh-CN" w:bidi="ar-SA"/>
        </w:rPr>
        <w:t>（四）价格鉴定结论；</w:t>
      </w:r>
    </w:p>
    <w:p>
      <w:pPr>
        <w:keepNext w:val="0"/>
        <w:keepLines w:val="0"/>
        <w:pageBreakBefore w:val="0"/>
        <w:widowControl w:val="0"/>
        <w:kinsoku/>
        <w:overflowPunct/>
        <w:autoSpaceDE/>
        <w:bidi w:val="0"/>
        <w:snapToGrid/>
        <w:spacing w:line="240" w:lineRule="auto"/>
        <w:ind w:left="0" w:right="0" w:firstLine="640"/>
        <w:textAlignment w:val="auto"/>
      </w:pPr>
      <w:r>
        <w:rPr>
          <w:rFonts w:hint="eastAsia" w:ascii="仿宋_GB2312" w:hAnsi="仿宋_GB2312" w:eastAsia="仿宋_GB2312" w:cs="仿宋_GB2312"/>
          <w:kern w:val="2"/>
          <w:sz w:val="32"/>
          <w:szCs w:val="32"/>
          <w:lang w:val="en-US" w:eastAsia="zh-CN" w:bidi="ar-SA"/>
        </w:rPr>
        <w:t>（五）其他需要说明的情况。</w:t>
      </w:r>
    </w:p>
    <w:p>
      <w:pPr>
        <w:keepNext w:val="0"/>
        <w:keepLines w:val="0"/>
        <w:pageBreakBefore w:val="0"/>
        <w:widowControl w:val="0"/>
        <w:kinsoku/>
        <w:overflowPunct/>
        <w:autoSpaceDE/>
        <w:bidi w:val="0"/>
        <w:snapToGrid/>
        <w:spacing w:line="240" w:lineRule="auto"/>
        <w:ind w:left="0" w:right="0" w:firstLine="640"/>
        <w:textAlignment w:val="auto"/>
      </w:pPr>
      <w:r>
        <w:rPr>
          <w:rFonts w:hint="eastAsia" w:ascii="仿宋_GB2312" w:hAnsi="仿宋_GB2312" w:eastAsia="仿宋_GB2312" w:cs="仿宋_GB2312"/>
          <w:kern w:val="2"/>
          <w:sz w:val="32"/>
          <w:szCs w:val="32"/>
          <w:lang w:val="en-US" w:eastAsia="zh-CN" w:bidi="ar-SA"/>
        </w:rPr>
        <w:t>价格主管部门所属价格鉴定机构出具的结论书，应当加盖公章；其他价格鉴定机构出具的结论书，应当由价格鉴定人员、价格鉴定机构负责人签名，并加盖公章。</w:t>
      </w:r>
    </w:p>
    <w:p>
      <w:pPr>
        <w:pStyle w:val="2"/>
        <w:keepNext w:val="0"/>
        <w:keepLines w:val="0"/>
        <w:pageBreakBefore w:val="0"/>
        <w:widowControl w:val="0"/>
        <w:kinsoku/>
        <w:overflowPunct/>
        <w:autoSpaceDE/>
        <w:bidi w:val="0"/>
        <w:snapToGrid/>
        <w:spacing w:line="240" w:lineRule="auto"/>
        <w:ind w:left="0" w:right="0" w:firstLine="640"/>
        <w:textAlignment w:val="auto"/>
      </w:pPr>
      <w:r>
        <w:rPr>
          <w:rFonts w:hint="eastAsia" w:ascii="黑体" w:hAnsi="黑体" w:eastAsia="黑体" w:cs="黑体"/>
          <w:color w:val="000000"/>
          <w:kern w:val="0"/>
          <w:sz w:val="32"/>
          <w:szCs w:val="32"/>
          <w:shd w:val="clear" w:color="auto" w:fill="FFFFFF"/>
        </w:rPr>
        <w:t>第二十条【补充鉴定】</w:t>
      </w:r>
      <w:r>
        <w:rPr>
          <w:rFonts w:hint="eastAsia" w:ascii="黑体" w:hAnsi="黑体" w:eastAsia="黑体" w:cs="黑体"/>
          <w:color w:val="000000"/>
          <w:kern w:val="0"/>
          <w:sz w:val="32"/>
          <w:szCs w:val="32"/>
          <w:shd w:val="clear" w:color="auto" w:fill="FFFFFF"/>
          <w:lang w:val="en-US" w:eastAsia="zh-CN"/>
        </w:rPr>
        <w:t xml:space="preserve"> </w:t>
      </w:r>
      <w:r>
        <w:rPr>
          <w:rFonts w:hint="eastAsia" w:ascii="仿宋_GB2312" w:hAnsi="仿宋_GB2312" w:eastAsia="仿宋_GB2312" w:cs="仿宋_GB2312"/>
          <w:kern w:val="2"/>
          <w:sz w:val="32"/>
          <w:szCs w:val="32"/>
          <w:lang w:val="en-US" w:eastAsia="zh-CN" w:bidi="ar-SA"/>
        </w:rPr>
        <w:t>同一案件有新的涉案财物或者新的影响价格鉴定结论的其他因素，需要对价格鉴定结论提出补充鉴定的，提出人或者委托人可以向原价格鉴定机构提出补充鉴定。</w:t>
      </w:r>
    </w:p>
    <w:p>
      <w:pPr>
        <w:keepNext w:val="0"/>
        <w:keepLines w:val="0"/>
        <w:pageBreakBefore w:val="0"/>
        <w:widowControl w:val="0"/>
        <w:kinsoku/>
        <w:overflowPunct/>
        <w:autoSpaceDE/>
        <w:bidi w:val="0"/>
        <w:snapToGrid/>
        <w:spacing w:line="240" w:lineRule="auto"/>
        <w:ind w:left="0" w:right="0" w:firstLine="640"/>
        <w:textAlignment w:val="auto"/>
      </w:pPr>
      <w:r>
        <w:rPr>
          <w:rFonts w:hint="eastAsia" w:ascii="黑体" w:hAnsi="黑体" w:eastAsia="黑体" w:cs="黑体"/>
          <w:sz w:val="32"/>
          <w:szCs w:val="32"/>
        </w:rPr>
        <w:t>第二十</w:t>
      </w:r>
      <w:r>
        <w:rPr>
          <w:rFonts w:hint="eastAsia" w:ascii="黑体" w:hAnsi="黑体" w:eastAsia="黑体" w:cs="黑体"/>
          <w:sz w:val="32"/>
          <w:szCs w:val="32"/>
          <w:lang w:val="en-US" w:eastAsia="zh-CN"/>
        </w:rPr>
        <w:t>一</w:t>
      </w:r>
      <w:r>
        <w:rPr>
          <w:rFonts w:hint="eastAsia" w:ascii="黑体" w:hAnsi="黑体" w:eastAsia="黑体" w:cs="黑体"/>
          <w:sz w:val="32"/>
          <w:szCs w:val="32"/>
        </w:rPr>
        <w:t>条【鉴定复核】</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kern w:val="2"/>
          <w:sz w:val="32"/>
          <w:szCs w:val="32"/>
          <w:lang w:val="en-US" w:eastAsia="zh-CN" w:bidi="ar-SA"/>
        </w:rPr>
        <w:t>提出人对价格主管部门所属价格鉴定机构作出的涉案财物价格鉴定结论有异议的，自接到价格鉴定结论书之日起60日内，可以向作出该价格鉴定结论的上一级价格鉴定机构提出复核。对复核结论有异议的，自接到价格鉴定复核结论之日起60日内，可以向作出该价格鉴定复核结论的上一级价格鉴定机构提出复核。逐级提出复核次数不得超过两次。</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仿宋_GB2312" w:hAnsi="仿宋_GB2312" w:eastAsia="仿宋_GB2312" w:cs="仿宋_GB2312"/>
          <w:kern w:val="2"/>
          <w:sz w:val="32"/>
          <w:szCs w:val="32"/>
          <w:lang w:val="en-US" w:eastAsia="zh-CN" w:bidi="ar-SA"/>
        </w:rPr>
        <w:t>委托人对其他价格鉴定机构作出的涉案财物价格鉴定结论有异议的，自接到价格鉴定结论书之日起60日内，可以要求原鉴定机构解释或者复核，也可以委托省级价格评估行业协会设立的技术评审委员会对原价格鉴定结论进行评审；对原鉴定机构解释或者复核、技术评审委员会出具的结果有异议的，可以提起诉讼。</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仿宋_GB2312" w:hAnsi="仿宋_GB2312" w:eastAsia="仿宋_GB2312" w:cs="仿宋_GB2312"/>
          <w:kern w:val="2"/>
          <w:sz w:val="32"/>
          <w:szCs w:val="32"/>
          <w:lang w:val="en-US" w:eastAsia="zh-CN" w:bidi="ar-SA"/>
        </w:rPr>
        <w:t>价格鉴定复核机构和行业协会技术评审委员会应当在接受复核或者评审申请之日起60日内，作出复核或者评审结论，并送交提出人或者委托人。提出人或者委托人与价格鉴定机构另有约定的，从其约定。</w:t>
      </w:r>
    </w:p>
    <w:p>
      <w:pPr>
        <w:keepNext w:val="0"/>
        <w:keepLines w:val="0"/>
        <w:pageBreakBefore w:val="0"/>
        <w:widowControl w:val="0"/>
        <w:kinsoku/>
        <w:overflowPunct/>
        <w:autoSpaceDE/>
        <w:bidi w:val="0"/>
        <w:snapToGrid/>
        <w:spacing w:line="240" w:lineRule="auto"/>
        <w:ind w:left="0" w:right="0" w:firstLine="640"/>
        <w:textAlignment w:val="auto"/>
      </w:pPr>
      <w:r>
        <w:rPr>
          <w:rFonts w:hint="eastAsia" w:ascii="黑体" w:hAnsi="黑体" w:eastAsia="黑体" w:cs="黑体"/>
          <w:sz w:val="32"/>
          <w:szCs w:val="32"/>
        </w:rPr>
        <w:t>第二十</w:t>
      </w:r>
      <w:r>
        <w:rPr>
          <w:rFonts w:hint="eastAsia" w:ascii="黑体" w:hAnsi="黑体" w:eastAsia="黑体" w:cs="黑体"/>
          <w:sz w:val="32"/>
          <w:szCs w:val="32"/>
          <w:lang w:val="en-US" w:eastAsia="zh-CN"/>
        </w:rPr>
        <w:t>二</w:t>
      </w:r>
      <w:r>
        <w:rPr>
          <w:rFonts w:hint="eastAsia" w:ascii="黑体" w:hAnsi="黑体" w:eastAsia="黑体" w:cs="黑体"/>
          <w:sz w:val="32"/>
          <w:szCs w:val="32"/>
        </w:rPr>
        <w:t>条【鉴定费用】</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kern w:val="2"/>
          <w:sz w:val="32"/>
          <w:szCs w:val="32"/>
          <w:lang w:val="en-US" w:eastAsia="zh-CN" w:bidi="ar-SA"/>
        </w:rPr>
        <w:t>价格主管部门所属价格鉴定机构办理涉案财物价格鉴定，不得收取任何费用，其价格鉴定工作所需经费纳入同级财政预算管理。</w:t>
      </w:r>
    </w:p>
    <w:p>
      <w:pPr>
        <w:keepNext w:val="0"/>
        <w:keepLines w:val="0"/>
        <w:pageBreakBefore w:val="0"/>
        <w:widowControl w:val="0"/>
        <w:kinsoku/>
        <w:overflowPunct/>
        <w:autoSpaceDE/>
        <w:bidi w:val="0"/>
        <w:snapToGrid/>
        <w:spacing w:line="240" w:lineRule="auto"/>
        <w:ind w:left="0" w:right="0" w:firstLine="640"/>
        <w:textAlignment w:val="auto"/>
      </w:pPr>
      <w:r>
        <w:rPr>
          <w:rFonts w:hint="eastAsia" w:ascii="仿宋_GB2312" w:hAnsi="仿宋_GB2312" w:eastAsia="仿宋_GB2312" w:cs="仿宋_GB2312"/>
          <w:kern w:val="2"/>
          <w:sz w:val="32"/>
          <w:szCs w:val="32"/>
          <w:lang w:val="en-US" w:eastAsia="zh-CN" w:bidi="ar-SA"/>
        </w:rPr>
        <w:t>其他价格鉴定机构办理涉案财物价格鉴定的费用，由委托人与该鉴定机构双方协商确定。</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黑体" w:hAnsi="黑体" w:eastAsia="黑体" w:cs="黑体"/>
          <w:sz w:val="32"/>
          <w:szCs w:val="32"/>
        </w:rPr>
        <w:t>第二十</w:t>
      </w:r>
      <w:r>
        <w:rPr>
          <w:rFonts w:hint="eastAsia" w:ascii="黑体" w:hAnsi="黑体" w:eastAsia="黑体" w:cs="黑体"/>
          <w:sz w:val="32"/>
          <w:szCs w:val="32"/>
          <w:lang w:val="en-US" w:eastAsia="zh-CN"/>
        </w:rPr>
        <w:t>三</w:t>
      </w:r>
      <w:r>
        <w:rPr>
          <w:rFonts w:hint="eastAsia" w:ascii="黑体" w:hAnsi="黑体" w:eastAsia="黑体" w:cs="黑体"/>
          <w:sz w:val="32"/>
          <w:szCs w:val="32"/>
        </w:rPr>
        <w:t>条【举报</w:t>
      </w:r>
      <w:r>
        <w:rPr>
          <w:rFonts w:ascii="黑体" w:hAnsi="黑体" w:eastAsia="黑体" w:cs="黑体"/>
          <w:sz w:val="32"/>
          <w:szCs w:val="32"/>
        </w:rPr>
        <w:t>投诉</w:t>
      </w:r>
      <w:r>
        <w:rPr>
          <w:rFonts w:hint="eastAsia" w:ascii="黑体" w:hAnsi="黑体" w:eastAsia="黑体" w:cs="黑体"/>
          <w:sz w:val="32"/>
          <w:szCs w:val="32"/>
        </w:rPr>
        <w:t>】</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kern w:val="2"/>
          <w:sz w:val="32"/>
          <w:szCs w:val="32"/>
          <w:lang w:val="en-US" w:eastAsia="zh-CN" w:bidi="ar-SA"/>
        </w:rPr>
        <w:t>任何单位和个人发现价格鉴定机构或者价格鉴定人员在涉案财物价格鉴定活动中有本条例第七条、第八条、第九条规定行为的，有权向价格监督管理部门</w:t>
      </w:r>
      <w:r>
        <w:rPr>
          <w:rFonts w:hint="eastAsia" w:ascii="仿宋_GB2312" w:hAnsi="仿宋_GB2312" w:eastAsia="仿宋_GB2312" w:cs="仿宋_GB2312"/>
          <w:kern w:val="2"/>
          <w:sz w:val="32"/>
          <w:szCs w:val="32"/>
          <w:u w:val="none"/>
          <w:lang w:val="en-US" w:eastAsia="zh-CN" w:bidi="ar-SA"/>
        </w:rPr>
        <w:t>举报或者投诉。</w:t>
      </w:r>
    </w:p>
    <w:p>
      <w:pPr>
        <w:pStyle w:val="2"/>
        <w:keepNext w:val="0"/>
        <w:keepLines w:val="0"/>
        <w:pageBreakBefore w:val="0"/>
        <w:widowControl w:val="0"/>
        <w:kinsoku/>
        <w:overflowPunct/>
        <w:autoSpaceDE/>
        <w:bidi w:val="0"/>
        <w:snapToGrid/>
        <w:spacing w:line="240" w:lineRule="auto"/>
        <w:ind w:left="0" w:right="0" w:firstLine="640"/>
        <w:textAlignment w:val="auto"/>
      </w:pPr>
      <w:r>
        <w:rPr>
          <w:rFonts w:hint="eastAsia" w:ascii="仿宋_GB2312" w:hAnsi="仿宋_GB2312" w:eastAsia="仿宋_GB2312" w:cs="仿宋_GB2312"/>
          <w:kern w:val="2"/>
          <w:sz w:val="32"/>
          <w:szCs w:val="32"/>
          <w:lang w:val="en-US" w:eastAsia="zh-CN" w:bidi="ar-SA"/>
        </w:rPr>
        <w:t>价格监督管理部门应当自接到举报或者投诉之日起30日内调查处理，并将处理结果书面告知举报人或者投诉人。</w:t>
      </w:r>
    </w:p>
    <w:p>
      <w:pPr>
        <w:pStyle w:val="2"/>
        <w:keepNext w:val="0"/>
        <w:keepLines w:val="0"/>
        <w:pageBreakBefore w:val="0"/>
        <w:widowControl w:val="0"/>
        <w:kinsoku/>
        <w:overflowPunct/>
        <w:autoSpaceDE/>
        <w:bidi w:val="0"/>
        <w:snapToGrid/>
        <w:spacing w:line="240" w:lineRule="auto"/>
        <w:ind w:left="0" w:right="0" w:firstLine="640"/>
        <w:textAlignment w:val="auto"/>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w:t>
      </w:r>
      <w:r>
        <w:rPr>
          <w:rFonts w:hint="eastAsia" w:ascii="黑体" w:hAnsi="黑体" w:eastAsia="黑体" w:cs="黑体"/>
          <w:sz w:val="32"/>
          <w:szCs w:val="32"/>
          <w:lang w:eastAsia="zh-CN"/>
        </w:rPr>
        <w:t>二十</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黑体" w:hAnsi="黑体" w:eastAsia="黑体" w:cs="黑体"/>
          <w:sz w:val="32"/>
          <w:szCs w:val="32"/>
          <w:lang w:val="en-US" w:eastAsia="zh-CN"/>
        </w:rPr>
        <w:t>法律责任</w:t>
      </w:r>
      <w:r>
        <w:rPr>
          <w:rFonts w:hint="eastAsia" w:ascii="黑体" w:hAnsi="黑体" w:eastAsia="黑体" w:cs="黑体"/>
          <w:sz w:val="32"/>
          <w:szCs w:val="32"/>
        </w:rPr>
        <w:t>】</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kern w:val="2"/>
          <w:sz w:val="32"/>
          <w:szCs w:val="32"/>
          <w:lang w:val="en-US" w:eastAsia="zh-CN" w:bidi="ar-SA"/>
        </w:rPr>
        <w:t>价格鉴定机构有本条例第七条规定行为之一的，由价格监督管理部门责令改正，纳入社会信用信息管理。</w:t>
      </w:r>
    </w:p>
    <w:p>
      <w:pPr>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黑体" w:hAnsi="黑体" w:eastAsia="黑体" w:cs="黑体"/>
          <w:sz w:val="32"/>
          <w:szCs w:val="32"/>
        </w:rPr>
        <w:t>第</w:t>
      </w:r>
      <w:r>
        <w:rPr>
          <w:rFonts w:hint="eastAsia" w:ascii="黑体" w:hAnsi="黑体" w:eastAsia="黑体" w:cs="黑体"/>
          <w:sz w:val="32"/>
          <w:szCs w:val="32"/>
          <w:lang w:eastAsia="zh-CN"/>
        </w:rPr>
        <w:t>二十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黑体" w:hAnsi="黑体" w:eastAsia="黑体" w:cs="黑体"/>
          <w:sz w:val="32"/>
          <w:szCs w:val="32"/>
          <w:lang w:val="en-US" w:eastAsia="zh-CN"/>
        </w:rPr>
        <w:t>法律责任</w:t>
      </w:r>
      <w:r>
        <w:rPr>
          <w:rFonts w:hint="eastAsia" w:ascii="黑体" w:hAnsi="黑体" w:eastAsia="黑体" w:cs="黑体"/>
          <w:sz w:val="32"/>
          <w:szCs w:val="32"/>
        </w:rPr>
        <w:t>】</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kern w:val="2"/>
          <w:sz w:val="32"/>
          <w:szCs w:val="32"/>
          <w:lang w:val="en-US" w:eastAsia="zh-CN" w:bidi="ar-SA"/>
        </w:rPr>
        <w:t>政府价格主管部门所属价格鉴定人员违反本条例第八条规定行为之一的，由其主管部门依法给予处分；其他价格鉴定机构人员违反本条例第八条规定行为之一的，由所在行业协会给予相应处理。</w:t>
      </w:r>
    </w:p>
    <w:p>
      <w:pPr>
        <w:pStyle w:val="2"/>
        <w:keepNext w:val="0"/>
        <w:keepLines w:val="0"/>
        <w:pageBreakBefore w:val="0"/>
        <w:widowControl w:val="0"/>
        <w:kinsoku/>
        <w:overflowPunct/>
        <w:autoSpaceDE/>
        <w:bidi w:val="0"/>
        <w:snapToGrid/>
        <w:spacing w:line="240" w:lineRule="auto"/>
        <w:ind w:left="0" w:right="0" w:firstLine="640"/>
        <w:jc w:val="both"/>
        <w:textAlignment w:val="auto"/>
      </w:pPr>
      <w:r>
        <w:rPr>
          <w:rFonts w:hint="eastAsia" w:ascii="仿宋_GB2312" w:hAnsi="仿宋_GB2312" w:eastAsia="仿宋_GB2312" w:cs="仿宋_GB2312"/>
          <w:kern w:val="2"/>
          <w:sz w:val="32"/>
          <w:szCs w:val="32"/>
          <w:lang w:val="en-US" w:eastAsia="zh-CN" w:bidi="ar-SA"/>
        </w:rPr>
        <w:t>涉案财物价格鉴定监督管理部门及其工作人员违反本条例规定，不依法履行职责，滥用职权、玩忽职守、徇私舞弊的，对直接负责的管理人员和其他直接责任人员依法予以处分；构成犯罪的，依法追究刑事责任。</w:t>
      </w:r>
    </w:p>
    <w:p>
      <w:pPr>
        <w:pStyle w:val="2"/>
        <w:keepNext w:val="0"/>
        <w:keepLines w:val="0"/>
        <w:pageBreakBefore w:val="0"/>
        <w:widowControl w:val="0"/>
        <w:kinsoku/>
        <w:overflowPunct/>
        <w:autoSpaceDE/>
        <w:bidi w:val="0"/>
        <w:snapToGrid/>
        <w:spacing w:line="240" w:lineRule="auto"/>
        <w:ind w:left="0" w:right="0" w:firstLine="640"/>
        <w:textAlignment w:val="auto"/>
      </w:pPr>
      <w:r>
        <w:rPr>
          <w:rFonts w:hint="eastAsia" w:ascii="黑体" w:hAnsi="黑体" w:eastAsia="黑体" w:cs="黑体"/>
          <w:sz w:val="32"/>
          <w:szCs w:val="32"/>
          <w:lang w:val="en-US" w:eastAsia="zh-CN"/>
        </w:rPr>
        <w:t>第二十</w:t>
      </w:r>
      <w:r>
        <w:rPr>
          <w:rFonts w:ascii="黑体" w:hAnsi="黑体" w:eastAsia="黑体" w:cs="黑体"/>
          <w:sz w:val="32"/>
          <w:szCs w:val="32"/>
          <w:lang w:val="en-US" w:eastAsia="zh-CN"/>
        </w:rPr>
        <w:t>六</w:t>
      </w:r>
      <w:r>
        <w:rPr>
          <w:rFonts w:hint="eastAsia" w:ascii="黑体" w:hAnsi="黑体" w:eastAsia="黑体" w:cs="黑体"/>
          <w:sz w:val="32"/>
          <w:szCs w:val="32"/>
          <w:lang w:val="en-US" w:eastAsia="zh-CN"/>
        </w:rPr>
        <w:t>条</w:t>
      </w:r>
      <w:r>
        <w:rPr>
          <w:rFonts w:hint="eastAsia" w:ascii="黑体" w:hAnsi="黑体" w:eastAsia="黑体" w:cs="黑体"/>
          <w:sz w:val="32"/>
          <w:szCs w:val="32"/>
        </w:rPr>
        <w:t>【</w:t>
      </w:r>
      <w:r>
        <w:rPr>
          <w:rFonts w:hint="eastAsia" w:ascii="黑体" w:hAnsi="黑体" w:eastAsia="黑体" w:cs="黑体"/>
          <w:sz w:val="32"/>
          <w:szCs w:val="32"/>
          <w:lang w:val="en-US" w:eastAsia="zh-CN"/>
        </w:rPr>
        <w:t>法律责任</w:t>
      </w:r>
      <w:r>
        <w:rPr>
          <w:rFonts w:hint="eastAsia" w:ascii="黑体" w:hAnsi="黑体" w:eastAsia="黑体" w:cs="黑体"/>
          <w:sz w:val="32"/>
          <w:szCs w:val="32"/>
        </w:rPr>
        <w:t>】</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kern w:val="2"/>
          <w:sz w:val="32"/>
          <w:szCs w:val="32"/>
          <w:lang w:val="en-US" w:eastAsia="zh-CN" w:bidi="ar-SA"/>
        </w:rPr>
        <w:t>法律、行政法规对涉案财物价格鉴定违法行为已有处罚规定的，从其规定。</w:t>
      </w:r>
    </w:p>
    <w:p>
      <w:pPr>
        <w:pStyle w:val="2"/>
        <w:keepNext w:val="0"/>
        <w:keepLines w:val="0"/>
        <w:pageBreakBefore w:val="0"/>
        <w:widowControl w:val="0"/>
        <w:kinsoku/>
        <w:overflowPunct/>
        <w:autoSpaceDE/>
        <w:bidi w:val="0"/>
        <w:snapToGrid/>
        <w:spacing w:line="240" w:lineRule="auto"/>
        <w:ind w:left="0" w:right="0" w:firstLine="640"/>
        <w:textAlignment w:val="auto"/>
        <w:rPr>
          <w:rFonts w:hint="eastAsia" w:ascii="方正小标宋简体" w:hAnsi="方正小标宋简体" w:eastAsia="方正小标宋简体" w:cs="方正小标宋简体"/>
          <w:sz w:val="44"/>
          <w:szCs w:val="44"/>
        </w:rPr>
      </w:pPr>
      <w:r>
        <w:rPr>
          <w:rFonts w:hint="eastAsia" w:ascii="黑体" w:hAnsi="黑体" w:eastAsia="黑体" w:cs="黑体"/>
          <w:sz w:val="32"/>
          <w:szCs w:val="32"/>
        </w:rPr>
        <w:t>第</w:t>
      </w:r>
      <w:r>
        <w:rPr>
          <w:rFonts w:hint="eastAsia" w:ascii="黑体" w:hAnsi="黑体" w:eastAsia="黑体" w:cs="黑体"/>
          <w:sz w:val="32"/>
          <w:szCs w:val="32"/>
          <w:lang w:eastAsia="zh-CN"/>
        </w:rPr>
        <w:t>二十</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黑体" w:hAnsi="黑体" w:eastAsia="黑体" w:cs="黑体"/>
          <w:sz w:val="32"/>
          <w:szCs w:val="32"/>
          <w:lang w:eastAsia="zh-CN"/>
        </w:rPr>
        <w:t>附则</w:t>
      </w:r>
      <w:r>
        <w:rPr>
          <w:rFonts w:hint="eastAsia" w:ascii="黑体" w:hAnsi="黑体" w:eastAsia="黑体" w:cs="黑体"/>
          <w:sz w:val="32"/>
          <w:szCs w:val="32"/>
        </w:rPr>
        <w:t>】</w:t>
      </w:r>
      <w:r>
        <w:rPr>
          <w:rFonts w:hint="eastAsia" w:ascii="仿宋_GB2312" w:hAnsi="仿宋_GB2312" w:eastAsia="仿宋_GB2312" w:cs="仿宋_GB2312"/>
          <w:kern w:val="2"/>
          <w:sz w:val="32"/>
          <w:szCs w:val="32"/>
          <w:lang w:val="en-US" w:eastAsia="zh-CN" w:bidi="ar-SA"/>
        </w:rPr>
        <w:t>本条例自    年  月  日起施行。</w:t>
      </w:r>
      <w:r>
        <w:rPr>
          <w:rFonts w:hint="eastAsia" w:ascii="宋体" w:hAnsi="宋体" w:cs="宋体"/>
          <w:sz w:val="24"/>
        </w:rPr>
        <w:t xml:space="preserve">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modern"/>
    <w:pitch w:val="default"/>
    <w:sig w:usb0="E00002FF" w:usb1="4000045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Noto Sans CJK SC">
    <w:altName w:val="宋体"/>
    <w:panose1 w:val="020B0500000000000000"/>
    <w:charset w:val="86"/>
    <w:family w:val="auto"/>
    <w:pitch w:val="default"/>
    <w:sig w:usb0="00000000" w:usb1="00000000" w:usb2="00000016" w:usb3="00000000" w:csb0="602E0107" w:csb1="00000000"/>
  </w:font>
  <w:font w:name="DejaVu Sans">
    <w:altName w:val="Segoe Print"/>
    <w:panose1 w:val="020B0603030804020204"/>
    <w:charset w:val="00"/>
    <w:family w:val="auto"/>
    <w:pitch w:val="default"/>
    <w:sig w:usb0="00000000" w:usb1="00000000" w:usb2="0A246029" w:usb3="0400200C" w:csb0="600001FF" w:csb1="DFFF0000"/>
  </w:font>
  <w:font w:name="永中宋体">
    <w:altName w:val="宋体"/>
    <w:panose1 w:val="02010600030101010101"/>
    <w:charset w:val="86"/>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B52"/>
    <w:rsid w:val="00053ED1"/>
    <w:rsid w:val="000628F1"/>
    <w:rsid w:val="0006683C"/>
    <w:rsid w:val="00096B62"/>
    <w:rsid w:val="001A67A3"/>
    <w:rsid w:val="001B0012"/>
    <w:rsid w:val="001B4FC8"/>
    <w:rsid w:val="00200742"/>
    <w:rsid w:val="002125B6"/>
    <w:rsid w:val="002F154E"/>
    <w:rsid w:val="00483A2A"/>
    <w:rsid w:val="004F0944"/>
    <w:rsid w:val="005A73B4"/>
    <w:rsid w:val="005E5891"/>
    <w:rsid w:val="00616ADC"/>
    <w:rsid w:val="00740487"/>
    <w:rsid w:val="00860651"/>
    <w:rsid w:val="008B32E7"/>
    <w:rsid w:val="008F1340"/>
    <w:rsid w:val="00902978"/>
    <w:rsid w:val="00933DDC"/>
    <w:rsid w:val="0094004A"/>
    <w:rsid w:val="00993F0B"/>
    <w:rsid w:val="00A47493"/>
    <w:rsid w:val="00A53B52"/>
    <w:rsid w:val="00B32B71"/>
    <w:rsid w:val="00BA65B0"/>
    <w:rsid w:val="00C10FD7"/>
    <w:rsid w:val="00C275B7"/>
    <w:rsid w:val="00C94F04"/>
    <w:rsid w:val="00CB6AC9"/>
    <w:rsid w:val="00CC2B9C"/>
    <w:rsid w:val="00CE7C8F"/>
    <w:rsid w:val="00D02AC2"/>
    <w:rsid w:val="00D6479F"/>
    <w:rsid w:val="00D92413"/>
    <w:rsid w:val="00DE2A93"/>
    <w:rsid w:val="09175A1F"/>
    <w:rsid w:val="182677F6"/>
    <w:rsid w:val="1EC47803"/>
    <w:rsid w:val="21E47787"/>
    <w:rsid w:val="2488789A"/>
    <w:rsid w:val="2AE35C26"/>
    <w:rsid w:val="2F4777AF"/>
    <w:rsid w:val="32342E9C"/>
    <w:rsid w:val="33890E93"/>
    <w:rsid w:val="377F3415"/>
    <w:rsid w:val="37F6F71F"/>
    <w:rsid w:val="3FFA40FB"/>
    <w:rsid w:val="3FFC6C4A"/>
    <w:rsid w:val="470C4057"/>
    <w:rsid w:val="51FED7AB"/>
    <w:rsid w:val="5207211B"/>
    <w:rsid w:val="5BD462C2"/>
    <w:rsid w:val="5D7EA438"/>
    <w:rsid w:val="5EFA7CCD"/>
    <w:rsid w:val="5F3A89EC"/>
    <w:rsid w:val="5FFBF464"/>
    <w:rsid w:val="63BFD95A"/>
    <w:rsid w:val="66FD2A4A"/>
    <w:rsid w:val="6C265B6A"/>
    <w:rsid w:val="6DDDF6CB"/>
    <w:rsid w:val="6E7FAF5F"/>
    <w:rsid w:val="6F5B115D"/>
    <w:rsid w:val="6FBB27F8"/>
    <w:rsid w:val="6FFF438D"/>
    <w:rsid w:val="717F4ABA"/>
    <w:rsid w:val="72EE4E2A"/>
    <w:rsid w:val="74F49EB4"/>
    <w:rsid w:val="757DE146"/>
    <w:rsid w:val="75BBBEA0"/>
    <w:rsid w:val="75ED5D32"/>
    <w:rsid w:val="7766C59B"/>
    <w:rsid w:val="777D4217"/>
    <w:rsid w:val="77AC2428"/>
    <w:rsid w:val="77FFCB2A"/>
    <w:rsid w:val="77FFD27B"/>
    <w:rsid w:val="78FE481A"/>
    <w:rsid w:val="7A323380"/>
    <w:rsid w:val="7AFFF902"/>
    <w:rsid w:val="7CA3E458"/>
    <w:rsid w:val="7EFAF087"/>
    <w:rsid w:val="7F7D58EC"/>
    <w:rsid w:val="7F9BE0C6"/>
    <w:rsid w:val="7FEEEDD1"/>
    <w:rsid w:val="7FF79C02"/>
    <w:rsid w:val="7FFB1B18"/>
    <w:rsid w:val="7FFD3AF6"/>
    <w:rsid w:val="873F2367"/>
    <w:rsid w:val="9D4B5CFF"/>
    <w:rsid w:val="9FEBCF3E"/>
    <w:rsid w:val="9FEF0E4A"/>
    <w:rsid w:val="AD5F5AE9"/>
    <w:rsid w:val="B366E979"/>
    <w:rsid w:val="B7EF85FB"/>
    <w:rsid w:val="BA7B23C6"/>
    <w:rsid w:val="BC5F7FDB"/>
    <w:rsid w:val="BF7F38A3"/>
    <w:rsid w:val="BFB6FFE6"/>
    <w:rsid w:val="CBFC8F54"/>
    <w:rsid w:val="CD3EDDE9"/>
    <w:rsid w:val="CF0FF029"/>
    <w:rsid w:val="CFFF7263"/>
    <w:rsid w:val="D6FF8DB1"/>
    <w:rsid w:val="D74BF6AB"/>
    <w:rsid w:val="D77FBC62"/>
    <w:rsid w:val="DEC3A97E"/>
    <w:rsid w:val="DFBF8A54"/>
    <w:rsid w:val="DFEB4ADC"/>
    <w:rsid w:val="DFEFD79F"/>
    <w:rsid w:val="DFF7E9E8"/>
    <w:rsid w:val="DFFCCCAF"/>
    <w:rsid w:val="E34FD4A1"/>
    <w:rsid w:val="E9D89C23"/>
    <w:rsid w:val="E9F71EFB"/>
    <w:rsid w:val="E9F904F4"/>
    <w:rsid w:val="ECAE8611"/>
    <w:rsid w:val="ECFD32BD"/>
    <w:rsid w:val="EFF32A20"/>
    <w:rsid w:val="EFFD1DF7"/>
    <w:rsid w:val="F1DB9961"/>
    <w:rsid w:val="F38D895D"/>
    <w:rsid w:val="F4EA9381"/>
    <w:rsid w:val="F5D962E5"/>
    <w:rsid w:val="F5E72C23"/>
    <w:rsid w:val="F77E5F01"/>
    <w:rsid w:val="F9CF8CB2"/>
    <w:rsid w:val="FA5DA317"/>
    <w:rsid w:val="FA7A06FB"/>
    <w:rsid w:val="FAF41D82"/>
    <w:rsid w:val="FB3BD7B7"/>
    <w:rsid w:val="FB6E079A"/>
    <w:rsid w:val="FB7E255A"/>
    <w:rsid w:val="FBBBDEAA"/>
    <w:rsid w:val="FBBF9B8D"/>
    <w:rsid w:val="FBED2B99"/>
    <w:rsid w:val="FD338641"/>
    <w:rsid w:val="FDABA8D4"/>
    <w:rsid w:val="FDEA2A97"/>
    <w:rsid w:val="FDFD1BDA"/>
    <w:rsid w:val="FDFDBD3D"/>
    <w:rsid w:val="FDFFF8E1"/>
    <w:rsid w:val="FE734873"/>
    <w:rsid w:val="FE7B7CB0"/>
    <w:rsid w:val="FF46A45C"/>
    <w:rsid w:val="FFD778FE"/>
    <w:rsid w:val="FFDDCFCE"/>
    <w:rsid w:val="FFDF7796"/>
    <w:rsid w:val="FFF7E04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customStyle="1" w:styleId="2">
    <w:name w:val="正文首行缩进 21"/>
    <w:qFormat/>
    <w:uiPriority w:val="2457"/>
    <w:pPr>
      <w:widowControl/>
      <w:suppressAutoHyphens w:val="0"/>
      <w:bidi w:val="0"/>
      <w:ind w:left="200" w:right="0" w:firstLine="200"/>
    </w:pPr>
    <w:rPr>
      <w:rFonts w:ascii="Times New Roman" w:hAnsi="Times New Roman" w:eastAsia="宋体" w:cs="Times New Roman"/>
      <w:color w:val="auto"/>
      <w:sz w:val="20"/>
      <w:szCs w:val="20"/>
      <w:lang w:val="en-US" w:eastAsia="zh-CN" w:bidi="ar-SA"/>
    </w:rPr>
  </w:style>
  <w:style w:type="paragraph" w:styleId="3">
    <w:name w:val="index 8"/>
    <w:basedOn w:val="1"/>
    <w:next w:val="1"/>
    <w:qFormat/>
    <w:uiPriority w:val="0"/>
    <w:pPr>
      <w:ind w:left="2940"/>
    </w:pPr>
  </w:style>
  <w:style w:type="paragraph" w:styleId="4">
    <w:name w:val="index 5"/>
    <w:basedOn w:val="1"/>
    <w:next w:val="1"/>
    <w:qFormat/>
    <w:uiPriority w:val="0"/>
    <w:pPr>
      <w:ind w:left="1680"/>
    </w:pPr>
  </w:style>
  <w:style w:type="paragraph" w:styleId="5">
    <w:name w:val="Balloon Text"/>
    <w:basedOn w:val="1"/>
    <w:link w:val="16"/>
    <w:unhideWhenUsed/>
    <w:qFormat/>
    <w:uiPriority w:val="99"/>
    <w:rPr>
      <w:sz w:val="18"/>
      <w:szCs w:val="18"/>
    </w:rPr>
  </w:style>
  <w:style w:type="paragraph" w:styleId="6">
    <w:name w:val="footer"/>
    <w:basedOn w:val="1"/>
    <w:next w:val="3"/>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val="0"/>
    </w:pPr>
    <w:rPr>
      <w:rFonts w:ascii="Times New Roman" w:hAnsi="Times New Roman" w:eastAsia="宋体" w:cs="Times New Roman"/>
      <w:sz w:val="24"/>
      <w:szCs w:val="24"/>
      <w:lang w:val="en-US" w:eastAsia="zh-CN" w:bidi="ar-SA"/>
    </w:rPr>
  </w:style>
  <w:style w:type="paragraph" w:customStyle="1" w:styleId="12">
    <w:name w:val="Body Text Indent 21"/>
    <w:next w:val="4"/>
    <w:qFormat/>
    <w:uiPriority w:val="0"/>
    <w:pPr>
      <w:widowControl w:val="0"/>
      <w:spacing w:line="480" w:lineRule="auto"/>
      <w:ind w:left="200" w:leftChars="200"/>
      <w:jc w:val="both"/>
    </w:pPr>
    <w:rPr>
      <w:rFonts w:ascii="Calibri" w:hAnsi="Calibri" w:eastAsia="宋体" w:cs="Arial"/>
      <w:kern w:val="2"/>
      <w:sz w:val="21"/>
      <w:szCs w:val="24"/>
      <w:lang w:val="en-US" w:eastAsia="zh-CN" w:bidi="ar-SA"/>
    </w:rPr>
  </w:style>
  <w:style w:type="paragraph" w:customStyle="1" w:styleId="13">
    <w:name w:val="BodyText"/>
    <w:basedOn w:val="1"/>
    <w:qFormat/>
    <w:uiPriority w:val="0"/>
    <w:pPr>
      <w:spacing w:line="440" w:lineRule="exact"/>
    </w:pPr>
    <w:rPr>
      <w:rFonts w:ascii="Times New Roman" w:hAnsi="Times New Roman" w:eastAsia="仿宋"/>
    </w:rPr>
  </w:style>
  <w:style w:type="character" w:customStyle="1" w:styleId="14">
    <w:name w:val="页眉 Char"/>
    <w:basedOn w:val="10"/>
    <w:link w:val="7"/>
    <w:qFormat/>
    <w:uiPriority w:val="99"/>
    <w:rPr>
      <w:kern w:val="2"/>
      <w:sz w:val="18"/>
      <w:szCs w:val="18"/>
    </w:rPr>
  </w:style>
  <w:style w:type="character" w:customStyle="1" w:styleId="15">
    <w:name w:val="页脚 Char"/>
    <w:basedOn w:val="10"/>
    <w:link w:val="6"/>
    <w:qFormat/>
    <w:uiPriority w:val="99"/>
    <w:rPr>
      <w:kern w:val="2"/>
      <w:sz w:val="18"/>
      <w:szCs w:val="18"/>
    </w:rPr>
  </w:style>
  <w:style w:type="character" w:customStyle="1" w:styleId="16">
    <w:name w:val="批注框文本 Char"/>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5611</Words>
  <Characters>240</Characters>
  <Lines>2</Lines>
  <Paragraphs>11</Paragraphs>
  <TotalTime>0</TotalTime>
  <ScaleCrop>false</ScaleCrop>
  <LinksUpToDate>false</LinksUpToDate>
  <CharactersWithSpaces>5840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2021-04-20T19:46:00Z</dcterms:created>
  <dc:creator>DELL</dc:creator>
  <cp:lastModifiedBy>Administrator</cp:lastModifiedBy>
  <cp:lastPrinted>2021-09-28T17:36:00Z</cp:lastPrinted>
  <dcterms:modified xsi:type="dcterms:W3CDTF">2021-09-29T09:10:01Z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9E09D5F13BFB4F32B8F99A9689D12032</vt:lpwstr>
  </property>
</Properties>
</file>