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firstLine="643" w:firstLineChars="200"/>
        <w:jc w:val="left"/>
        <w:rPr>
          <w:rFonts w:hint="default" w:ascii="Times New Roman" w:hAnsi="Times New Roman" w:eastAsia="宋体" w:cs="Times New Roman"/>
          <w:b/>
          <w:bCs/>
          <w:sz w:val="32"/>
          <w:szCs w:val="32"/>
        </w:rPr>
      </w:pPr>
    </w:p>
    <w:p>
      <w:pPr>
        <w:ind w:firstLine="643" w:firstLineChars="200"/>
        <w:jc w:val="center"/>
        <w:rPr>
          <w:rFonts w:hint="default" w:ascii="Times New Roman" w:hAnsi="Times New Roman" w:eastAsia="宋体" w:cs="Times New Roman"/>
          <w:b/>
          <w:bCs/>
          <w:sz w:val="32"/>
          <w:szCs w:val="32"/>
        </w:rPr>
      </w:pPr>
    </w:p>
    <w:p>
      <w:pPr>
        <w:jc w:val="center"/>
        <w:rPr>
          <w:rFonts w:hint="default" w:ascii="Times New Roman" w:hAnsi="Times New Roman" w:eastAsia="宋体" w:cs="Times New Roman"/>
          <w:b/>
          <w:bCs/>
          <w:sz w:val="40"/>
          <w:szCs w:val="40"/>
        </w:rPr>
      </w:pPr>
      <w:r>
        <w:rPr>
          <w:rFonts w:hint="default" w:ascii="Times New Roman" w:hAnsi="Times New Roman" w:eastAsia="宋体" w:cs="Times New Roman"/>
          <w:b/>
          <w:bCs/>
          <w:sz w:val="40"/>
          <w:szCs w:val="40"/>
        </w:rPr>
        <w:t>甘肃省人民代表大会常务委员会办公厅2021年度部门预算执行情况自评报告</w:t>
      </w:r>
    </w:p>
    <w:p>
      <w:pPr>
        <w:ind w:firstLine="640" w:firstLineChars="200"/>
        <w:jc w:val="center"/>
        <w:rPr>
          <w:rFonts w:hint="default" w:ascii="Times New Roman" w:hAnsi="Times New Roman" w:cs="Times New Roman"/>
          <w:sz w:val="32"/>
          <w:szCs w:val="32"/>
        </w:rPr>
      </w:pPr>
    </w:p>
    <w:p>
      <w:pPr>
        <w:ind w:firstLine="640" w:firstLineChars="200"/>
        <w:jc w:val="center"/>
        <w:rPr>
          <w:rFonts w:hint="default" w:ascii="Times New Roman" w:hAnsi="Times New Roman" w:cs="Times New Roman"/>
          <w:sz w:val="32"/>
          <w:szCs w:val="32"/>
        </w:rPr>
      </w:pPr>
    </w:p>
    <w:p>
      <w:pPr>
        <w:ind w:firstLine="640" w:firstLineChars="200"/>
        <w:jc w:val="center"/>
        <w:rPr>
          <w:rFonts w:hint="default" w:ascii="Times New Roman" w:hAnsi="Times New Roman" w:cs="Times New Roman"/>
          <w:sz w:val="32"/>
          <w:szCs w:val="32"/>
        </w:rPr>
      </w:pPr>
    </w:p>
    <w:p>
      <w:pPr>
        <w:ind w:firstLine="640" w:firstLineChars="200"/>
        <w:jc w:val="center"/>
        <w:rPr>
          <w:rFonts w:hint="default" w:ascii="Times New Roman" w:hAnsi="Times New Roman" w:cs="Times New Roman"/>
          <w:sz w:val="32"/>
          <w:szCs w:val="32"/>
        </w:rPr>
      </w:pPr>
    </w:p>
    <w:p>
      <w:pPr>
        <w:ind w:firstLine="640" w:firstLineChars="200"/>
        <w:jc w:val="center"/>
        <w:rPr>
          <w:rFonts w:hint="default" w:ascii="Times New Roman" w:hAnsi="Times New Roman" w:cs="Times New Roman"/>
          <w:sz w:val="32"/>
          <w:szCs w:val="32"/>
        </w:rPr>
      </w:pPr>
    </w:p>
    <w:p>
      <w:pPr>
        <w:ind w:firstLine="640" w:firstLineChars="200"/>
        <w:jc w:val="center"/>
        <w:rPr>
          <w:rFonts w:hint="default" w:ascii="Times New Roman" w:hAnsi="Times New Roman" w:cs="Times New Roman"/>
          <w:sz w:val="32"/>
          <w:szCs w:val="32"/>
        </w:rPr>
      </w:pPr>
    </w:p>
    <w:p>
      <w:pPr>
        <w:ind w:firstLine="640" w:firstLineChars="200"/>
        <w:jc w:val="center"/>
        <w:rPr>
          <w:rFonts w:hint="default" w:ascii="Times New Roman" w:hAnsi="Times New Roman" w:cs="Times New Roman"/>
          <w:sz w:val="32"/>
          <w:szCs w:val="32"/>
        </w:rPr>
      </w:pPr>
    </w:p>
    <w:p>
      <w:pPr>
        <w:ind w:firstLine="640" w:firstLineChars="200"/>
        <w:jc w:val="center"/>
        <w:rPr>
          <w:rFonts w:hint="default" w:ascii="Times New Roman" w:hAnsi="Times New Roman" w:cs="Times New Roman"/>
          <w:sz w:val="32"/>
          <w:szCs w:val="32"/>
        </w:rPr>
      </w:pPr>
    </w:p>
    <w:p>
      <w:pPr>
        <w:ind w:firstLine="640" w:firstLineChars="200"/>
        <w:jc w:val="center"/>
        <w:rPr>
          <w:rFonts w:hint="default" w:ascii="Times New Roman" w:hAnsi="Times New Roman" w:cs="Times New Roman"/>
          <w:sz w:val="32"/>
          <w:szCs w:val="32"/>
        </w:rPr>
      </w:pPr>
    </w:p>
    <w:p>
      <w:pPr>
        <w:tabs>
          <w:tab w:val="left" w:pos="3539"/>
        </w:tabs>
        <w:jc w:val="center"/>
        <w:rPr>
          <w:rFonts w:hint="default" w:ascii="Times New Roman" w:hAnsi="Times New Roman" w:eastAsia="宋体" w:cs="Times New Roman"/>
          <w:b/>
          <w:bCs/>
          <w:sz w:val="36"/>
          <w:szCs w:val="36"/>
        </w:rPr>
      </w:pPr>
      <w:r>
        <w:rPr>
          <w:rFonts w:hint="default" w:ascii="Times New Roman" w:hAnsi="Times New Roman" w:eastAsia="宋体" w:cs="Times New Roman"/>
          <w:b/>
          <w:bCs/>
          <w:sz w:val="36"/>
          <w:szCs w:val="36"/>
        </w:rPr>
        <w:t>甘肃省人民代表大会常务委员会办公厅</w:t>
      </w:r>
    </w:p>
    <w:p>
      <w:pPr>
        <w:tabs>
          <w:tab w:val="left" w:pos="3539"/>
        </w:tabs>
        <w:jc w:val="center"/>
        <w:rPr>
          <w:rFonts w:hint="default" w:ascii="Times New Roman" w:hAnsi="Times New Roman" w:eastAsia="宋体" w:cs="Times New Roman"/>
          <w:b/>
          <w:bCs/>
          <w:sz w:val="36"/>
          <w:szCs w:val="36"/>
        </w:rPr>
      </w:pPr>
      <w:r>
        <w:rPr>
          <w:rFonts w:hint="default" w:ascii="Times New Roman" w:hAnsi="Times New Roman" w:eastAsia="宋体" w:cs="Times New Roman"/>
          <w:b/>
          <w:bCs/>
          <w:sz w:val="36"/>
          <w:szCs w:val="36"/>
        </w:rPr>
        <w:t>2022年0</w:t>
      </w:r>
      <w:r>
        <w:rPr>
          <w:rFonts w:hint="eastAsia" w:ascii="Times New Roman" w:hAnsi="Times New Roman" w:eastAsia="宋体" w:cs="Times New Roman"/>
          <w:b/>
          <w:bCs/>
          <w:sz w:val="36"/>
          <w:szCs w:val="36"/>
          <w:lang w:val="en-US" w:eastAsia="zh-CN"/>
        </w:rPr>
        <w:t>2</w:t>
      </w:r>
      <w:r>
        <w:rPr>
          <w:rFonts w:hint="default" w:ascii="Times New Roman" w:hAnsi="Times New Roman" w:eastAsia="宋体" w:cs="Times New Roman"/>
          <w:b/>
          <w:bCs/>
          <w:sz w:val="36"/>
          <w:szCs w:val="36"/>
        </w:rPr>
        <w:t>月</w:t>
      </w:r>
    </w:p>
    <w:p>
      <w:pPr>
        <w:tabs>
          <w:tab w:val="left" w:pos="3539"/>
        </w:tabs>
        <w:ind w:firstLine="643" w:firstLineChars="200"/>
        <w:jc w:val="center"/>
        <w:rPr>
          <w:rFonts w:hint="default" w:ascii="Times New Roman" w:hAnsi="Times New Roman" w:eastAsia="宋体" w:cs="Times New Roman"/>
          <w:b/>
          <w:bCs/>
          <w:sz w:val="32"/>
          <w:szCs w:val="32"/>
        </w:rPr>
      </w:pPr>
    </w:p>
    <w:p>
      <w:pPr>
        <w:tabs>
          <w:tab w:val="left" w:pos="3539"/>
        </w:tabs>
        <w:ind w:firstLine="643" w:firstLineChars="200"/>
        <w:jc w:val="left"/>
        <w:rPr>
          <w:rFonts w:hint="default" w:ascii="Times New Roman" w:hAnsi="Times New Roman" w:eastAsia="宋体" w:cs="Times New Roman"/>
          <w:b/>
          <w:bCs/>
          <w:sz w:val="32"/>
          <w:szCs w:val="32"/>
        </w:rPr>
      </w:pPr>
    </w:p>
    <w:p>
      <w:pPr>
        <w:tabs>
          <w:tab w:val="left" w:pos="3539"/>
        </w:tabs>
        <w:jc w:val="left"/>
        <w:rPr>
          <w:rFonts w:hint="default" w:ascii="Times New Roman" w:hAnsi="Times New Roman" w:eastAsia="宋体" w:cs="Times New Roman"/>
          <w:b/>
          <w:bCs/>
          <w:sz w:val="32"/>
          <w:szCs w:val="32"/>
        </w:rPr>
      </w:pPr>
    </w:p>
    <w:p>
      <w:pPr>
        <w:tabs>
          <w:tab w:val="left" w:pos="3539"/>
        </w:tabs>
        <w:jc w:val="left"/>
        <w:rPr>
          <w:rFonts w:hint="default" w:ascii="Times New Roman" w:hAnsi="Times New Roman" w:eastAsia="宋体" w:cs="Times New Roman"/>
          <w:b/>
          <w:bCs/>
          <w:sz w:val="32"/>
          <w:szCs w:val="32"/>
        </w:rPr>
      </w:pPr>
    </w:p>
    <w:p>
      <w:pPr>
        <w:tabs>
          <w:tab w:val="left" w:pos="3539"/>
        </w:tabs>
        <w:ind w:firstLine="643" w:firstLineChars="200"/>
        <w:jc w:val="left"/>
        <w:rPr>
          <w:rFonts w:hint="default" w:ascii="Times New Roman" w:hAnsi="Times New Roman" w:eastAsia="宋体" w:cs="Times New Roman"/>
          <w:b/>
          <w:bCs/>
          <w:sz w:val="32"/>
          <w:szCs w:val="32"/>
        </w:rPr>
      </w:pPr>
    </w:p>
    <w:p>
      <w:pPr>
        <w:ind w:firstLine="640" w:firstLineChars="200"/>
        <w:jc w:val="left"/>
        <w:rPr>
          <w:rFonts w:hint="default" w:ascii="Times New Roman" w:hAnsi="Times New Roman" w:cs="Times New Roman"/>
          <w:sz w:val="32"/>
          <w:szCs w:val="32"/>
        </w:rPr>
      </w:pPr>
    </w:p>
    <w:p>
      <w:pPr>
        <w:tabs>
          <w:tab w:val="left" w:pos="3539"/>
        </w:tabs>
        <w:ind w:firstLine="643" w:firstLineChars="200"/>
        <w:jc w:val="left"/>
        <w:rPr>
          <w:rFonts w:hint="default" w:ascii="Times New Roman" w:hAnsi="Times New Roman" w:eastAsia="宋体" w:cs="Times New Roman"/>
          <w:b/>
          <w:bCs/>
          <w:sz w:val="32"/>
          <w:szCs w:val="32"/>
        </w:rPr>
      </w:pPr>
    </w:p>
    <w:sdt>
      <w:sdtPr>
        <w:rPr>
          <w:rFonts w:hint="default" w:ascii="Times New Roman" w:hAnsi="Times New Roman" w:eastAsia="仿宋_GB2312" w:cs="Times New Roman"/>
          <w:kern w:val="2"/>
          <w:sz w:val="32"/>
          <w:szCs w:val="32"/>
          <w:lang w:val="en-US" w:eastAsia="zh-CN" w:bidi="ar-SA"/>
        </w:rPr>
        <w:id w:val="147466066"/>
        <w15:color w:val="DBDBDB"/>
      </w:sdtPr>
      <w:sdtEndPr>
        <w:rPr>
          <w:rFonts w:hint="default" w:ascii="Times New Roman" w:hAnsi="Times New Roman" w:eastAsia="宋体" w:cs="Times New Roman"/>
          <w:b/>
          <w:bCs/>
          <w:kern w:val="2"/>
          <w:sz w:val="32"/>
          <w:szCs w:val="32"/>
          <w:lang w:val="en-US" w:eastAsia="zh-CN" w:bidi="ar-SA"/>
        </w:rPr>
      </w:sdtEndPr>
      <w:sdtContent>
        <w:p>
          <w:pPr>
            <w:spacing w:before="0" w:beforeLines="0" w:after="0" w:afterLines="0" w:line="240" w:lineRule="auto"/>
            <w:ind w:left="0" w:leftChars="0" w:right="0" w:rightChars="0" w:firstLine="0" w:firstLineChars="0"/>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目</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rPr>
            <w:t>录</w:t>
          </w:r>
        </w:p>
        <w:p>
          <w:pPr>
            <w:pStyle w:val="9"/>
            <w:tabs>
              <w:tab w:val="right" w:leader="dot" w:pos="8306"/>
            </w:tabs>
            <w:rPr>
              <w:rFonts w:hint="default" w:ascii="Times New Roman" w:hAnsi="Times New Roman" w:eastAsia="仿宋_GB2312" w:cs="Times New Roman"/>
              <w:b/>
              <w:bCs/>
              <w:sz w:val="32"/>
              <w:szCs w:val="32"/>
            </w:rPr>
          </w:pPr>
          <w:r>
            <w:rPr>
              <w:rFonts w:hint="default" w:ascii="Times New Roman" w:hAnsi="Times New Roman" w:eastAsia="宋体" w:cs="Times New Roman"/>
              <w:b/>
              <w:bCs/>
              <w:sz w:val="32"/>
              <w:szCs w:val="32"/>
            </w:rPr>
            <w:fldChar w:fldCharType="begin"/>
          </w:r>
          <w:r>
            <w:rPr>
              <w:rFonts w:hint="default" w:ascii="Times New Roman" w:hAnsi="Times New Roman" w:eastAsia="宋体" w:cs="Times New Roman"/>
              <w:b/>
              <w:bCs/>
              <w:sz w:val="32"/>
              <w:szCs w:val="32"/>
            </w:rPr>
            <w:instrText xml:space="preserve">TOC \o "1-2" \h \u </w:instrText>
          </w:r>
          <w:r>
            <w:rPr>
              <w:rFonts w:hint="default" w:ascii="Times New Roman" w:hAnsi="Times New Roman" w:eastAsia="宋体" w:cs="Times New Roman"/>
              <w:b/>
              <w:bCs/>
              <w:sz w:val="32"/>
              <w:szCs w:val="32"/>
            </w:rPr>
            <w:fldChar w:fldCharType="separate"/>
          </w:r>
          <w:r>
            <w:rPr>
              <w:rFonts w:hint="default" w:ascii="Times New Roman" w:hAnsi="Times New Roman" w:eastAsia="仿宋_GB2312" w:cs="Times New Roman"/>
              <w:b/>
              <w:bCs/>
              <w:sz w:val="32"/>
              <w:szCs w:val="32"/>
            </w:rPr>
            <w:fldChar w:fldCharType="begin"/>
          </w:r>
          <w:r>
            <w:rPr>
              <w:rFonts w:hint="default" w:ascii="Times New Roman" w:hAnsi="Times New Roman" w:eastAsia="仿宋_GB2312" w:cs="Times New Roman"/>
              <w:b/>
              <w:bCs/>
              <w:sz w:val="32"/>
              <w:szCs w:val="32"/>
            </w:rPr>
            <w:instrText xml:space="preserve"> HYPERLINK \l _Toc29062 </w:instrText>
          </w:r>
          <w:r>
            <w:rPr>
              <w:rFonts w:hint="default" w:ascii="Times New Roman" w:hAnsi="Times New Roman" w:eastAsia="仿宋_GB2312" w:cs="Times New Roman"/>
              <w:b/>
              <w:bCs/>
              <w:sz w:val="32"/>
              <w:szCs w:val="32"/>
            </w:rPr>
            <w:fldChar w:fldCharType="separate"/>
          </w:r>
          <w:r>
            <w:rPr>
              <w:rFonts w:hint="default" w:ascii="Times New Roman" w:hAnsi="Times New Roman" w:eastAsia="仿宋_GB2312" w:cs="Times New Roman"/>
              <w:b/>
              <w:bCs/>
              <w:sz w:val="32"/>
              <w:szCs w:val="32"/>
            </w:rPr>
            <w:t>一、基本情况</w:t>
          </w:r>
          <w:r>
            <w:rPr>
              <w:rFonts w:hint="default" w:ascii="Times New Roman" w:hAnsi="Times New Roman" w:eastAsia="仿宋_GB2312" w:cs="Times New Roman"/>
              <w:b/>
              <w:bCs/>
              <w:sz w:val="32"/>
              <w:szCs w:val="32"/>
            </w:rPr>
            <w:tab/>
          </w:r>
          <w:r>
            <w:rPr>
              <w:rFonts w:hint="default" w:ascii="Times New Roman" w:hAnsi="Times New Roman" w:eastAsia="仿宋_GB2312" w:cs="Times New Roman"/>
              <w:b/>
              <w:bCs/>
              <w:sz w:val="32"/>
              <w:szCs w:val="32"/>
            </w:rPr>
            <w:fldChar w:fldCharType="begin"/>
          </w:r>
          <w:r>
            <w:rPr>
              <w:rFonts w:hint="default" w:ascii="Times New Roman" w:hAnsi="Times New Roman" w:eastAsia="仿宋_GB2312" w:cs="Times New Roman"/>
              <w:b/>
              <w:bCs/>
              <w:sz w:val="32"/>
              <w:szCs w:val="32"/>
            </w:rPr>
            <w:instrText xml:space="preserve"> PAGEREF _Toc29062 \h </w:instrText>
          </w:r>
          <w:r>
            <w:rPr>
              <w:rFonts w:hint="default" w:ascii="Times New Roman" w:hAnsi="Times New Roman" w:eastAsia="仿宋_GB2312" w:cs="Times New Roman"/>
              <w:b/>
              <w:bCs/>
              <w:sz w:val="32"/>
              <w:szCs w:val="32"/>
            </w:rPr>
            <w:fldChar w:fldCharType="separate"/>
          </w: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rPr>
            <w:fldChar w:fldCharType="end"/>
          </w:r>
          <w:r>
            <w:rPr>
              <w:rFonts w:hint="default" w:ascii="Times New Roman" w:hAnsi="Times New Roman" w:eastAsia="仿宋_GB2312" w:cs="Times New Roman"/>
              <w:b/>
              <w:bCs/>
              <w:sz w:val="32"/>
              <w:szCs w:val="32"/>
            </w:rPr>
            <w:fldChar w:fldCharType="end"/>
          </w:r>
        </w:p>
        <w:p>
          <w:pPr>
            <w:pStyle w:val="10"/>
            <w:tabs>
              <w:tab w:val="right" w:leader="dot" w:pos="8306"/>
            </w:tabs>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HYPERLINK \l _Toc12584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sz w:val="32"/>
              <w:szCs w:val="32"/>
            </w:rPr>
            <w:t>（一）部门主要职</w:t>
          </w:r>
          <w:r>
            <w:rPr>
              <w:rFonts w:hint="eastAsia" w:ascii="Times New Roman" w:hAnsi="Times New Roman" w:eastAsia="仿宋_GB2312" w:cs="Times New Roman"/>
              <w:sz w:val="32"/>
              <w:szCs w:val="32"/>
              <w:lang w:eastAsia="zh-CN"/>
            </w:rPr>
            <w:t>责</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_Toc12584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bCs/>
              <w:sz w:val="32"/>
              <w:szCs w:val="32"/>
            </w:rPr>
            <w:fldChar w:fldCharType="end"/>
          </w:r>
        </w:p>
        <w:p>
          <w:pPr>
            <w:pStyle w:val="10"/>
            <w:tabs>
              <w:tab w:val="right" w:leader="dot" w:pos="8306"/>
            </w:tabs>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HYPERLINK \l _Toc30461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sz w:val="32"/>
              <w:szCs w:val="32"/>
            </w:rPr>
            <w:t>（二）内设机构及所属单位概况</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_Toc30461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bCs/>
              <w:sz w:val="32"/>
              <w:szCs w:val="32"/>
            </w:rPr>
            <w:fldChar w:fldCharType="end"/>
          </w:r>
        </w:p>
        <w:p>
          <w:pPr>
            <w:pStyle w:val="10"/>
            <w:tabs>
              <w:tab w:val="right" w:leader="dot" w:pos="8306"/>
            </w:tabs>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HYPERLINK \l _Toc3839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sz w:val="32"/>
              <w:szCs w:val="32"/>
            </w:rPr>
            <w:t>（三）人员编制</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_Toc3839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8</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bCs/>
              <w:sz w:val="32"/>
              <w:szCs w:val="32"/>
            </w:rPr>
            <w:fldChar w:fldCharType="end"/>
          </w:r>
        </w:p>
        <w:p>
          <w:pPr>
            <w:pStyle w:val="10"/>
            <w:tabs>
              <w:tab w:val="right" w:leader="dot" w:pos="8306"/>
            </w:tabs>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HYPERLINK \l _Toc25444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sz w:val="32"/>
              <w:szCs w:val="32"/>
            </w:rPr>
            <w:t>（四）其他事项</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_Toc25444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8</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bCs/>
              <w:sz w:val="32"/>
              <w:szCs w:val="32"/>
            </w:rPr>
            <w:fldChar w:fldCharType="end"/>
          </w:r>
        </w:p>
        <w:p>
          <w:pPr>
            <w:pStyle w:val="9"/>
            <w:tabs>
              <w:tab w:val="right" w:leader="dot" w:pos="8306"/>
            </w:tabs>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fldChar w:fldCharType="begin"/>
          </w:r>
          <w:r>
            <w:rPr>
              <w:rFonts w:hint="default" w:ascii="Times New Roman" w:hAnsi="Times New Roman" w:eastAsia="仿宋_GB2312" w:cs="Times New Roman"/>
              <w:b/>
              <w:bCs/>
              <w:sz w:val="32"/>
              <w:szCs w:val="32"/>
            </w:rPr>
            <w:instrText xml:space="preserve"> HYPERLINK \l _Toc17955 </w:instrText>
          </w:r>
          <w:r>
            <w:rPr>
              <w:rFonts w:hint="default" w:ascii="Times New Roman" w:hAnsi="Times New Roman" w:eastAsia="仿宋_GB2312" w:cs="Times New Roman"/>
              <w:b/>
              <w:bCs/>
              <w:sz w:val="32"/>
              <w:szCs w:val="32"/>
            </w:rPr>
            <w:fldChar w:fldCharType="separate"/>
          </w:r>
          <w:r>
            <w:rPr>
              <w:rFonts w:hint="default" w:ascii="Times New Roman" w:hAnsi="Times New Roman" w:eastAsia="仿宋_GB2312" w:cs="Times New Roman"/>
              <w:b/>
              <w:bCs/>
              <w:sz w:val="32"/>
              <w:szCs w:val="32"/>
            </w:rPr>
            <w:t>二、绩效自评组织开展情况</w:t>
          </w:r>
          <w:r>
            <w:rPr>
              <w:rFonts w:hint="default" w:ascii="Times New Roman" w:hAnsi="Times New Roman" w:eastAsia="仿宋_GB2312" w:cs="Times New Roman"/>
              <w:b/>
              <w:bCs/>
              <w:sz w:val="32"/>
              <w:szCs w:val="32"/>
            </w:rPr>
            <w:tab/>
          </w:r>
          <w:r>
            <w:rPr>
              <w:rFonts w:hint="default" w:ascii="Times New Roman" w:hAnsi="Times New Roman" w:eastAsia="仿宋_GB2312" w:cs="Times New Roman"/>
              <w:b/>
              <w:bCs/>
              <w:sz w:val="32"/>
              <w:szCs w:val="32"/>
            </w:rPr>
            <w:fldChar w:fldCharType="begin"/>
          </w:r>
          <w:r>
            <w:rPr>
              <w:rFonts w:hint="default" w:ascii="Times New Roman" w:hAnsi="Times New Roman" w:eastAsia="仿宋_GB2312" w:cs="Times New Roman"/>
              <w:b/>
              <w:bCs/>
              <w:sz w:val="32"/>
              <w:szCs w:val="32"/>
            </w:rPr>
            <w:instrText xml:space="preserve"> PAGEREF _Toc17955 \h </w:instrText>
          </w:r>
          <w:r>
            <w:rPr>
              <w:rFonts w:hint="default" w:ascii="Times New Roman" w:hAnsi="Times New Roman" w:eastAsia="仿宋_GB2312" w:cs="Times New Roman"/>
              <w:b/>
              <w:bCs/>
              <w:sz w:val="32"/>
              <w:szCs w:val="32"/>
            </w:rPr>
            <w:fldChar w:fldCharType="separate"/>
          </w:r>
          <w:r>
            <w:rPr>
              <w:rFonts w:hint="default" w:ascii="Times New Roman" w:hAnsi="Times New Roman" w:eastAsia="仿宋_GB2312" w:cs="Times New Roman"/>
              <w:b/>
              <w:bCs/>
              <w:sz w:val="32"/>
              <w:szCs w:val="32"/>
            </w:rPr>
            <w:t>8</w:t>
          </w:r>
          <w:r>
            <w:rPr>
              <w:rFonts w:hint="default" w:ascii="Times New Roman" w:hAnsi="Times New Roman" w:eastAsia="仿宋_GB2312" w:cs="Times New Roman"/>
              <w:b/>
              <w:bCs/>
              <w:sz w:val="32"/>
              <w:szCs w:val="32"/>
            </w:rPr>
            <w:fldChar w:fldCharType="end"/>
          </w:r>
          <w:r>
            <w:rPr>
              <w:rFonts w:hint="default" w:ascii="Times New Roman" w:hAnsi="Times New Roman" w:eastAsia="仿宋_GB2312" w:cs="Times New Roman"/>
              <w:b/>
              <w:bCs/>
              <w:sz w:val="32"/>
              <w:szCs w:val="32"/>
            </w:rPr>
            <w:fldChar w:fldCharType="end"/>
          </w:r>
        </w:p>
        <w:p>
          <w:pPr>
            <w:pStyle w:val="10"/>
            <w:tabs>
              <w:tab w:val="right" w:leader="dot" w:pos="8306"/>
            </w:tabs>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HYPERLINK \l _Toc7824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sz w:val="32"/>
              <w:szCs w:val="32"/>
            </w:rPr>
            <w:t>（一）自评对象和范围</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_Toc7824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8</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bCs/>
              <w:sz w:val="32"/>
              <w:szCs w:val="32"/>
            </w:rPr>
            <w:fldChar w:fldCharType="end"/>
          </w:r>
        </w:p>
        <w:p>
          <w:pPr>
            <w:pStyle w:val="10"/>
            <w:tabs>
              <w:tab w:val="right" w:leader="dot" w:pos="8306"/>
            </w:tabs>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HYPERLINK \l _Toc29185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sz w:val="32"/>
              <w:szCs w:val="32"/>
            </w:rPr>
            <w:t>（二）自评组织管理情况</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_Toc29185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9</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bCs/>
              <w:sz w:val="32"/>
              <w:szCs w:val="32"/>
            </w:rPr>
            <w:fldChar w:fldCharType="end"/>
          </w:r>
        </w:p>
        <w:p>
          <w:pPr>
            <w:pStyle w:val="9"/>
            <w:tabs>
              <w:tab w:val="right" w:leader="dot" w:pos="8306"/>
            </w:tabs>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fldChar w:fldCharType="begin"/>
          </w:r>
          <w:r>
            <w:rPr>
              <w:rFonts w:hint="default" w:ascii="Times New Roman" w:hAnsi="Times New Roman" w:eastAsia="仿宋_GB2312" w:cs="Times New Roman"/>
              <w:b/>
              <w:bCs/>
              <w:sz w:val="32"/>
              <w:szCs w:val="32"/>
            </w:rPr>
            <w:instrText xml:space="preserve"> HYPERLINK \l _Toc1396 </w:instrText>
          </w:r>
          <w:r>
            <w:rPr>
              <w:rFonts w:hint="default" w:ascii="Times New Roman" w:hAnsi="Times New Roman" w:eastAsia="仿宋_GB2312" w:cs="Times New Roman"/>
              <w:b/>
              <w:bCs/>
              <w:sz w:val="32"/>
              <w:szCs w:val="32"/>
            </w:rPr>
            <w:fldChar w:fldCharType="separate"/>
          </w:r>
          <w:r>
            <w:rPr>
              <w:rFonts w:hint="default" w:ascii="Times New Roman" w:hAnsi="Times New Roman" w:eastAsia="仿宋_GB2312" w:cs="Times New Roman"/>
              <w:b/>
              <w:bCs/>
              <w:sz w:val="32"/>
              <w:szCs w:val="32"/>
            </w:rPr>
            <w:t>三、部门整体支出绩效自评情况分析</w:t>
          </w:r>
          <w:r>
            <w:rPr>
              <w:rFonts w:hint="default" w:ascii="Times New Roman" w:hAnsi="Times New Roman" w:eastAsia="仿宋_GB2312" w:cs="Times New Roman"/>
              <w:b/>
              <w:bCs/>
              <w:sz w:val="32"/>
              <w:szCs w:val="32"/>
            </w:rPr>
            <w:tab/>
          </w:r>
          <w:r>
            <w:rPr>
              <w:rFonts w:hint="default" w:ascii="Times New Roman" w:hAnsi="Times New Roman" w:eastAsia="仿宋_GB2312" w:cs="Times New Roman"/>
              <w:b/>
              <w:bCs/>
              <w:sz w:val="32"/>
              <w:szCs w:val="32"/>
            </w:rPr>
            <w:fldChar w:fldCharType="begin"/>
          </w:r>
          <w:r>
            <w:rPr>
              <w:rFonts w:hint="default" w:ascii="Times New Roman" w:hAnsi="Times New Roman" w:eastAsia="仿宋_GB2312" w:cs="Times New Roman"/>
              <w:b/>
              <w:bCs/>
              <w:sz w:val="32"/>
              <w:szCs w:val="32"/>
            </w:rPr>
            <w:instrText xml:space="preserve"> PAGEREF _Toc1396 \h </w:instrText>
          </w:r>
          <w:r>
            <w:rPr>
              <w:rFonts w:hint="default" w:ascii="Times New Roman" w:hAnsi="Times New Roman" w:eastAsia="仿宋_GB2312" w:cs="Times New Roman"/>
              <w:b/>
              <w:bCs/>
              <w:sz w:val="32"/>
              <w:szCs w:val="32"/>
            </w:rPr>
            <w:fldChar w:fldCharType="separate"/>
          </w:r>
          <w:r>
            <w:rPr>
              <w:rFonts w:hint="default" w:ascii="Times New Roman" w:hAnsi="Times New Roman" w:eastAsia="仿宋_GB2312" w:cs="Times New Roman"/>
              <w:b/>
              <w:bCs/>
              <w:sz w:val="32"/>
              <w:szCs w:val="32"/>
            </w:rPr>
            <w:t>11</w:t>
          </w:r>
          <w:r>
            <w:rPr>
              <w:rFonts w:hint="default" w:ascii="Times New Roman" w:hAnsi="Times New Roman" w:eastAsia="仿宋_GB2312" w:cs="Times New Roman"/>
              <w:b/>
              <w:bCs/>
              <w:sz w:val="32"/>
              <w:szCs w:val="32"/>
            </w:rPr>
            <w:fldChar w:fldCharType="end"/>
          </w:r>
          <w:r>
            <w:rPr>
              <w:rFonts w:hint="default" w:ascii="Times New Roman" w:hAnsi="Times New Roman" w:eastAsia="仿宋_GB2312" w:cs="Times New Roman"/>
              <w:b/>
              <w:bCs/>
              <w:sz w:val="32"/>
              <w:szCs w:val="32"/>
            </w:rPr>
            <w:fldChar w:fldCharType="end"/>
          </w:r>
        </w:p>
        <w:p>
          <w:pPr>
            <w:pStyle w:val="10"/>
            <w:tabs>
              <w:tab w:val="right" w:leader="dot" w:pos="8306"/>
            </w:tabs>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HYPERLINK \l _Toc30196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sz w:val="32"/>
              <w:szCs w:val="32"/>
            </w:rPr>
            <w:t>（一）部门决算情况</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_Toc30196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11</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bCs/>
              <w:sz w:val="32"/>
              <w:szCs w:val="32"/>
            </w:rPr>
            <w:fldChar w:fldCharType="end"/>
          </w:r>
        </w:p>
        <w:p>
          <w:pPr>
            <w:pStyle w:val="10"/>
            <w:tabs>
              <w:tab w:val="right" w:leader="dot" w:pos="8306"/>
            </w:tabs>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HYPERLINK \l _Toc26454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sz w:val="32"/>
              <w:szCs w:val="32"/>
            </w:rPr>
            <w:t>（二）总体绩效目标完成情况分析</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_Toc26454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11</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bCs/>
              <w:sz w:val="32"/>
              <w:szCs w:val="32"/>
            </w:rPr>
            <w:fldChar w:fldCharType="end"/>
          </w:r>
        </w:p>
        <w:p>
          <w:pPr>
            <w:pStyle w:val="10"/>
            <w:tabs>
              <w:tab w:val="right" w:leader="dot" w:pos="8306"/>
            </w:tabs>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HYPERLINK \l _Toc16445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sz w:val="32"/>
              <w:szCs w:val="32"/>
            </w:rPr>
            <w:t>（三）各项指标完成情况分析。</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_Toc16445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13</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bCs/>
              <w:sz w:val="32"/>
              <w:szCs w:val="32"/>
            </w:rPr>
            <w:fldChar w:fldCharType="end"/>
          </w:r>
        </w:p>
        <w:p>
          <w:pPr>
            <w:pStyle w:val="9"/>
            <w:tabs>
              <w:tab w:val="right" w:leader="dot" w:pos="8306"/>
            </w:tabs>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fldChar w:fldCharType="begin"/>
          </w:r>
          <w:r>
            <w:rPr>
              <w:rFonts w:hint="default" w:ascii="Times New Roman" w:hAnsi="Times New Roman" w:eastAsia="仿宋_GB2312" w:cs="Times New Roman"/>
              <w:b/>
              <w:bCs/>
              <w:sz w:val="32"/>
              <w:szCs w:val="32"/>
            </w:rPr>
            <w:instrText xml:space="preserve"> HYPERLINK \l _Toc3416 </w:instrText>
          </w:r>
          <w:r>
            <w:rPr>
              <w:rFonts w:hint="default" w:ascii="Times New Roman" w:hAnsi="Times New Roman" w:eastAsia="仿宋_GB2312" w:cs="Times New Roman"/>
              <w:b/>
              <w:bCs/>
              <w:sz w:val="32"/>
              <w:szCs w:val="32"/>
            </w:rPr>
            <w:fldChar w:fldCharType="separate"/>
          </w:r>
          <w:r>
            <w:rPr>
              <w:rFonts w:hint="default" w:ascii="Times New Roman" w:hAnsi="Times New Roman" w:eastAsia="仿宋_GB2312" w:cs="Times New Roman"/>
              <w:b/>
              <w:bCs/>
              <w:sz w:val="32"/>
              <w:szCs w:val="32"/>
            </w:rPr>
            <w:t>四、部门预算项目支出绩效自评情况分析</w:t>
          </w:r>
          <w:r>
            <w:rPr>
              <w:rFonts w:hint="default" w:ascii="Times New Roman" w:hAnsi="Times New Roman" w:eastAsia="仿宋_GB2312" w:cs="Times New Roman"/>
              <w:b/>
              <w:bCs/>
              <w:sz w:val="32"/>
              <w:szCs w:val="32"/>
            </w:rPr>
            <w:tab/>
          </w:r>
          <w:r>
            <w:rPr>
              <w:rFonts w:hint="default" w:ascii="Times New Roman" w:hAnsi="Times New Roman" w:eastAsia="仿宋_GB2312" w:cs="Times New Roman"/>
              <w:b/>
              <w:bCs/>
              <w:sz w:val="32"/>
              <w:szCs w:val="32"/>
            </w:rPr>
            <w:fldChar w:fldCharType="begin"/>
          </w:r>
          <w:r>
            <w:rPr>
              <w:rFonts w:hint="default" w:ascii="Times New Roman" w:hAnsi="Times New Roman" w:eastAsia="仿宋_GB2312" w:cs="Times New Roman"/>
              <w:b/>
              <w:bCs/>
              <w:sz w:val="32"/>
              <w:szCs w:val="32"/>
            </w:rPr>
            <w:instrText xml:space="preserve"> PAGEREF _Toc3416 \h </w:instrText>
          </w:r>
          <w:r>
            <w:rPr>
              <w:rFonts w:hint="default" w:ascii="Times New Roman" w:hAnsi="Times New Roman" w:eastAsia="仿宋_GB2312" w:cs="Times New Roman"/>
              <w:b/>
              <w:bCs/>
              <w:sz w:val="32"/>
              <w:szCs w:val="32"/>
            </w:rPr>
            <w:fldChar w:fldCharType="separate"/>
          </w:r>
          <w:r>
            <w:rPr>
              <w:rFonts w:hint="default" w:ascii="Times New Roman" w:hAnsi="Times New Roman" w:eastAsia="仿宋_GB2312" w:cs="Times New Roman"/>
              <w:b/>
              <w:bCs/>
              <w:sz w:val="32"/>
              <w:szCs w:val="32"/>
            </w:rPr>
            <w:t>21</w:t>
          </w:r>
          <w:r>
            <w:rPr>
              <w:rFonts w:hint="default" w:ascii="Times New Roman" w:hAnsi="Times New Roman" w:eastAsia="仿宋_GB2312" w:cs="Times New Roman"/>
              <w:b/>
              <w:bCs/>
              <w:sz w:val="32"/>
              <w:szCs w:val="32"/>
            </w:rPr>
            <w:fldChar w:fldCharType="end"/>
          </w:r>
          <w:r>
            <w:rPr>
              <w:rFonts w:hint="default" w:ascii="Times New Roman" w:hAnsi="Times New Roman" w:eastAsia="仿宋_GB2312" w:cs="Times New Roman"/>
              <w:b/>
              <w:bCs/>
              <w:sz w:val="32"/>
              <w:szCs w:val="32"/>
            </w:rPr>
            <w:fldChar w:fldCharType="end"/>
          </w:r>
        </w:p>
        <w:p>
          <w:pPr>
            <w:pStyle w:val="10"/>
            <w:tabs>
              <w:tab w:val="right" w:leader="dot" w:pos="8306"/>
            </w:tabs>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HYPERLINK \l _Toc16841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sz w:val="32"/>
              <w:szCs w:val="32"/>
            </w:rPr>
            <w:t>（一）办报补贴</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_Toc16841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21</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bCs/>
              <w:sz w:val="32"/>
              <w:szCs w:val="32"/>
            </w:rPr>
            <w:fldChar w:fldCharType="end"/>
          </w:r>
        </w:p>
        <w:p>
          <w:pPr>
            <w:pStyle w:val="10"/>
            <w:tabs>
              <w:tab w:val="right" w:leader="dot" w:pos="8306"/>
            </w:tabs>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HYPERLINK \l _Toc10139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sz w:val="32"/>
              <w:szCs w:val="32"/>
            </w:rPr>
            <w:t>（二）办刊补贴</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_Toc10139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24</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bCs/>
              <w:sz w:val="32"/>
              <w:szCs w:val="32"/>
            </w:rPr>
            <w:fldChar w:fldCharType="end"/>
          </w:r>
        </w:p>
        <w:p>
          <w:pPr>
            <w:pStyle w:val="10"/>
            <w:tabs>
              <w:tab w:val="right" w:leader="dot" w:pos="8306"/>
            </w:tabs>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HYPERLINK \l _Toc10592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sz w:val="32"/>
              <w:szCs w:val="32"/>
            </w:rPr>
            <w:t>（三）各委员会及研究室专项经费</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_Toc10592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26</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bCs/>
              <w:sz w:val="32"/>
              <w:szCs w:val="32"/>
            </w:rPr>
            <w:fldChar w:fldCharType="end"/>
          </w:r>
        </w:p>
        <w:p>
          <w:pPr>
            <w:pStyle w:val="10"/>
            <w:tabs>
              <w:tab w:val="right" w:leader="dot" w:pos="8306"/>
            </w:tabs>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HYPERLINK \l _Toc5204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sz w:val="32"/>
              <w:szCs w:val="32"/>
            </w:rPr>
            <w:t>（四）管护费</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_Toc5204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28</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bCs/>
              <w:sz w:val="32"/>
              <w:szCs w:val="32"/>
            </w:rPr>
            <w:fldChar w:fldCharType="end"/>
          </w:r>
        </w:p>
        <w:p>
          <w:pPr>
            <w:pStyle w:val="10"/>
            <w:tabs>
              <w:tab w:val="right" w:leader="dot" w:pos="8306"/>
            </w:tabs>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HYPERLINK \l _Toc9438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sz w:val="32"/>
              <w:szCs w:val="32"/>
            </w:rPr>
            <w:t>（五）立法经费</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_Toc9438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30</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bCs/>
              <w:sz w:val="32"/>
              <w:szCs w:val="32"/>
            </w:rPr>
            <w:fldChar w:fldCharType="end"/>
          </w:r>
        </w:p>
        <w:p>
          <w:pPr>
            <w:pStyle w:val="10"/>
            <w:tabs>
              <w:tab w:val="right" w:leader="dot" w:pos="8306"/>
            </w:tabs>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HYPERLINK \l _Toc22650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sz w:val="32"/>
              <w:szCs w:val="32"/>
            </w:rPr>
            <w:t>（六）全国人大代表集中经费及在北京期间费用</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_Toc22650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33</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bCs/>
              <w:sz w:val="32"/>
              <w:szCs w:val="32"/>
            </w:rPr>
            <w:fldChar w:fldCharType="end"/>
          </w:r>
        </w:p>
        <w:p>
          <w:pPr>
            <w:pStyle w:val="10"/>
            <w:tabs>
              <w:tab w:val="right" w:leader="dot" w:pos="8306"/>
            </w:tabs>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HYPERLINK \l _Toc16811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sz w:val="32"/>
              <w:szCs w:val="32"/>
            </w:rPr>
            <w:t>（七）全省人代会经费</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_Toc16811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35</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bCs/>
              <w:sz w:val="32"/>
              <w:szCs w:val="32"/>
            </w:rPr>
            <w:fldChar w:fldCharType="end"/>
          </w:r>
        </w:p>
        <w:p>
          <w:pPr>
            <w:pStyle w:val="10"/>
            <w:tabs>
              <w:tab w:val="right" w:leader="dot" w:pos="8306"/>
            </w:tabs>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HYPERLINK \l _Toc7931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sz w:val="32"/>
              <w:szCs w:val="32"/>
            </w:rPr>
            <w:t>（八）省人大常委会会议费</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_Toc7931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37</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bCs/>
              <w:sz w:val="32"/>
              <w:szCs w:val="32"/>
            </w:rPr>
            <w:fldChar w:fldCharType="end"/>
          </w:r>
        </w:p>
        <w:p>
          <w:pPr>
            <w:pStyle w:val="10"/>
            <w:tabs>
              <w:tab w:val="right" w:leader="dot" w:pos="8306"/>
            </w:tabs>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HYPERLINK \l _Toc3475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sz w:val="32"/>
              <w:szCs w:val="32"/>
            </w:rPr>
            <w:t>（九）省人大代表活动及培训费</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_Toc3475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39</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bCs/>
              <w:sz w:val="32"/>
              <w:szCs w:val="32"/>
            </w:rPr>
            <w:fldChar w:fldCharType="end"/>
          </w:r>
        </w:p>
        <w:p>
          <w:pPr>
            <w:pStyle w:val="10"/>
            <w:tabs>
              <w:tab w:val="right" w:leader="dot" w:pos="8306"/>
            </w:tabs>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HYPERLINK \l _Toc31393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sz w:val="32"/>
              <w:szCs w:val="32"/>
            </w:rPr>
            <w:t>（十）网络运维费</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_Toc31393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41</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bCs/>
              <w:sz w:val="32"/>
              <w:szCs w:val="32"/>
            </w:rPr>
            <w:fldChar w:fldCharType="end"/>
          </w:r>
        </w:p>
        <w:p>
          <w:pPr>
            <w:pStyle w:val="10"/>
            <w:tabs>
              <w:tab w:val="right" w:leader="dot" w:pos="8306"/>
            </w:tabs>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HYPERLINK \l _Toc25508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sz w:val="32"/>
              <w:szCs w:val="32"/>
            </w:rPr>
            <w:t>（十一）文印及保密工作经费</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_Toc25508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43</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bCs/>
              <w:sz w:val="32"/>
              <w:szCs w:val="32"/>
            </w:rPr>
            <w:fldChar w:fldCharType="end"/>
          </w:r>
        </w:p>
        <w:p>
          <w:pPr>
            <w:pStyle w:val="10"/>
            <w:tabs>
              <w:tab w:val="right" w:leader="dot" w:pos="8306"/>
            </w:tabs>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HYPERLINK \l _Toc18440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sz w:val="32"/>
              <w:szCs w:val="32"/>
            </w:rPr>
            <w:t>（十二）物业管理费</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_Toc18440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45</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bCs/>
              <w:sz w:val="32"/>
              <w:szCs w:val="32"/>
            </w:rPr>
            <w:fldChar w:fldCharType="end"/>
          </w:r>
        </w:p>
        <w:p>
          <w:pPr>
            <w:pStyle w:val="10"/>
            <w:tabs>
              <w:tab w:val="right" w:leader="dot" w:pos="8306"/>
            </w:tabs>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 HYPERLINK \l _Toc27842 </w:instrText>
          </w:r>
          <w:r>
            <w:rPr>
              <w:rFonts w:hint="default" w:ascii="Times New Roman" w:hAnsi="Times New Roman" w:eastAsia="仿宋_GB2312" w:cs="Times New Roman"/>
              <w:bCs/>
              <w:sz w:val="32"/>
              <w:szCs w:val="32"/>
            </w:rPr>
            <w:fldChar w:fldCharType="separate"/>
          </w:r>
          <w:r>
            <w:rPr>
              <w:rFonts w:hint="default" w:ascii="Times New Roman" w:hAnsi="Times New Roman" w:eastAsia="仿宋_GB2312" w:cs="Times New Roman"/>
              <w:sz w:val="32"/>
              <w:szCs w:val="32"/>
            </w:rPr>
            <w:t>（十三）业务费</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_Toc27842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47</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bCs/>
              <w:sz w:val="32"/>
              <w:szCs w:val="32"/>
            </w:rPr>
            <w:fldChar w:fldCharType="end"/>
          </w:r>
        </w:p>
        <w:p>
          <w:pPr>
            <w:pStyle w:val="9"/>
            <w:tabs>
              <w:tab w:val="right" w:leader="dot" w:pos="8306"/>
            </w:tabs>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fldChar w:fldCharType="begin"/>
          </w:r>
          <w:r>
            <w:rPr>
              <w:rFonts w:hint="default" w:ascii="Times New Roman" w:hAnsi="Times New Roman" w:eastAsia="仿宋_GB2312" w:cs="Times New Roman"/>
              <w:b/>
              <w:bCs/>
              <w:sz w:val="32"/>
              <w:szCs w:val="32"/>
            </w:rPr>
            <w:instrText xml:space="preserve"> HYPERLINK \l _Toc14420 </w:instrText>
          </w:r>
          <w:r>
            <w:rPr>
              <w:rFonts w:hint="default" w:ascii="Times New Roman" w:hAnsi="Times New Roman" w:eastAsia="仿宋_GB2312" w:cs="Times New Roman"/>
              <w:b/>
              <w:bCs/>
              <w:sz w:val="32"/>
              <w:szCs w:val="32"/>
            </w:rPr>
            <w:fldChar w:fldCharType="separate"/>
          </w:r>
          <w:r>
            <w:rPr>
              <w:rFonts w:hint="default" w:ascii="Times New Roman" w:hAnsi="Times New Roman" w:eastAsia="仿宋_GB2312" w:cs="Times New Roman"/>
              <w:b/>
              <w:bCs/>
              <w:sz w:val="32"/>
              <w:szCs w:val="32"/>
            </w:rPr>
            <w:t>五、绩效自评结果拟应用和公开情况</w:t>
          </w:r>
          <w:r>
            <w:rPr>
              <w:rFonts w:hint="default" w:ascii="Times New Roman" w:hAnsi="Times New Roman" w:eastAsia="仿宋_GB2312" w:cs="Times New Roman"/>
              <w:b/>
              <w:bCs/>
              <w:sz w:val="32"/>
              <w:szCs w:val="32"/>
            </w:rPr>
            <w:tab/>
          </w:r>
          <w:r>
            <w:rPr>
              <w:rFonts w:hint="default" w:ascii="Times New Roman" w:hAnsi="Times New Roman" w:eastAsia="仿宋_GB2312" w:cs="Times New Roman"/>
              <w:b/>
              <w:bCs/>
              <w:sz w:val="32"/>
              <w:szCs w:val="32"/>
            </w:rPr>
            <w:fldChar w:fldCharType="begin"/>
          </w:r>
          <w:r>
            <w:rPr>
              <w:rFonts w:hint="default" w:ascii="Times New Roman" w:hAnsi="Times New Roman" w:eastAsia="仿宋_GB2312" w:cs="Times New Roman"/>
              <w:b/>
              <w:bCs/>
              <w:sz w:val="32"/>
              <w:szCs w:val="32"/>
            </w:rPr>
            <w:instrText xml:space="preserve"> PAGEREF _Toc14420 \h </w:instrText>
          </w:r>
          <w:r>
            <w:rPr>
              <w:rFonts w:hint="default" w:ascii="Times New Roman" w:hAnsi="Times New Roman" w:eastAsia="仿宋_GB2312" w:cs="Times New Roman"/>
              <w:b/>
              <w:bCs/>
              <w:sz w:val="32"/>
              <w:szCs w:val="32"/>
            </w:rPr>
            <w:fldChar w:fldCharType="separate"/>
          </w:r>
          <w:r>
            <w:rPr>
              <w:rFonts w:hint="default" w:ascii="Times New Roman" w:hAnsi="Times New Roman" w:eastAsia="仿宋_GB2312" w:cs="Times New Roman"/>
              <w:b/>
              <w:bCs/>
              <w:sz w:val="32"/>
              <w:szCs w:val="32"/>
            </w:rPr>
            <w:t>49</w:t>
          </w:r>
          <w:r>
            <w:rPr>
              <w:rFonts w:hint="default" w:ascii="Times New Roman" w:hAnsi="Times New Roman" w:eastAsia="仿宋_GB2312" w:cs="Times New Roman"/>
              <w:b/>
              <w:bCs/>
              <w:sz w:val="32"/>
              <w:szCs w:val="32"/>
            </w:rPr>
            <w:fldChar w:fldCharType="end"/>
          </w:r>
          <w:r>
            <w:rPr>
              <w:rFonts w:hint="default" w:ascii="Times New Roman" w:hAnsi="Times New Roman" w:eastAsia="仿宋_GB2312" w:cs="Times New Roman"/>
              <w:b/>
              <w:bCs/>
              <w:sz w:val="32"/>
              <w:szCs w:val="32"/>
            </w:rPr>
            <w:fldChar w:fldCharType="end"/>
          </w:r>
        </w:p>
        <w:p>
          <w:pPr>
            <w:pStyle w:val="9"/>
            <w:tabs>
              <w:tab w:val="right" w:leader="dot" w:pos="8306"/>
            </w:tabs>
            <w:rPr>
              <w:rFonts w:hint="default" w:ascii="Times New Roman" w:hAnsi="Times New Roman" w:cs="Times New Roman"/>
              <w:b/>
              <w:bCs/>
              <w:sz w:val="32"/>
              <w:szCs w:val="32"/>
            </w:rPr>
          </w:pPr>
          <w:r>
            <w:rPr>
              <w:rFonts w:hint="default" w:ascii="Times New Roman" w:hAnsi="Times New Roman" w:eastAsia="仿宋_GB2312" w:cs="Times New Roman"/>
              <w:b/>
              <w:bCs/>
              <w:sz w:val="32"/>
              <w:szCs w:val="32"/>
            </w:rPr>
            <w:fldChar w:fldCharType="begin"/>
          </w:r>
          <w:r>
            <w:rPr>
              <w:rFonts w:hint="default" w:ascii="Times New Roman" w:hAnsi="Times New Roman" w:eastAsia="仿宋_GB2312" w:cs="Times New Roman"/>
              <w:b/>
              <w:bCs/>
              <w:sz w:val="32"/>
              <w:szCs w:val="32"/>
            </w:rPr>
            <w:instrText xml:space="preserve"> HYPERLINK \l _Toc23052 </w:instrText>
          </w:r>
          <w:r>
            <w:rPr>
              <w:rFonts w:hint="default" w:ascii="Times New Roman" w:hAnsi="Times New Roman" w:eastAsia="仿宋_GB2312" w:cs="Times New Roman"/>
              <w:b/>
              <w:bCs/>
              <w:sz w:val="32"/>
              <w:szCs w:val="32"/>
            </w:rPr>
            <w:fldChar w:fldCharType="separate"/>
          </w:r>
          <w:r>
            <w:rPr>
              <w:rFonts w:hint="default" w:ascii="Times New Roman" w:hAnsi="Times New Roman" w:eastAsia="仿宋_GB2312" w:cs="Times New Roman"/>
              <w:b/>
              <w:bCs/>
              <w:sz w:val="32"/>
              <w:szCs w:val="32"/>
            </w:rPr>
            <w:t>六、 其他需要说明的问题</w:t>
          </w:r>
          <w:r>
            <w:rPr>
              <w:rFonts w:hint="default" w:ascii="Times New Roman" w:hAnsi="Times New Roman" w:eastAsia="仿宋_GB2312" w:cs="Times New Roman"/>
              <w:b/>
              <w:bCs/>
              <w:sz w:val="32"/>
              <w:szCs w:val="32"/>
            </w:rPr>
            <w:tab/>
          </w:r>
          <w:r>
            <w:rPr>
              <w:rFonts w:hint="default" w:ascii="Times New Roman" w:hAnsi="Times New Roman" w:eastAsia="仿宋_GB2312" w:cs="Times New Roman"/>
              <w:b/>
              <w:bCs/>
              <w:sz w:val="32"/>
              <w:szCs w:val="32"/>
            </w:rPr>
            <w:fldChar w:fldCharType="begin"/>
          </w:r>
          <w:r>
            <w:rPr>
              <w:rFonts w:hint="default" w:ascii="Times New Roman" w:hAnsi="Times New Roman" w:eastAsia="仿宋_GB2312" w:cs="Times New Roman"/>
              <w:b/>
              <w:bCs/>
              <w:sz w:val="32"/>
              <w:szCs w:val="32"/>
            </w:rPr>
            <w:instrText xml:space="preserve"> PAGEREF _Toc23052 \h </w:instrText>
          </w:r>
          <w:r>
            <w:rPr>
              <w:rFonts w:hint="default" w:ascii="Times New Roman" w:hAnsi="Times New Roman" w:eastAsia="仿宋_GB2312" w:cs="Times New Roman"/>
              <w:b/>
              <w:bCs/>
              <w:sz w:val="32"/>
              <w:szCs w:val="32"/>
            </w:rPr>
            <w:fldChar w:fldCharType="separate"/>
          </w:r>
          <w:r>
            <w:rPr>
              <w:rFonts w:hint="default" w:ascii="Times New Roman" w:hAnsi="Times New Roman" w:eastAsia="仿宋_GB2312" w:cs="Times New Roman"/>
              <w:b/>
              <w:bCs/>
              <w:sz w:val="32"/>
              <w:szCs w:val="32"/>
            </w:rPr>
            <w:t>49</w:t>
          </w:r>
          <w:r>
            <w:rPr>
              <w:rFonts w:hint="default" w:ascii="Times New Roman" w:hAnsi="Times New Roman" w:eastAsia="仿宋_GB2312" w:cs="Times New Roman"/>
              <w:b/>
              <w:bCs/>
              <w:sz w:val="32"/>
              <w:szCs w:val="32"/>
            </w:rPr>
            <w:fldChar w:fldCharType="end"/>
          </w:r>
          <w:r>
            <w:rPr>
              <w:rFonts w:hint="default" w:ascii="Times New Roman" w:hAnsi="Times New Roman" w:eastAsia="仿宋_GB2312" w:cs="Times New Roman"/>
              <w:b/>
              <w:bCs/>
              <w:sz w:val="32"/>
              <w:szCs w:val="32"/>
            </w:rPr>
            <w:fldChar w:fldCharType="end"/>
          </w:r>
        </w:p>
        <w:p>
          <w:pPr>
            <w:tabs>
              <w:tab w:val="left" w:pos="3539"/>
            </w:tabs>
            <w:ind w:firstLine="640" w:firstLineChars="200"/>
            <w:jc w:val="left"/>
            <w:rPr>
              <w:rFonts w:hint="default" w:ascii="Times New Roman" w:hAnsi="Times New Roman" w:eastAsia="宋体" w:cs="Times New Roman"/>
              <w:b/>
              <w:bCs/>
              <w:sz w:val="32"/>
              <w:szCs w:val="32"/>
            </w:rPr>
            <w:sectPr>
              <w:pgSz w:w="11906" w:h="16838"/>
              <w:pgMar w:top="1440" w:right="1800" w:bottom="1440" w:left="1800" w:header="851" w:footer="992" w:gutter="0"/>
              <w:pgNumType w:fmt="decimal"/>
              <w:cols w:space="425" w:num="1"/>
              <w:docGrid w:type="lines" w:linePitch="312" w:charSpace="0"/>
            </w:sectPr>
          </w:pPr>
          <w:r>
            <w:rPr>
              <w:rFonts w:hint="default" w:ascii="Times New Roman" w:hAnsi="Times New Roman" w:eastAsia="宋体" w:cs="Times New Roman"/>
              <w:bCs/>
              <w:sz w:val="32"/>
              <w:szCs w:val="32"/>
            </w:rPr>
            <w:fldChar w:fldCharType="end"/>
          </w:r>
        </w:p>
      </w:sdtContent>
    </w:sdt>
    <w:p>
      <w:pPr>
        <w:ind w:firstLine="643" w:firstLineChars="200"/>
        <w:jc w:val="left"/>
        <w:rPr>
          <w:rFonts w:hint="default" w:ascii="Times New Roman" w:hAnsi="Times New Roman" w:eastAsia="宋体" w:cs="Times New Roman"/>
          <w:b/>
          <w:bCs/>
          <w:sz w:val="32"/>
          <w:szCs w:val="32"/>
          <w:lang w:val="en"/>
        </w:rPr>
      </w:pPr>
      <w:bookmarkStart w:id="0" w:name="_Toc30938"/>
    </w:p>
    <w:p>
      <w:pPr>
        <w:jc w:val="center"/>
        <w:outlineLvl w:val="9"/>
        <w:rPr>
          <w:rFonts w:hint="default" w:ascii="Times New Roman" w:hAnsi="Times New Roman" w:eastAsia="华文中宋" w:cs="Times New Roman"/>
          <w:b w:val="0"/>
          <w:bCs w:val="0"/>
          <w:sz w:val="32"/>
          <w:szCs w:val="32"/>
          <w:lang w:val="en"/>
        </w:rPr>
      </w:pPr>
      <w:r>
        <w:rPr>
          <w:rFonts w:hint="default" w:ascii="Times New Roman" w:hAnsi="Times New Roman" w:eastAsia="华文中宋" w:cs="Times New Roman"/>
          <w:b w:val="0"/>
          <w:bCs w:val="0"/>
          <w:sz w:val="32"/>
          <w:szCs w:val="32"/>
          <w:lang w:val="en"/>
        </w:rPr>
        <w:t>2021年度甘肃省人民代表大会常务委员会办公厅</w:t>
      </w:r>
      <w:r>
        <w:rPr>
          <w:rFonts w:hint="default" w:ascii="Times New Roman" w:hAnsi="Times New Roman" w:eastAsia="华文中宋" w:cs="Times New Roman"/>
          <w:b w:val="0"/>
          <w:bCs w:val="0"/>
          <w:sz w:val="32"/>
          <w:szCs w:val="32"/>
        </w:rPr>
        <w:t>部门</w:t>
      </w:r>
      <w:r>
        <w:rPr>
          <w:rFonts w:hint="default" w:ascii="Times New Roman" w:hAnsi="Times New Roman" w:eastAsia="华文中宋" w:cs="Times New Roman"/>
          <w:b w:val="0"/>
          <w:bCs w:val="0"/>
          <w:sz w:val="32"/>
          <w:szCs w:val="32"/>
          <w:lang w:val="en"/>
        </w:rPr>
        <w:t>预算执行情况绩效自评报告</w:t>
      </w:r>
      <w:bookmarkEnd w:id="0"/>
    </w:p>
    <w:p>
      <w:pPr>
        <w:ind w:firstLine="643" w:firstLineChars="200"/>
        <w:jc w:val="left"/>
        <w:rPr>
          <w:rFonts w:hint="default" w:ascii="Times New Roman" w:hAnsi="Times New Roman" w:eastAsia="宋体" w:cs="Times New Roman"/>
          <w:b/>
          <w:bCs/>
          <w:sz w:val="32"/>
          <w:szCs w:val="32"/>
          <w:lang w:val="en"/>
        </w:rPr>
      </w:pPr>
    </w:p>
    <w:p>
      <w:pPr>
        <w:pStyle w:val="2"/>
        <w:keepNext w:val="0"/>
        <w:keepLines w:val="0"/>
        <w:ind w:firstLine="640"/>
        <w:rPr>
          <w:rFonts w:hint="default" w:ascii="Times New Roman" w:hAnsi="Times New Roman" w:cs="Times New Roman"/>
          <w:sz w:val="32"/>
          <w:szCs w:val="32"/>
        </w:rPr>
      </w:pPr>
      <w:bookmarkStart w:id="1" w:name="_Toc29062"/>
      <w:r>
        <w:rPr>
          <w:rFonts w:hint="default" w:ascii="Times New Roman" w:hAnsi="Times New Roman" w:cs="Times New Roman"/>
          <w:sz w:val="32"/>
          <w:szCs w:val="32"/>
        </w:rPr>
        <w:t>一、基本情况</w:t>
      </w:r>
      <w:bookmarkEnd w:id="1"/>
    </w:p>
    <w:p>
      <w:pPr>
        <w:pStyle w:val="3"/>
        <w:keepNext w:val="0"/>
        <w:keepLines w:val="0"/>
        <w:ind w:firstLine="643"/>
        <w:rPr>
          <w:rFonts w:hint="default" w:ascii="Times New Roman" w:hAnsi="Times New Roman" w:cs="Times New Roman"/>
          <w:sz w:val="32"/>
          <w:szCs w:val="32"/>
        </w:rPr>
      </w:pPr>
      <w:bookmarkStart w:id="2" w:name="_Toc12584"/>
      <w:r>
        <w:rPr>
          <w:rFonts w:hint="default" w:ascii="Times New Roman" w:hAnsi="Times New Roman" w:eastAsia="楷体" w:cs="Times New Roman"/>
          <w:b w:val="0"/>
          <w:bCs w:val="0"/>
          <w:sz w:val="32"/>
          <w:szCs w:val="32"/>
        </w:rPr>
        <w:t>（一）部门主要职</w:t>
      </w:r>
      <w:bookmarkEnd w:id="2"/>
      <w:r>
        <w:rPr>
          <w:rFonts w:hint="eastAsia" w:ascii="Times New Roman" w:hAnsi="Times New Roman" w:eastAsia="楷体" w:cs="Times New Roman"/>
          <w:b w:val="0"/>
          <w:bCs w:val="0"/>
          <w:sz w:val="32"/>
          <w:szCs w:val="32"/>
          <w:lang w:eastAsia="zh-CN"/>
        </w:rPr>
        <w:t>责</w:t>
      </w:r>
    </w:p>
    <w:p>
      <w:pPr>
        <w:keepNext w:val="0"/>
        <w:keepLines w:val="0"/>
        <w:widowControl/>
        <w:numPr>
          <w:ilvl w:val="0"/>
          <w:numId w:val="0"/>
        </w:numPr>
        <w:suppressLineNumbers w:val="0"/>
        <w:jc w:val="left"/>
        <w:textAlignment w:val="center"/>
        <w:rPr>
          <w:rFonts w:hint="default" w:ascii="Times New Roman" w:hAnsi="Times New Roman" w:eastAsia="仿宋_GB2312" w:cs="Times New Roman"/>
          <w:i w:val="0"/>
          <w:color w:val="000000"/>
          <w:kern w:val="0"/>
          <w:sz w:val="32"/>
          <w:szCs w:val="32"/>
          <w:u w:val="none"/>
          <w:lang w:val="en-US" w:eastAsia="zh-CN" w:bidi="ar"/>
        </w:rPr>
      </w:pPr>
      <w:bookmarkStart w:id="3" w:name="_Toc30461"/>
      <w:r>
        <w:rPr>
          <w:rFonts w:hint="default" w:ascii="Times New Roman" w:hAnsi="Times New Roman" w:eastAsia="仿宋_GB2312" w:cs="Times New Roman"/>
          <w:i w:val="0"/>
          <w:color w:val="000000"/>
          <w:kern w:val="0"/>
          <w:sz w:val="32"/>
          <w:szCs w:val="32"/>
          <w:u w:val="none"/>
          <w:lang w:val="en-US" w:eastAsia="zh-CN" w:bidi="ar"/>
        </w:rPr>
        <w:t xml:space="preserve">    甘肃省人民代表大会常务委员会行使下列职权：在本省行政区域内，保证宪法、法律、行政法规和全国人民代表大会及其常务委员会决议的遵守和执行；领导或者主持省人民代表大会代表的选举；召集省人民代表大会会议；根据本省行政区域的具体情况和实际需要，在不同宪法、法律、行政法规相抵触的前提下，可以制定和颁布地方性法规，报全国人民代表大会常务委员会和国务院备案；讨论、决定本省行政区域内的政治、经济、教育、科学、文化、卫生、环境和资源保护、民政、民族等工作的重大事项；根据省人民政府的建议，决定对本省行政区域内的国民经济和社会发展计划、预算的部分变更；监督省人民政府、省监察委员会、省高级人民法院和省人民检察院的工作，联系省人民代表大会代表，受理人民群众对上述机关和国家工作人员的申诉和意见；撤销下一级人民代表大会及其常务委员会的不适当的决议；撤销省人民政府的不适当的决定和命令；在省人民代表大会闭会期间，决定副省长的个别任免；在省长、省高级人民法院院长、省人民检察院检察长因故不能担任职务的时候，从省人民政府、省高级人民法院、省人民检察院副职领导人员中决定代理的人选；决定省人民检察院代理检察长，须报最高人民检察院和全国人民代表大会常务委员会备案；根据省长的提名，决定省人民政府秘书长、厅长、委员会主任的任免</w:t>
      </w:r>
      <w:r>
        <w:rPr>
          <w:rFonts w:hint="eastAsia" w:ascii="Times New Roman" w:hAnsi="Times New Roman" w:eastAsia="仿宋_GB2312" w:cs="Times New Roman"/>
          <w:i w:val="0"/>
          <w:color w:val="000000"/>
          <w:kern w:val="0"/>
          <w:sz w:val="32"/>
          <w:szCs w:val="32"/>
          <w:u w:val="none"/>
          <w:lang w:val="en-US" w:eastAsia="zh-CN" w:bidi="ar"/>
        </w:rPr>
        <w:t>；</w:t>
      </w:r>
      <w:r>
        <w:rPr>
          <w:rFonts w:hint="default" w:ascii="Times New Roman" w:hAnsi="Times New Roman" w:eastAsia="仿宋_GB2312" w:cs="Times New Roman"/>
          <w:i w:val="0"/>
          <w:color w:val="000000"/>
          <w:kern w:val="0"/>
          <w:sz w:val="32"/>
          <w:szCs w:val="32"/>
          <w:u w:val="none"/>
          <w:lang w:val="en-US" w:eastAsia="zh-CN" w:bidi="ar"/>
        </w:rPr>
        <w:t>按照有关法律规定，任免省监察委员会副主任、委员，任免省高级人民法院副院长、庭长、副庭长、审判委员会委员、审判员，任免省人民检察院副检察长、检察委员会委员、检察员，批准任免下一级人民检察院检察长；根据省人民检察院检察长的提名，决定人民检察院分院检察长的任免；在省人民代表大会闭会期间，决定撤销个别副省长的职务；决定撤销任命的省人民政府其他组成人员和省高级人民法院副</w:t>
      </w:r>
      <w:r>
        <w:rPr>
          <w:rFonts w:hint="eastAsia" w:ascii="Times New Roman" w:hAnsi="Times New Roman" w:eastAsia="仿宋_GB2312" w:cs="Times New Roman"/>
          <w:i w:val="0"/>
          <w:color w:val="000000"/>
          <w:kern w:val="0"/>
          <w:sz w:val="32"/>
          <w:szCs w:val="32"/>
          <w:u w:val="none"/>
          <w:lang w:val="en-US" w:eastAsia="zh-CN" w:bidi="ar"/>
        </w:rPr>
        <w:t>院</w:t>
      </w:r>
      <w:r>
        <w:rPr>
          <w:rFonts w:hint="default" w:ascii="Times New Roman" w:hAnsi="Times New Roman" w:eastAsia="仿宋_GB2312" w:cs="Times New Roman"/>
          <w:i w:val="0"/>
          <w:color w:val="000000"/>
          <w:kern w:val="0"/>
          <w:sz w:val="32"/>
          <w:szCs w:val="32"/>
          <w:u w:val="none"/>
          <w:lang w:val="en-US" w:eastAsia="zh-CN" w:bidi="ar"/>
        </w:rPr>
        <w:t>长、庭长、副庭长、审判委员会委员、审判员，省人民检察院副检察长、检察委员会委员、检察员职务；在省人民代表大会闭会期间，补选全国人民代表大会出缺的代表和罢免个别代表；决定授予地方的荣誉称号。</w:t>
      </w:r>
    </w:p>
    <w:p>
      <w:pPr>
        <w:pStyle w:val="3"/>
        <w:keepNext w:val="0"/>
        <w:keepLines w:val="0"/>
        <w:ind w:firstLine="643"/>
        <w:rPr>
          <w:rFonts w:hint="default" w:ascii="Times New Roman" w:hAnsi="Times New Roman" w:cs="Times New Roman"/>
          <w:b w:val="0"/>
          <w:bCs w:val="0"/>
          <w:sz w:val="32"/>
          <w:szCs w:val="32"/>
        </w:rPr>
      </w:pPr>
      <w:r>
        <w:rPr>
          <w:rFonts w:hint="default" w:ascii="Times New Roman" w:hAnsi="Times New Roman" w:eastAsia="楷体" w:cs="Times New Roman"/>
          <w:b w:val="0"/>
          <w:bCs w:val="0"/>
          <w:sz w:val="32"/>
          <w:szCs w:val="32"/>
        </w:rPr>
        <w:t>（二）内设机构及所属单位概况</w:t>
      </w:r>
      <w:bookmarkEnd w:id="3"/>
    </w:p>
    <w:p>
      <w:pPr>
        <w:spacing w:line="600" w:lineRule="exact"/>
        <w:ind w:firstLine="640" w:firstLineChars="200"/>
        <w:rPr>
          <w:rFonts w:hint="default" w:ascii="Times New Roman" w:hAnsi="Times New Roman" w:eastAsia="仿宋_GB2312" w:cs="Times New Roman"/>
          <w:kern w:val="0"/>
          <w:sz w:val="32"/>
          <w:szCs w:val="32"/>
        </w:rPr>
      </w:pPr>
      <w:bookmarkStart w:id="4" w:name="_Toc3839"/>
      <w:r>
        <w:rPr>
          <w:rFonts w:hint="default" w:ascii="Times New Roman" w:hAnsi="Times New Roman" w:eastAsia="仿宋_GB2312" w:cs="Times New Roman"/>
          <w:color w:val="000000"/>
          <w:kern w:val="0"/>
          <w:sz w:val="32"/>
          <w:szCs w:val="32"/>
          <w:lang w:val="en-US" w:eastAsia="zh-CN"/>
        </w:rPr>
        <w:t>1、</w:t>
      </w:r>
      <w:r>
        <w:rPr>
          <w:rFonts w:hint="default" w:ascii="Times New Roman" w:hAnsi="Times New Roman" w:eastAsia="仿宋_GB2312" w:cs="Times New Roman"/>
          <w:b/>
          <w:bCs/>
          <w:kern w:val="0"/>
          <w:sz w:val="32"/>
          <w:szCs w:val="32"/>
        </w:rPr>
        <w:t>机关内设机构。</w:t>
      </w:r>
      <w:r>
        <w:rPr>
          <w:rFonts w:hint="default" w:ascii="Times New Roman" w:hAnsi="Times New Roman" w:eastAsia="仿宋_GB2312" w:cs="Times New Roman"/>
          <w:kern w:val="0"/>
          <w:sz w:val="32"/>
          <w:szCs w:val="32"/>
        </w:rPr>
        <w:t>甘肃省</w:t>
      </w:r>
      <w:r>
        <w:rPr>
          <w:rFonts w:hint="default" w:ascii="Times New Roman" w:hAnsi="Times New Roman" w:eastAsia="仿宋_GB2312" w:cs="Times New Roman"/>
          <w:color w:val="000000"/>
          <w:kern w:val="0"/>
          <w:sz w:val="32"/>
          <w:szCs w:val="32"/>
        </w:rPr>
        <w:t>人大常委会机关内设机构11个，</w:t>
      </w:r>
      <w:r>
        <w:rPr>
          <w:rFonts w:hint="eastAsia" w:ascii="Times New Roman" w:hAnsi="Times New Roman" w:eastAsia="仿宋_GB2312" w:cs="Times New Roman"/>
          <w:kern w:val="0"/>
          <w:sz w:val="32"/>
          <w:szCs w:val="32"/>
          <w:lang w:eastAsia="zh-CN"/>
        </w:rPr>
        <w:t>分别为</w:t>
      </w:r>
      <w:r>
        <w:rPr>
          <w:rFonts w:hint="default" w:ascii="Times New Roman" w:hAnsi="Times New Roman" w:eastAsia="仿宋_GB2312" w:cs="Times New Roman"/>
          <w:kern w:val="0"/>
          <w:sz w:val="32"/>
          <w:szCs w:val="32"/>
        </w:rPr>
        <w:t>：办公厅、研究室、代表人事工作委员会、法制工作委员会、民族侨务工作委员会、监察和司法工作委员会、财经预算工作委员会、农业与农村工作委员会、教科文卫工作委员会、环境资源保护工作委员会、社会建设工作委员会。内设二级机构（处室）</w:t>
      </w:r>
      <w:r>
        <w:rPr>
          <w:rFonts w:hint="default" w:ascii="Times New Roman" w:hAnsi="Times New Roman" w:cs="Times New Roman"/>
          <w:kern w:val="0"/>
          <w:sz w:val="32"/>
          <w:szCs w:val="32"/>
          <w:lang w:val="en-US" w:eastAsia="zh-CN"/>
        </w:rPr>
        <w:t>37</w:t>
      </w:r>
      <w:r>
        <w:rPr>
          <w:rFonts w:hint="default" w:ascii="Times New Roman" w:hAnsi="Times New Roman" w:eastAsia="仿宋_GB2312" w:cs="Times New Roman"/>
          <w:kern w:val="0"/>
          <w:sz w:val="32"/>
          <w:szCs w:val="32"/>
        </w:rPr>
        <w:t>个，</w:t>
      </w:r>
      <w:r>
        <w:rPr>
          <w:rFonts w:hint="eastAsia" w:ascii="Times New Roman" w:hAnsi="Times New Roman" w:eastAsia="仿宋_GB2312" w:cs="Times New Roman"/>
          <w:kern w:val="0"/>
          <w:sz w:val="32"/>
          <w:szCs w:val="32"/>
          <w:lang w:eastAsia="zh-CN"/>
        </w:rPr>
        <w:t>分别为</w:t>
      </w:r>
      <w:r>
        <w:rPr>
          <w:rFonts w:hint="default" w:ascii="Times New Roman" w:hAnsi="Times New Roman" w:eastAsia="仿宋_GB2312" w:cs="Times New Roman"/>
          <w:kern w:val="0"/>
          <w:sz w:val="32"/>
          <w:szCs w:val="32"/>
        </w:rPr>
        <w:t>：办公厅秘书处、综合处、人事处、文档处、信访室</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总值班室、老干部工作处、行政保卫处、接待处、宣传信息处；机关党委；机关纪委；机关工会；研究室综合处、调查研究处；代表工作委员会综合处、代表联络处、选举任免处、议案督查处；法制工作委员会综合处、法规一处、法规二处、备案审查处；民族侨务工作委员会综合处、法规处；监察和司法工作委员会综合处、司法监督处；财经预算工作委员会综合处、预算审查监督处；农业与农村工作委员会综合处、农业监督处；教科文卫工作委员会综合处、教科文卫处；环境资源保护工作委员会综合处、环境保护监督处；社会建设工作委员会综合处、社会监督处。</w:t>
      </w:r>
    </w:p>
    <w:p>
      <w:pPr>
        <w:spacing w:line="600" w:lineRule="exact"/>
        <w:ind w:firstLine="643" w:firstLineChars="200"/>
        <w:rPr>
          <w:rFonts w:hint="default" w:ascii="Times New Roman" w:hAnsi="Times New Roman" w:eastAsia="黑体" w:cs="Times New Roman"/>
          <w:kern w:val="0"/>
          <w:sz w:val="32"/>
          <w:szCs w:val="32"/>
        </w:rPr>
      </w:pPr>
      <w:r>
        <w:rPr>
          <w:rFonts w:hint="default" w:ascii="Times New Roman" w:hAnsi="Times New Roman" w:eastAsia="仿宋_GB2312" w:cs="Times New Roman"/>
          <w:b/>
          <w:bCs/>
          <w:kern w:val="0"/>
          <w:sz w:val="32"/>
          <w:szCs w:val="32"/>
          <w:lang w:val="en-US" w:eastAsia="zh-CN"/>
        </w:rPr>
        <w:t>2、</w:t>
      </w:r>
      <w:r>
        <w:rPr>
          <w:rFonts w:hint="default" w:ascii="Times New Roman" w:hAnsi="Times New Roman" w:eastAsia="仿宋_GB2312" w:cs="Times New Roman"/>
          <w:b/>
          <w:bCs/>
          <w:kern w:val="0"/>
          <w:sz w:val="32"/>
          <w:szCs w:val="32"/>
        </w:rPr>
        <w:t>直属事业单位。</w:t>
      </w:r>
      <w:r>
        <w:rPr>
          <w:rFonts w:hint="eastAsia" w:ascii="Times New Roman" w:hAnsi="Times New Roman" w:eastAsia="仿宋_GB2312" w:cs="Times New Roman"/>
          <w:kern w:val="0"/>
          <w:sz w:val="32"/>
          <w:szCs w:val="32"/>
          <w:lang w:eastAsia="zh-CN"/>
        </w:rPr>
        <w:t>甘肃省人大常委会机关下设事业单位</w:t>
      </w:r>
      <w:r>
        <w:rPr>
          <w:rFonts w:hint="eastAsia" w:ascii="Times New Roman" w:hAnsi="Times New Roman" w:eastAsia="仿宋_GB2312" w:cs="Times New Roman"/>
          <w:kern w:val="0"/>
          <w:sz w:val="32"/>
          <w:szCs w:val="32"/>
          <w:lang w:val="en-US" w:eastAsia="zh-CN"/>
        </w:rPr>
        <w:t>4个，分别为：</w:t>
      </w:r>
      <w:r>
        <w:rPr>
          <w:rFonts w:hint="default" w:ascii="Times New Roman" w:hAnsi="Times New Roman" w:eastAsia="仿宋_GB2312" w:cs="Times New Roman"/>
          <w:kern w:val="0"/>
          <w:sz w:val="32"/>
          <w:szCs w:val="32"/>
        </w:rPr>
        <w:t>甘肃省人大常委会《人民之声》报社，县处级级别，全额拨款事业单位；甘肃省人大常委会《人大研究》杂志社，县处级级别，全额拨款事业单位；甘肃省人大常委会机关后勤服务中心，县处级级别，全额拨款事业单位；甘肃省人大常委会机关信息中心，县处级级别，全额拨款事业单位。</w:t>
      </w:r>
    </w:p>
    <w:p>
      <w:pPr>
        <w:pStyle w:val="3"/>
        <w:keepNext w:val="0"/>
        <w:keepLines w:val="0"/>
        <w:ind w:firstLine="643"/>
        <w:rPr>
          <w:rFonts w:hint="default" w:ascii="Times New Roman" w:hAnsi="Times New Roman" w:cs="Times New Roman"/>
          <w:sz w:val="32"/>
          <w:szCs w:val="32"/>
        </w:rPr>
      </w:pPr>
      <w:r>
        <w:rPr>
          <w:rFonts w:hint="default" w:ascii="Times New Roman" w:hAnsi="Times New Roman" w:eastAsia="楷体" w:cs="Times New Roman"/>
          <w:b w:val="0"/>
          <w:bCs w:val="0"/>
          <w:sz w:val="32"/>
          <w:szCs w:val="32"/>
        </w:rPr>
        <w:t>（三）人员编制</w:t>
      </w:r>
      <w:bookmarkEnd w:id="4"/>
    </w:p>
    <w:p>
      <w:pPr>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核定省人大常委会机关行政编制</w:t>
      </w:r>
      <w:r>
        <w:rPr>
          <w:rFonts w:hint="default" w:ascii="Times New Roman" w:hAnsi="Times New Roman" w:eastAsia="仿宋_GB2312" w:cs="Times New Roman"/>
          <w:sz w:val="32"/>
          <w:szCs w:val="32"/>
          <w:lang w:val="en-US" w:eastAsia="zh-CN"/>
        </w:rPr>
        <w:t>287</w:t>
      </w:r>
      <w:r>
        <w:rPr>
          <w:rFonts w:hint="default" w:ascii="Times New Roman" w:hAnsi="Times New Roman" w:eastAsia="仿宋_GB2312" w:cs="Times New Roman"/>
          <w:sz w:val="32"/>
          <w:szCs w:val="32"/>
        </w:rPr>
        <w:t>名</w:t>
      </w:r>
      <w:r>
        <w:rPr>
          <w:rFonts w:hint="default" w:ascii="Times New Roman" w:hAnsi="Times New Roman" w:eastAsia="仿宋_GB2312" w:cs="Times New Roman"/>
          <w:sz w:val="32"/>
          <w:szCs w:val="32"/>
          <w:lang w:eastAsia="zh-CN"/>
        </w:rPr>
        <w:t>，在职人数</w:t>
      </w:r>
      <w:r>
        <w:rPr>
          <w:rFonts w:hint="default" w:ascii="Times New Roman" w:hAnsi="Times New Roman" w:eastAsia="仿宋_GB2312" w:cs="Times New Roman"/>
          <w:sz w:val="32"/>
          <w:szCs w:val="32"/>
          <w:lang w:val="en-US" w:eastAsia="zh-CN"/>
        </w:rPr>
        <w:t>254名；事业编制49名，在职人数42名。</w:t>
      </w:r>
    </w:p>
    <w:p>
      <w:pPr>
        <w:pStyle w:val="2"/>
        <w:keepNext w:val="0"/>
        <w:keepLines w:val="0"/>
        <w:ind w:firstLine="640"/>
        <w:rPr>
          <w:rFonts w:hint="default" w:ascii="Times New Roman" w:hAnsi="Times New Roman" w:cs="Times New Roman"/>
          <w:sz w:val="32"/>
          <w:szCs w:val="32"/>
        </w:rPr>
      </w:pPr>
      <w:bookmarkStart w:id="5" w:name="_Toc17955"/>
      <w:r>
        <w:rPr>
          <w:rFonts w:hint="default" w:ascii="Times New Roman" w:hAnsi="Times New Roman" w:cs="Times New Roman"/>
          <w:sz w:val="32"/>
          <w:szCs w:val="32"/>
        </w:rPr>
        <w:t>二、绩效自评组织开展情况</w:t>
      </w:r>
      <w:bookmarkEnd w:id="5"/>
    </w:p>
    <w:p>
      <w:pPr>
        <w:pStyle w:val="3"/>
        <w:keepNext w:val="0"/>
        <w:keepLines w:val="0"/>
        <w:ind w:firstLine="643"/>
        <w:rPr>
          <w:rFonts w:hint="default" w:ascii="Times New Roman" w:hAnsi="Times New Roman" w:eastAsia="楷体" w:cs="Times New Roman"/>
          <w:b w:val="0"/>
          <w:bCs w:val="0"/>
          <w:sz w:val="32"/>
          <w:szCs w:val="32"/>
        </w:rPr>
      </w:pPr>
      <w:bookmarkStart w:id="6" w:name="_Toc7824"/>
      <w:r>
        <w:rPr>
          <w:rFonts w:hint="default" w:ascii="Times New Roman" w:hAnsi="Times New Roman" w:eastAsia="楷体" w:cs="Times New Roman"/>
          <w:b w:val="0"/>
          <w:bCs w:val="0"/>
          <w:sz w:val="32"/>
          <w:szCs w:val="32"/>
        </w:rPr>
        <w:t>（一）自评对象和范围</w:t>
      </w:r>
      <w:bookmarkEnd w:id="6"/>
    </w:p>
    <w:p>
      <w:pPr>
        <w:ind w:firstLine="645"/>
        <w:rPr>
          <w:rFonts w:hint="default" w:ascii="Times New Roman" w:hAnsi="Times New Roman" w:eastAsia="仿宋_GB2312" w:cs="Times New Roman"/>
          <w:sz w:val="32"/>
          <w:szCs w:val="32"/>
          <w:lang w:val="en"/>
        </w:rPr>
      </w:pPr>
      <w:r>
        <w:rPr>
          <w:rFonts w:hint="default" w:ascii="Times New Roman" w:hAnsi="Times New Roman" w:eastAsia="仿宋_GB2312" w:cs="Times New Roman"/>
          <w:sz w:val="32"/>
          <w:szCs w:val="32"/>
          <w:lang w:val="en"/>
        </w:rPr>
        <w:t>本次预算绩效自评，按照省级部门项目支出、部门整体支出</w:t>
      </w:r>
      <w:r>
        <w:rPr>
          <w:rFonts w:hint="eastAsia"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lang w:val="en"/>
        </w:rPr>
        <w:t>类评价对象全覆盖的原则，结合</w:t>
      </w:r>
      <w:r>
        <w:rPr>
          <w:rFonts w:hint="eastAsia" w:ascii="Times New Roman" w:hAnsi="Times New Roman" w:eastAsia="仿宋_GB2312" w:cs="Times New Roman"/>
          <w:sz w:val="32"/>
          <w:szCs w:val="32"/>
          <w:lang w:val="en" w:eastAsia="zh-CN"/>
        </w:rPr>
        <w:t>机关</w:t>
      </w:r>
      <w:r>
        <w:rPr>
          <w:rFonts w:hint="default" w:ascii="Times New Roman" w:hAnsi="Times New Roman" w:eastAsia="仿宋_GB2312" w:cs="Times New Roman"/>
          <w:sz w:val="32"/>
          <w:szCs w:val="32"/>
          <w:lang w:val="en"/>
        </w:rPr>
        <w:t>2021年度实际情况，自评</w:t>
      </w:r>
      <w:r>
        <w:rPr>
          <w:rFonts w:hint="eastAsia" w:ascii="Times New Roman" w:hAnsi="Times New Roman" w:eastAsia="仿宋_GB2312" w:cs="Times New Roman"/>
          <w:sz w:val="32"/>
          <w:szCs w:val="32"/>
          <w:lang w:val="en" w:eastAsia="zh-CN"/>
        </w:rPr>
        <w:t>对象及范围包括：</w:t>
      </w:r>
      <w:r>
        <w:rPr>
          <w:rFonts w:hint="default" w:ascii="Times New Roman" w:hAnsi="Times New Roman" w:eastAsia="仿宋_GB2312" w:cs="Times New Roman"/>
          <w:sz w:val="32"/>
          <w:szCs w:val="32"/>
          <w:lang w:val="en"/>
        </w:rPr>
        <w:t>办报补贴、办刊补贴、各委员会及研究室专项经费、管护费、立法经费、全国人大代表集中经费及在北京期间费用、全省人代会经费、省人大常委会会议费、省人大代表活动及培训费、网络运维费、文印及保密工作经费、物业管理费、业务费</w:t>
      </w:r>
      <w:r>
        <w:rPr>
          <w:rFonts w:hint="eastAsia" w:ascii="Times New Roman" w:hAnsi="Times New Roman" w:eastAsia="仿宋_GB2312" w:cs="Times New Roman"/>
          <w:sz w:val="32"/>
          <w:szCs w:val="32"/>
          <w:lang w:val="en" w:eastAsia="zh-CN"/>
        </w:rPr>
        <w:t>的</w:t>
      </w:r>
      <w:r>
        <w:rPr>
          <w:rFonts w:hint="default" w:ascii="Times New Roman" w:hAnsi="Times New Roman" w:eastAsia="仿宋_GB2312" w:cs="Times New Roman"/>
          <w:sz w:val="32"/>
          <w:szCs w:val="32"/>
          <w:lang w:val="en"/>
        </w:rPr>
        <w:t>自评和部门整体支出自评。</w:t>
      </w:r>
    </w:p>
    <w:p>
      <w:pPr>
        <w:pStyle w:val="3"/>
        <w:keepNext w:val="0"/>
        <w:keepLines w:val="0"/>
        <w:ind w:firstLine="643"/>
        <w:rPr>
          <w:rFonts w:hint="default" w:ascii="Times New Roman" w:hAnsi="Times New Roman" w:eastAsia="楷体" w:cs="Times New Roman"/>
          <w:b w:val="0"/>
          <w:bCs w:val="0"/>
          <w:sz w:val="32"/>
          <w:szCs w:val="32"/>
        </w:rPr>
      </w:pPr>
      <w:bookmarkStart w:id="7" w:name="_Toc29185"/>
      <w:r>
        <w:rPr>
          <w:rFonts w:hint="default" w:ascii="Times New Roman" w:hAnsi="Times New Roman" w:eastAsia="楷体" w:cs="Times New Roman"/>
          <w:b w:val="0"/>
          <w:bCs w:val="0"/>
          <w:sz w:val="32"/>
          <w:szCs w:val="32"/>
        </w:rPr>
        <w:t>（二）自评组织管理情况</w:t>
      </w:r>
      <w:bookmarkEnd w:id="7"/>
    </w:p>
    <w:p>
      <w:pPr>
        <w:ind w:firstLine="645"/>
        <w:rPr>
          <w:rFonts w:hint="default" w:ascii="Times New Roman" w:hAnsi="Times New Roman" w:eastAsia="仿宋_GB2312" w:cs="Times New Roman"/>
          <w:b/>
          <w:sz w:val="32"/>
          <w:szCs w:val="32"/>
          <w:lang w:val="en"/>
        </w:rPr>
      </w:pPr>
      <w:r>
        <w:rPr>
          <w:rFonts w:hint="default" w:ascii="Times New Roman" w:hAnsi="Times New Roman" w:eastAsia="仿宋_GB2312" w:cs="Times New Roman"/>
          <w:b/>
          <w:sz w:val="32"/>
          <w:szCs w:val="32"/>
          <w:lang w:val="en"/>
        </w:rPr>
        <w:t>1.绩效评价目的</w:t>
      </w:r>
    </w:p>
    <w:p>
      <w:pPr>
        <w:ind w:firstLine="645"/>
        <w:rPr>
          <w:rFonts w:hint="default" w:ascii="Times New Roman" w:hAnsi="Times New Roman" w:eastAsia="仿宋_GB2312" w:cs="Times New Roman"/>
          <w:sz w:val="32"/>
          <w:szCs w:val="32"/>
          <w:lang w:val="en"/>
        </w:rPr>
      </w:pPr>
      <w:r>
        <w:rPr>
          <w:rFonts w:hint="default" w:ascii="Times New Roman" w:hAnsi="Times New Roman" w:eastAsia="仿宋_GB2312" w:cs="Times New Roman"/>
          <w:sz w:val="32"/>
          <w:szCs w:val="32"/>
          <w:lang w:val="en"/>
        </w:rPr>
        <w:t>通过收集部门职</w:t>
      </w:r>
      <w:r>
        <w:rPr>
          <w:rFonts w:hint="eastAsia" w:ascii="Times New Roman" w:hAnsi="Times New Roman" w:eastAsia="仿宋_GB2312" w:cs="Times New Roman"/>
          <w:sz w:val="32"/>
          <w:szCs w:val="32"/>
          <w:lang w:val="en" w:eastAsia="zh-CN"/>
        </w:rPr>
        <w:t>责</w:t>
      </w:r>
      <w:r>
        <w:rPr>
          <w:rFonts w:hint="default" w:ascii="Times New Roman" w:hAnsi="Times New Roman" w:eastAsia="仿宋_GB2312" w:cs="Times New Roman"/>
          <w:sz w:val="32"/>
          <w:szCs w:val="32"/>
          <w:lang w:val="en"/>
        </w:rPr>
        <w:t>、部门管理、部门职</w:t>
      </w:r>
      <w:r>
        <w:rPr>
          <w:rFonts w:hint="eastAsia" w:ascii="Times New Roman" w:hAnsi="Times New Roman" w:eastAsia="仿宋_GB2312" w:cs="Times New Roman"/>
          <w:sz w:val="32"/>
          <w:szCs w:val="32"/>
          <w:lang w:val="en" w:eastAsia="zh-CN"/>
        </w:rPr>
        <w:t>责</w:t>
      </w:r>
      <w:r>
        <w:rPr>
          <w:rFonts w:hint="default" w:ascii="Times New Roman" w:hAnsi="Times New Roman" w:eastAsia="仿宋_GB2312" w:cs="Times New Roman"/>
          <w:sz w:val="32"/>
          <w:szCs w:val="32"/>
          <w:lang w:val="en"/>
        </w:rPr>
        <w:t>履行等数据信息，分析基本支出、项目支出对部门基本运转及部门职</w:t>
      </w:r>
      <w:r>
        <w:rPr>
          <w:rFonts w:hint="eastAsia" w:ascii="Times New Roman" w:hAnsi="Times New Roman" w:eastAsia="仿宋_GB2312" w:cs="Times New Roman"/>
          <w:sz w:val="32"/>
          <w:szCs w:val="32"/>
          <w:lang w:val="en" w:eastAsia="zh-CN"/>
        </w:rPr>
        <w:t>责</w:t>
      </w:r>
      <w:r>
        <w:rPr>
          <w:rFonts w:hint="default" w:ascii="Times New Roman" w:hAnsi="Times New Roman" w:eastAsia="仿宋_GB2312" w:cs="Times New Roman"/>
          <w:sz w:val="32"/>
          <w:szCs w:val="32"/>
          <w:lang w:val="en"/>
        </w:rPr>
        <w:t>履行的保障作用，考察部门人、财、物资源与部门职</w:t>
      </w:r>
      <w:r>
        <w:rPr>
          <w:rFonts w:hint="eastAsia" w:ascii="Times New Roman" w:hAnsi="Times New Roman" w:eastAsia="仿宋_GB2312" w:cs="Times New Roman"/>
          <w:sz w:val="32"/>
          <w:szCs w:val="32"/>
          <w:lang w:val="en" w:eastAsia="zh-CN"/>
        </w:rPr>
        <w:t>责</w:t>
      </w:r>
      <w:r>
        <w:rPr>
          <w:rFonts w:hint="default" w:ascii="Times New Roman" w:hAnsi="Times New Roman" w:eastAsia="仿宋_GB2312" w:cs="Times New Roman"/>
          <w:sz w:val="32"/>
          <w:szCs w:val="32"/>
          <w:lang w:val="en"/>
        </w:rPr>
        <w:t>匹配情况，从更加宏观的层面把握部门的职能履行情况，总结经验做法，找出资金使用和管理中的薄弱环节，提出改进建议，提高财政资金的使用效率。</w:t>
      </w:r>
    </w:p>
    <w:p>
      <w:pPr>
        <w:ind w:firstLine="645"/>
        <w:rPr>
          <w:rFonts w:hint="default" w:ascii="Times New Roman" w:hAnsi="Times New Roman" w:eastAsia="仿宋_GB2312" w:cs="Times New Roman"/>
          <w:b/>
          <w:sz w:val="32"/>
          <w:szCs w:val="32"/>
          <w:lang w:val="en"/>
        </w:rPr>
      </w:pPr>
      <w:r>
        <w:rPr>
          <w:rFonts w:hint="default" w:ascii="Times New Roman" w:hAnsi="Times New Roman" w:eastAsia="仿宋_GB2312" w:cs="Times New Roman"/>
          <w:b/>
          <w:sz w:val="32"/>
          <w:szCs w:val="32"/>
          <w:lang w:val="en"/>
        </w:rPr>
        <w:t>2.绩效评价原则</w:t>
      </w:r>
    </w:p>
    <w:p>
      <w:pPr>
        <w:ind w:firstLine="645"/>
        <w:rPr>
          <w:rFonts w:hint="default" w:ascii="Times New Roman" w:hAnsi="Times New Roman" w:eastAsia="仿宋_GB2312" w:cs="Times New Roman"/>
          <w:sz w:val="32"/>
          <w:szCs w:val="32"/>
          <w:lang w:val="en"/>
        </w:rPr>
      </w:pPr>
      <w:r>
        <w:rPr>
          <w:rFonts w:hint="default" w:ascii="Times New Roman" w:hAnsi="Times New Roman" w:eastAsia="仿宋_GB2312" w:cs="Times New Roman"/>
          <w:sz w:val="32"/>
          <w:szCs w:val="32"/>
          <w:lang w:val="en"/>
        </w:rPr>
        <w:t>本次评价遵循</w:t>
      </w:r>
      <w:r>
        <w:rPr>
          <w:rFonts w:hint="eastAsia" w:ascii="Times New Roman" w:hAnsi="Times New Roman" w:eastAsia="仿宋_GB2312" w:cs="Times New Roman"/>
          <w:sz w:val="32"/>
          <w:szCs w:val="32"/>
          <w:lang w:val="en" w:eastAsia="zh-CN"/>
        </w:rPr>
        <w:t>：</w:t>
      </w:r>
    </w:p>
    <w:p>
      <w:pPr>
        <w:ind w:firstLine="645"/>
        <w:rPr>
          <w:rFonts w:hint="default" w:ascii="Times New Roman" w:hAnsi="Times New Roman" w:eastAsia="仿宋_GB2312" w:cs="Times New Roman"/>
          <w:sz w:val="32"/>
          <w:szCs w:val="32"/>
          <w:lang w:val="en"/>
        </w:rPr>
      </w:pPr>
      <w:r>
        <w:rPr>
          <w:rFonts w:hint="default" w:ascii="Times New Roman" w:hAnsi="Times New Roman" w:eastAsia="仿宋_GB2312" w:cs="Times New Roman"/>
          <w:b/>
          <w:sz w:val="32"/>
          <w:szCs w:val="32"/>
          <w:lang w:val="en"/>
        </w:rPr>
        <w:t>（1）科学公正原则</w:t>
      </w:r>
      <w:r>
        <w:rPr>
          <w:rFonts w:hint="default" w:ascii="Times New Roman" w:hAnsi="Times New Roman" w:eastAsia="仿宋_GB2312" w:cs="Times New Roman"/>
          <w:sz w:val="32"/>
          <w:szCs w:val="32"/>
          <w:lang w:val="en"/>
        </w:rPr>
        <w:t>。绩效评价应当运用科学合理的方法，按照规范的程序，对项目绩效进行客观、公正的反映。</w:t>
      </w:r>
    </w:p>
    <w:p>
      <w:pPr>
        <w:ind w:firstLine="645"/>
        <w:rPr>
          <w:rFonts w:hint="default" w:ascii="Times New Roman" w:hAnsi="Times New Roman" w:eastAsia="仿宋_GB2312" w:cs="Times New Roman"/>
          <w:sz w:val="32"/>
          <w:szCs w:val="32"/>
          <w:lang w:val="en"/>
        </w:rPr>
      </w:pPr>
      <w:r>
        <w:rPr>
          <w:rFonts w:hint="default" w:ascii="Times New Roman" w:hAnsi="Times New Roman" w:eastAsia="仿宋_GB2312" w:cs="Times New Roman"/>
          <w:b/>
          <w:sz w:val="32"/>
          <w:szCs w:val="32"/>
          <w:lang w:val="en"/>
        </w:rPr>
        <w:t>（2）统筹兼顾原则</w:t>
      </w:r>
      <w:r>
        <w:rPr>
          <w:rFonts w:hint="default" w:ascii="Times New Roman" w:hAnsi="Times New Roman" w:eastAsia="仿宋_GB2312" w:cs="Times New Roman"/>
          <w:sz w:val="32"/>
          <w:szCs w:val="32"/>
          <w:lang w:val="en"/>
        </w:rPr>
        <w:t>。单位自评、部门评价和财政评价应职责明确，各有侧重，相互衔接。单位自评应由项目单位自主实施，即</w:t>
      </w:r>
      <w:r>
        <w:rPr>
          <w:rFonts w:hint="eastAsia"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lang w:val="en"/>
        </w:rPr>
        <w:t>谁支出、谁自评</w:t>
      </w:r>
      <w:r>
        <w:rPr>
          <w:rFonts w:hint="eastAsia"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lang w:val="en"/>
        </w:rPr>
        <w:t>。</w:t>
      </w:r>
    </w:p>
    <w:p>
      <w:pPr>
        <w:ind w:firstLine="645"/>
        <w:rPr>
          <w:rFonts w:hint="default" w:ascii="Times New Roman" w:hAnsi="Times New Roman" w:eastAsia="仿宋_GB2312" w:cs="Times New Roman"/>
          <w:sz w:val="32"/>
          <w:szCs w:val="32"/>
          <w:lang w:val="en"/>
        </w:rPr>
      </w:pPr>
      <w:r>
        <w:rPr>
          <w:rFonts w:hint="default" w:ascii="Times New Roman" w:hAnsi="Times New Roman" w:eastAsia="仿宋_GB2312" w:cs="Times New Roman"/>
          <w:b/>
          <w:sz w:val="32"/>
          <w:szCs w:val="32"/>
          <w:lang w:val="en"/>
        </w:rPr>
        <w:t>（3）激励约束原则</w:t>
      </w:r>
      <w:r>
        <w:rPr>
          <w:rFonts w:hint="default" w:ascii="Times New Roman" w:hAnsi="Times New Roman" w:eastAsia="仿宋_GB2312" w:cs="Times New Roman"/>
          <w:sz w:val="32"/>
          <w:szCs w:val="32"/>
          <w:lang w:val="en"/>
        </w:rPr>
        <w:t>。绩效评价结果应与预算安排、政策调整、改进管理实质性挂钩，体现奖优罚劣和激励相容导向，</w:t>
      </w:r>
      <w:r>
        <w:rPr>
          <w:rFonts w:hint="default" w:ascii="Times New Roman" w:hAnsi="Times New Roman" w:eastAsia="仿宋_GB2312" w:cs="Times New Roman"/>
          <w:color w:val="auto"/>
          <w:sz w:val="32"/>
          <w:szCs w:val="32"/>
          <w:lang w:val="en"/>
        </w:rPr>
        <w:t>有效要安排、</w:t>
      </w:r>
      <w:r>
        <w:rPr>
          <w:rFonts w:hint="default" w:ascii="Times New Roman" w:hAnsi="Times New Roman" w:eastAsia="仿宋_GB2312" w:cs="Times New Roman"/>
          <w:sz w:val="32"/>
          <w:szCs w:val="32"/>
          <w:lang w:val="en"/>
        </w:rPr>
        <w:t>低效要减压、无效要问责。</w:t>
      </w:r>
    </w:p>
    <w:p>
      <w:pPr>
        <w:ind w:firstLine="645"/>
        <w:rPr>
          <w:rFonts w:hint="default" w:ascii="Times New Roman" w:hAnsi="Times New Roman" w:eastAsia="仿宋_GB2312" w:cs="Times New Roman"/>
          <w:sz w:val="32"/>
          <w:szCs w:val="32"/>
          <w:lang w:val="en"/>
        </w:rPr>
      </w:pPr>
      <w:r>
        <w:rPr>
          <w:rFonts w:hint="default" w:ascii="Times New Roman" w:hAnsi="Times New Roman" w:eastAsia="仿宋_GB2312" w:cs="Times New Roman"/>
          <w:b/>
          <w:sz w:val="32"/>
          <w:szCs w:val="32"/>
          <w:lang w:val="en"/>
        </w:rPr>
        <w:t>（4）公开透明原则</w:t>
      </w:r>
      <w:r>
        <w:rPr>
          <w:rFonts w:hint="default" w:ascii="Times New Roman" w:hAnsi="Times New Roman" w:eastAsia="仿宋_GB2312" w:cs="Times New Roman"/>
          <w:sz w:val="32"/>
          <w:szCs w:val="32"/>
          <w:lang w:val="en"/>
        </w:rPr>
        <w:t>。绩效评价结果应依法依规公开，并自觉接受社会监督。</w:t>
      </w:r>
    </w:p>
    <w:p>
      <w:pPr>
        <w:ind w:firstLine="645"/>
        <w:rPr>
          <w:rFonts w:hint="default" w:ascii="Times New Roman" w:hAnsi="Times New Roman" w:eastAsia="仿宋_GB2312" w:cs="Times New Roman"/>
          <w:b/>
          <w:sz w:val="32"/>
          <w:szCs w:val="32"/>
          <w:lang w:val="en"/>
        </w:rPr>
      </w:pPr>
      <w:r>
        <w:rPr>
          <w:rFonts w:hint="default" w:ascii="Times New Roman" w:hAnsi="Times New Roman" w:eastAsia="仿宋_GB2312" w:cs="Times New Roman"/>
          <w:b/>
          <w:sz w:val="32"/>
          <w:szCs w:val="32"/>
          <w:lang w:val="en"/>
        </w:rPr>
        <w:t>3.绩效组织情况</w:t>
      </w:r>
    </w:p>
    <w:p>
      <w:pPr>
        <w:ind w:firstLine="645"/>
        <w:rPr>
          <w:rFonts w:hint="default" w:ascii="Times New Roman" w:hAnsi="Times New Roman" w:eastAsia="仿宋_GB2312" w:cs="Times New Roman"/>
          <w:b/>
          <w:sz w:val="32"/>
          <w:szCs w:val="32"/>
          <w:lang w:val="en"/>
        </w:rPr>
      </w:pPr>
      <w:r>
        <w:rPr>
          <w:rFonts w:hint="default" w:ascii="Times New Roman" w:hAnsi="Times New Roman" w:eastAsia="仿宋_GB2312" w:cs="Times New Roman"/>
          <w:b/>
          <w:sz w:val="32"/>
          <w:szCs w:val="32"/>
          <w:lang w:val="en"/>
        </w:rPr>
        <w:t>（1）组织情况</w:t>
      </w:r>
    </w:p>
    <w:p>
      <w:pPr>
        <w:ind w:firstLine="645"/>
        <w:rPr>
          <w:rFonts w:hint="default" w:ascii="Times New Roman" w:hAnsi="Times New Roman" w:eastAsia="仿宋_GB2312" w:cs="Times New Roman"/>
          <w:sz w:val="32"/>
          <w:szCs w:val="32"/>
          <w:lang w:val="en"/>
        </w:rPr>
      </w:pPr>
      <w:r>
        <w:rPr>
          <w:rFonts w:hint="eastAsia" w:ascii="Times New Roman" w:hAnsi="Times New Roman" w:eastAsia="仿宋_GB2312" w:cs="Times New Roman"/>
          <w:sz w:val="32"/>
          <w:szCs w:val="32"/>
          <w:lang w:val="en" w:eastAsia="zh-CN"/>
        </w:rPr>
        <w:t>机关</w:t>
      </w:r>
      <w:r>
        <w:rPr>
          <w:rFonts w:hint="default" w:ascii="Times New Roman" w:hAnsi="Times New Roman" w:eastAsia="仿宋_GB2312" w:cs="Times New Roman"/>
          <w:sz w:val="32"/>
          <w:szCs w:val="32"/>
          <w:lang w:val="en"/>
        </w:rPr>
        <w:t>高度重视此次绩效自评工作，主要领导对本次工作及时做出批示和要求，自评工作由</w:t>
      </w:r>
      <w:r>
        <w:rPr>
          <w:rFonts w:hint="default" w:ascii="Times New Roman" w:hAnsi="Times New Roman" w:eastAsia="仿宋_GB2312" w:cs="Times New Roman"/>
          <w:sz w:val="32"/>
          <w:szCs w:val="32"/>
          <w:lang w:val="en" w:eastAsia="zh-CN"/>
        </w:rPr>
        <w:t>办公厅行政保卫处</w:t>
      </w:r>
      <w:r>
        <w:rPr>
          <w:rFonts w:hint="default" w:ascii="Times New Roman" w:hAnsi="Times New Roman" w:eastAsia="仿宋_GB2312" w:cs="Times New Roman"/>
          <w:sz w:val="32"/>
          <w:szCs w:val="32"/>
          <w:lang w:val="en"/>
        </w:rPr>
        <w:t>统筹，</w:t>
      </w:r>
      <w:r>
        <w:rPr>
          <w:rFonts w:hint="eastAsia" w:ascii="Times New Roman" w:hAnsi="Times New Roman" w:eastAsia="仿宋_GB2312" w:cs="Times New Roman"/>
          <w:sz w:val="32"/>
          <w:szCs w:val="32"/>
          <w:lang w:val="en" w:eastAsia="zh-CN"/>
        </w:rPr>
        <w:t>各</w:t>
      </w:r>
      <w:r>
        <w:rPr>
          <w:rFonts w:hint="default" w:ascii="Times New Roman" w:hAnsi="Times New Roman" w:eastAsia="仿宋_GB2312" w:cs="Times New Roman"/>
          <w:sz w:val="32"/>
          <w:szCs w:val="32"/>
          <w:lang w:val="en"/>
        </w:rPr>
        <w:t>相关业务处室组织</w:t>
      </w:r>
      <w:r>
        <w:rPr>
          <w:rFonts w:hint="eastAsia" w:ascii="Times New Roman" w:hAnsi="Times New Roman" w:eastAsia="仿宋_GB2312" w:cs="Times New Roman"/>
          <w:sz w:val="32"/>
          <w:szCs w:val="32"/>
          <w:lang w:val="en" w:eastAsia="zh-CN"/>
        </w:rPr>
        <w:t>开展</w:t>
      </w:r>
      <w:r>
        <w:rPr>
          <w:rFonts w:hint="default" w:ascii="Times New Roman" w:hAnsi="Times New Roman" w:eastAsia="仿宋_GB2312" w:cs="Times New Roman"/>
          <w:sz w:val="32"/>
          <w:szCs w:val="32"/>
          <w:lang w:val="en"/>
        </w:rPr>
        <w:t>，要求相关人员严格按照省上有关文件精神，科学分析，精准评价，确保绩效评价客观公正。工作启动后，严格按照《中华人民共和国预算法》《关于全面实施预算绩效管理的意见》(中发[2018]34号)、中共甘肃省委甘肃省人民政府《关于全面实施预算绩效管理的实施意见》(甘发〔2018]32号)、《甘肃省财政厅关于开展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
        </w:rPr>
        <w:t>年度省级预算执行情况绩效单位自评工作的通知》(甘财绩[202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
        </w:rPr>
        <w:t>]</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val="en"/>
        </w:rPr>
        <w:t>号)等文件的要求，完成此次自评工作。</w:t>
      </w:r>
    </w:p>
    <w:p>
      <w:pPr>
        <w:ind w:firstLine="645"/>
        <w:rPr>
          <w:rFonts w:hint="default" w:ascii="Times New Roman" w:hAnsi="Times New Roman" w:eastAsia="仿宋_GB2312" w:cs="Times New Roman"/>
          <w:b/>
          <w:sz w:val="32"/>
          <w:szCs w:val="32"/>
          <w:lang w:val="en"/>
        </w:rPr>
      </w:pPr>
      <w:r>
        <w:rPr>
          <w:rFonts w:hint="default" w:ascii="Times New Roman" w:hAnsi="Times New Roman" w:eastAsia="仿宋_GB2312" w:cs="Times New Roman"/>
          <w:b/>
          <w:sz w:val="32"/>
          <w:szCs w:val="32"/>
          <w:lang w:val="en"/>
        </w:rPr>
        <w:t>（2）自评分析</w:t>
      </w:r>
    </w:p>
    <w:p>
      <w:pPr>
        <w:ind w:firstLine="645"/>
        <w:rPr>
          <w:rFonts w:hint="default" w:ascii="Times New Roman" w:hAnsi="Times New Roman" w:eastAsia="仿宋_GB2312" w:cs="Times New Roman"/>
          <w:sz w:val="32"/>
          <w:szCs w:val="32"/>
          <w:lang w:val="en"/>
        </w:rPr>
      </w:pPr>
      <w:r>
        <w:rPr>
          <w:rFonts w:hint="default" w:ascii="Times New Roman" w:hAnsi="Times New Roman" w:eastAsia="仿宋_GB2312" w:cs="Times New Roman"/>
          <w:sz w:val="32"/>
          <w:szCs w:val="32"/>
          <w:lang w:val="en"/>
        </w:rPr>
        <w:t>在部门决算数据基础上分析预算执行情况，通过各业务处室收集整理绩效评价所需数据材料，以</w:t>
      </w:r>
      <w:r>
        <w:rPr>
          <w:rFonts w:hint="eastAsia" w:ascii="Times New Roman" w:hAnsi="Times New Roman" w:eastAsia="仿宋_GB2312" w:cs="Times New Roman"/>
          <w:sz w:val="32"/>
          <w:szCs w:val="32"/>
          <w:lang w:val="en" w:eastAsia="zh-CN"/>
        </w:rPr>
        <w:t>机关</w:t>
      </w:r>
      <w:r>
        <w:rPr>
          <w:rFonts w:hint="default" w:ascii="Times New Roman" w:hAnsi="Times New Roman" w:eastAsia="仿宋_GB2312" w:cs="Times New Roman"/>
          <w:sz w:val="32"/>
          <w:szCs w:val="32"/>
          <w:lang w:val="en"/>
        </w:rPr>
        <w:t>2021年年度申报的绩效目标以及前期查阅收集的资料为基础，根据部门职责，以预算执行、部门履职目标及效果为重点，填写《2021年甘肃省人民代表大会常务委员会办公厅部门整体支出绩效自评表》，并根据其工作实际内容及预算执行情况赋予相应分值，做到自评表内容完整、分值合理、数据真实、结果客观，最后通过</w:t>
      </w:r>
      <w:r>
        <w:rPr>
          <w:rFonts w:hint="eastAsia" w:ascii="Times New Roman" w:hAnsi="Times New Roman" w:eastAsia="仿宋_GB2312" w:cs="Times New Roman"/>
          <w:sz w:val="32"/>
          <w:szCs w:val="32"/>
          <w:lang w:val="en" w:eastAsia="zh-CN"/>
        </w:rPr>
        <w:t>机关</w:t>
      </w:r>
      <w:r>
        <w:rPr>
          <w:rFonts w:hint="default" w:ascii="Times New Roman" w:hAnsi="Times New Roman" w:eastAsia="仿宋_GB2312" w:cs="Times New Roman"/>
          <w:sz w:val="32"/>
          <w:szCs w:val="32"/>
          <w:lang w:val="en"/>
        </w:rPr>
        <w:t>部门整体支出的计划目标和实际完成情况进行对比分析，形成《甘肃省人民代表大会常务委员会办公厅2021年</w:t>
      </w:r>
      <w:r>
        <w:rPr>
          <w:rFonts w:hint="eastAsia" w:ascii="Times New Roman" w:hAnsi="Times New Roman" w:eastAsia="仿宋_GB2312" w:cs="Times New Roman"/>
          <w:sz w:val="32"/>
          <w:szCs w:val="32"/>
          <w:lang w:val="en" w:eastAsia="zh-CN"/>
        </w:rPr>
        <w:t>度</w:t>
      </w:r>
      <w:r>
        <w:rPr>
          <w:rFonts w:hint="default" w:ascii="Times New Roman" w:hAnsi="Times New Roman" w:eastAsia="仿宋_GB2312" w:cs="Times New Roman"/>
          <w:sz w:val="32"/>
          <w:szCs w:val="32"/>
          <w:lang w:val="en"/>
        </w:rPr>
        <w:t>部门预算执行情况自评报告》。</w:t>
      </w:r>
    </w:p>
    <w:p>
      <w:pPr>
        <w:ind w:firstLine="645"/>
        <w:rPr>
          <w:rFonts w:hint="default" w:ascii="Times New Roman" w:hAnsi="Times New Roman" w:eastAsia="仿宋_GB2312" w:cs="Times New Roman"/>
          <w:b/>
          <w:sz w:val="32"/>
          <w:szCs w:val="32"/>
          <w:lang w:val="en"/>
        </w:rPr>
      </w:pPr>
      <w:r>
        <w:rPr>
          <w:rFonts w:hint="default" w:ascii="Times New Roman" w:hAnsi="Times New Roman" w:eastAsia="仿宋_GB2312" w:cs="Times New Roman"/>
          <w:b/>
          <w:sz w:val="32"/>
          <w:szCs w:val="32"/>
          <w:lang w:val="en"/>
        </w:rPr>
        <w:t>（3）审核报送</w:t>
      </w:r>
    </w:p>
    <w:p>
      <w:pPr>
        <w:ind w:firstLine="645"/>
        <w:rPr>
          <w:rFonts w:hint="default" w:ascii="Times New Roman" w:hAnsi="Times New Roman" w:eastAsia="仿宋_GB2312" w:cs="Times New Roman"/>
          <w:sz w:val="32"/>
          <w:szCs w:val="32"/>
          <w:lang w:val="en"/>
        </w:rPr>
      </w:pPr>
      <w:r>
        <w:rPr>
          <w:rFonts w:hint="default" w:ascii="Times New Roman" w:hAnsi="Times New Roman" w:eastAsia="仿宋_GB2312" w:cs="Times New Roman"/>
          <w:sz w:val="32"/>
          <w:szCs w:val="32"/>
          <w:lang w:val="en"/>
        </w:rPr>
        <w:t>自评表和自评报告完成之后，进行内部审核，对自评表的真实性、完整性、合理性和客观性进行初步审核，并对发现的问题及时反馈和修改，修改完善后报送甘肃省财政厅审核备案。</w:t>
      </w:r>
    </w:p>
    <w:p>
      <w:pPr>
        <w:pStyle w:val="2"/>
        <w:keepNext w:val="0"/>
        <w:keepLines w:val="0"/>
        <w:ind w:firstLine="640"/>
        <w:rPr>
          <w:rFonts w:hint="default" w:ascii="Times New Roman" w:hAnsi="Times New Roman" w:cs="Times New Roman"/>
          <w:sz w:val="32"/>
          <w:szCs w:val="32"/>
        </w:rPr>
      </w:pPr>
      <w:bookmarkStart w:id="8" w:name="_Toc1396"/>
      <w:r>
        <w:rPr>
          <w:rFonts w:hint="default" w:ascii="Times New Roman" w:hAnsi="Times New Roman" w:cs="Times New Roman"/>
          <w:sz w:val="32"/>
          <w:szCs w:val="32"/>
        </w:rPr>
        <w:t>三、部门整体支出绩效自评情况分析</w:t>
      </w:r>
      <w:bookmarkEnd w:id="8"/>
    </w:p>
    <w:p>
      <w:pPr>
        <w:pStyle w:val="3"/>
        <w:keepNext w:val="0"/>
        <w:keepLines w:val="0"/>
        <w:ind w:firstLine="643"/>
        <w:rPr>
          <w:rFonts w:hint="default" w:ascii="Times New Roman" w:hAnsi="Times New Roman" w:cs="Times New Roman"/>
          <w:sz w:val="32"/>
          <w:szCs w:val="32"/>
        </w:rPr>
      </w:pPr>
      <w:bookmarkStart w:id="9" w:name="_Toc30196"/>
      <w:r>
        <w:rPr>
          <w:rFonts w:hint="default" w:ascii="Times New Roman" w:hAnsi="Times New Roman" w:eastAsia="楷体" w:cs="Times New Roman"/>
          <w:b w:val="0"/>
          <w:bCs w:val="0"/>
          <w:sz w:val="32"/>
          <w:szCs w:val="32"/>
        </w:rPr>
        <w:t>（一）部门决算情况</w:t>
      </w:r>
      <w:bookmarkEnd w:id="9"/>
    </w:p>
    <w:p>
      <w:pPr>
        <w:ind w:firstLine="640" w:firstLineChars="200"/>
        <w:rPr>
          <w:rFonts w:hint="default" w:ascii="Times New Roman" w:hAnsi="Times New Roman" w:eastAsia="仿宋_GB2312" w:cs="Times New Roman"/>
          <w:sz w:val="32"/>
          <w:szCs w:val="32"/>
          <w:lang w:val="en"/>
        </w:rPr>
      </w:pPr>
      <w:r>
        <w:rPr>
          <w:rFonts w:hint="default" w:ascii="Times New Roman" w:hAnsi="Times New Roman" w:eastAsia="仿宋_GB2312" w:cs="Times New Roman"/>
          <w:sz w:val="32"/>
          <w:szCs w:val="32"/>
          <w:lang w:val="en"/>
        </w:rPr>
        <w:t>20</w:t>
      </w:r>
      <w:r>
        <w:rPr>
          <w:rFonts w:hint="default" w:ascii="Times New Roman" w:hAnsi="Times New Roman" w:eastAsia="仿宋_GB2312" w:cs="Times New Roman"/>
          <w:sz w:val="32"/>
          <w:szCs w:val="32"/>
        </w:rPr>
        <w:t>21</w:t>
      </w:r>
      <w:r>
        <w:rPr>
          <w:rFonts w:hint="default" w:ascii="Times New Roman" w:hAnsi="Times New Roman" w:eastAsia="仿宋_GB2312" w:cs="Times New Roman"/>
          <w:sz w:val="32"/>
          <w:szCs w:val="32"/>
          <w:lang w:val="en"/>
        </w:rPr>
        <w:t>年度，甘肃省人民代表大会常务委员会办公厅全年预算数10180.68万元，上年结转1399.77万元</w:t>
      </w:r>
      <w:r>
        <w:rPr>
          <w:rFonts w:hint="eastAsia"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lang w:val="en"/>
        </w:rPr>
        <w:t>根据决算数据反映,单位实际支出数10180.68万元，其中基本支出为6609.11万元，项目支出为3571.57万元，单位支出预算执行率为100%。年末结转和结余资金为3242.61万元。</w:t>
      </w:r>
    </w:p>
    <w:p>
      <w:pPr>
        <w:pStyle w:val="3"/>
        <w:keepNext w:val="0"/>
        <w:keepLines w:val="0"/>
        <w:ind w:firstLine="643"/>
        <w:rPr>
          <w:rFonts w:hint="default" w:ascii="Times New Roman" w:hAnsi="Times New Roman" w:cs="Times New Roman"/>
          <w:sz w:val="32"/>
          <w:szCs w:val="32"/>
        </w:rPr>
      </w:pPr>
      <w:bookmarkStart w:id="10" w:name="_Toc26454"/>
      <w:r>
        <w:rPr>
          <w:rFonts w:hint="default" w:ascii="Times New Roman" w:hAnsi="Times New Roman" w:eastAsia="楷体" w:cs="Times New Roman"/>
          <w:b w:val="0"/>
          <w:bCs w:val="0"/>
          <w:sz w:val="32"/>
          <w:szCs w:val="32"/>
        </w:rPr>
        <w:t>（二）总体绩效目标完成情况分析</w:t>
      </w:r>
      <w:bookmarkEnd w:id="10"/>
    </w:p>
    <w:tbl>
      <w:tblPr>
        <w:tblStyle w:val="14"/>
        <w:tblpPr w:leftFromText="180" w:rightFromText="180" w:vertAnchor="text" w:horzAnchor="page" w:tblpX="1672" w:tblpY="146"/>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7"/>
        <w:gridCol w:w="1883"/>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7" w:type="dxa"/>
          </w:tcPr>
          <w:p>
            <w:pPr>
              <w:jc w:val="center"/>
              <w:rPr>
                <w:rFonts w:hint="default" w:ascii="Times New Roman" w:hAnsi="Times New Roman" w:eastAsia="仿宋_GB2312" w:cs="Times New Roman"/>
                <w:b/>
                <w:bCs/>
                <w:sz w:val="32"/>
                <w:szCs w:val="32"/>
              </w:rPr>
            </w:pPr>
            <w:bookmarkStart w:id="11" w:name="_Toc30026"/>
            <w:r>
              <w:rPr>
                <w:rFonts w:hint="default" w:ascii="Times New Roman" w:hAnsi="Times New Roman" w:eastAsia="仿宋_GB2312" w:cs="Times New Roman"/>
                <w:b/>
                <w:bCs/>
                <w:sz w:val="32"/>
                <w:szCs w:val="32"/>
              </w:rPr>
              <w:t>一级指标</w:t>
            </w:r>
          </w:p>
        </w:tc>
        <w:tc>
          <w:tcPr>
            <w:tcW w:w="1883" w:type="dxa"/>
          </w:tcPr>
          <w:p>
            <w:pPr>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分值</w:t>
            </w:r>
          </w:p>
        </w:tc>
        <w:tc>
          <w:tcPr>
            <w:tcW w:w="2131" w:type="dxa"/>
          </w:tcPr>
          <w:p>
            <w:pPr>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实际得分</w:t>
            </w:r>
          </w:p>
        </w:tc>
        <w:tc>
          <w:tcPr>
            <w:tcW w:w="2131" w:type="dxa"/>
          </w:tcPr>
          <w:p>
            <w:pPr>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7" w:type="dxa"/>
          </w:tcPr>
          <w:p>
            <w:pPr>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部门管理</w:t>
            </w:r>
          </w:p>
        </w:tc>
        <w:tc>
          <w:tcPr>
            <w:tcW w:w="1883" w:type="dxa"/>
          </w:tcPr>
          <w:p>
            <w:pPr>
              <w:jc w:val="center"/>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30</w:t>
            </w:r>
          </w:p>
        </w:tc>
        <w:tc>
          <w:tcPr>
            <w:tcW w:w="2131" w:type="dxa"/>
          </w:tcPr>
          <w:p>
            <w:pPr>
              <w:jc w:val="center"/>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30</w:t>
            </w:r>
          </w:p>
        </w:tc>
        <w:tc>
          <w:tcPr>
            <w:tcW w:w="2131" w:type="dxa"/>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7" w:type="dxa"/>
          </w:tcPr>
          <w:p>
            <w:pPr>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履职效果</w:t>
            </w:r>
          </w:p>
        </w:tc>
        <w:tc>
          <w:tcPr>
            <w:tcW w:w="1883" w:type="dxa"/>
          </w:tcPr>
          <w:p>
            <w:pPr>
              <w:jc w:val="center"/>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51</w:t>
            </w:r>
          </w:p>
        </w:tc>
        <w:tc>
          <w:tcPr>
            <w:tcW w:w="2131" w:type="dxa"/>
          </w:tcPr>
          <w:p>
            <w:pPr>
              <w:jc w:val="center"/>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51</w:t>
            </w:r>
          </w:p>
        </w:tc>
        <w:tc>
          <w:tcPr>
            <w:tcW w:w="2131" w:type="dxa"/>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7" w:type="dxa"/>
          </w:tcPr>
          <w:p>
            <w:pPr>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能力建设</w:t>
            </w:r>
          </w:p>
        </w:tc>
        <w:tc>
          <w:tcPr>
            <w:tcW w:w="1883" w:type="dxa"/>
          </w:tcPr>
          <w:p>
            <w:pPr>
              <w:jc w:val="center"/>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9</w:t>
            </w:r>
          </w:p>
        </w:tc>
        <w:tc>
          <w:tcPr>
            <w:tcW w:w="2131" w:type="dxa"/>
          </w:tcPr>
          <w:p>
            <w:pPr>
              <w:jc w:val="center"/>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9</w:t>
            </w:r>
          </w:p>
        </w:tc>
        <w:tc>
          <w:tcPr>
            <w:tcW w:w="2131" w:type="dxa"/>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7" w:type="dxa"/>
          </w:tcPr>
          <w:p>
            <w:pPr>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合计</w:t>
            </w:r>
          </w:p>
        </w:tc>
        <w:tc>
          <w:tcPr>
            <w:tcW w:w="1883" w:type="dxa"/>
          </w:tcPr>
          <w:p>
            <w:pPr>
              <w:jc w:val="cente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100</w:t>
            </w:r>
          </w:p>
        </w:tc>
        <w:tc>
          <w:tcPr>
            <w:tcW w:w="2131" w:type="dxa"/>
          </w:tcPr>
          <w:p>
            <w:pPr>
              <w:jc w:val="center"/>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100</w:t>
            </w:r>
          </w:p>
        </w:tc>
        <w:tc>
          <w:tcPr>
            <w:tcW w:w="2131" w:type="dxa"/>
          </w:tcPr>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经综合评价与分析，甘肃</w:t>
      </w:r>
      <w:r>
        <w:rPr>
          <w:rFonts w:hint="default" w:ascii="Times New Roman" w:hAnsi="Times New Roman" w:eastAsia="仿宋_GB2312" w:cs="Times New Roman"/>
          <w:sz w:val="32"/>
          <w:szCs w:val="32"/>
          <w:lang w:val="en"/>
        </w:rPr>
        <w:t>省人民代表大会常务委员会办公厅</w:t>
      </w:r>
      <w:r>
        <w:rPr>
          <w:rFonts w:hint="default" w:ascii="Times New Roman" w:hAnsi="Times New Roman" w:eastAsia="仿宋_GB2312" w:cs="Times New Roman"/>
          <w:sz w:val="32"/>
          <w:szCs w:val="32"/>
        </w:rPr>
        <w:t>2021年度部门整体支出绩效评价最终得分为</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分，评价结果为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优</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bookmarkEnd w:id="11"/>
    </w:p>
    <w:p>
      <w:pPr>
        <w:keepNext w:val="0"/>
        <w:keepLines w:val="0"/>
        <w:pageBreakBefore w:val="0"/>
        <w:widowControl w:val="0"/>
        <w:wordWrap/>
        <w:topLinePunct w:val="0"/>
        <w:bidi w:val="0"/>
        <w:adjustRightInd/>
        <w:snapToGrid/>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1.目标一</w:t>
      </w:r>
    </w:p>
    <w:p>
      <w:pPr>
        <w:keepNext w:val="0"/>
        <w:keepLines w:val="0"/>
        <w:pageBreakBefore w:val="0"/>
        <w:widowControl w:val="0"/>
        <w:wordWrap/>
        <w:topLinePunct w:val="0"/>
        <w:bidi w:val="0"/>
        <w:adjustRightInd/>
        <w:snapToGrid/>
        <w:spacing w:line="60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预期目标</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切实提高政治站住，始终把牢人大工作正确方向</w:t>
      </w:r>
      <w:r>
        <w:rPr>
          <w:rFonts w:hint="default" w:ascii="Times New Roman" w:hAnsi="Times New Roman" w:eastAsia="仿宋_GB2312" w:cs="Times New Roman"/>
          <w:sz w:val="32"/>
          <w:szCs w:val="32"/>
          <w:lang w:eastAsia="zh-CN"/>
        </w:rPr>
        <w:t>。</w:t>
      </w:r>
    </w:p>
    <w:p>
      <w:pPr>
        <w:keepNext w:val="0"/>
        <w:keepLines w:val="0"/>
        <w:pageBreakBefore w:val="0"/>
        <w:widowControl w:val="0"/>
        <w:wordWrap/>
        <w:topLinePunct w:val="0"/>
        <w:bidi w:val="0"/>
        <w:adjustRightInd/>
        <w:snapToGrid/>
        <w:spacing w:line="60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实际完成情况</w:t>
      </w:r>
      <w:r>
        <w:rPr>
          <w:rFonts w:hint="default" w:ascii="Times New Roman" w:hAnsi="Times New Roman" w:eastAsia="仿宋_GB2312" w:cs="Times New Roman"/>
          <w:sz w:val="32"/>
          <w:szCs w:val="32"/>
          <w:lang w:eastAsia="zh-CN"/>
        </w:rPr>
        <w:t>：召开省市县三级人大常委会深入学习贯彻党的十九届六中全会和中央人大工作会议精神、持续深入学习贯彻习近平法治思想、习近平总书记关于坚持和完善人民代表大会制度的重要思想交流会，统一思想、统一意志、统一行动，忠诚拥护</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两个确立</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、坚决做到</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两个维护</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，为新时代加强和改进人大工作注入强大思想和行动力量。</w:t>
      </w:r>
    </w:p>
    <w:p>
      <w:pPr>
        <w:keepNext w:val="0"/>
        <w:keepLines w:val="0"/>
        <w:pageBreakBefore w:val="0"/>
        <w:widowControl w:val="0"/>
        <w:numPr>
          <w:ilvl w:val="0"/>
          <w:numId w:val="0"/>
        </w:numPr>
        <w:wordWrap/>
        <w:topLinePunct w:val="0"/>
        <w:bidi w:val="0"/>
        <w:adjustRightInd/>
        <w:snapToGrid/>
        <w:spacing w:line="600" w:lineRule="exact"/>
        <w:ind w:left="630" w:leftChars="0"/>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2.</w:t>
      </w:r>
      <w:r>
        <w:rPr>
          <w:rFonts w:hint="default" w:ascii="Times New Roman" w:hAnsi="Times New Roman" w:eastAsia="仿宋_GB2312" w:cs="Times New Roman"/>
          <w:b/>
          <w:bCs/>
          <w:sz w:val="32"/>
          <w:szCs w:val="32"/>
        </w:rPr>
        <w:t>目标</w:t>
      </w:r>
      <w:r>
        <w:rPr>
          <w:rFonts w:hint="default" w:ascii="Times New Roman" w:hAnsi="Times New Roman" w:eastAsia="仿宋_GB2312" w:cs="Times New Roman"/>
          <w:b/>
          <w:bCs/>
          <w:sz w:val="32"/>
          <w:szCs w:val="32"/>
          <w:lang w:val="en-US" w:eastAsia="zh-CN"/>
        </w:rPr>
        <w:t>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预期目标</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加强重点领域立法，努力为全省改革发展稳定提供法治保障</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660" w:lineRule="exact"/>
        <w:ind w:left="0" w:leftChars="0" w:right="0" w:rightChars="0" w:firstLine="640" w:firstLineChars="200"/>
        <w:jc w:val="both"/>
        <w:textAlignment w:val="baseline"/>
        <w:outlineLvl w:val="9"/>
        <w:rPr>
          <w:rFonts w:hint="default" w:ascii="Times New Roman" w:hAnsi="Times New Roman" w:eastAsia="仿宋_GB2312" w:cs="Times New Roman"/>
          <w:sz w:val="32"/>
          <w:szCs w:val="32"/>
          <w:lang w:eastAsia="zh-CN"/>
        </w:rPr>
      </w:pPr>
      <w:r>
        <w:rPr>
          <w:rStyle w:val="26"/>
          <w:rFonts w:hint="eastAsia" w:ascii="仿宋" w:hAnsi="仿宋" w:eastAsia="仿宋"/>
          <w:b w:val="0"/>
          <w:i w:val="0"/>
          <w:caps w:val="0"/>
          <w:spacing w:val="0"/>
          <w:w w:val="100"/>
          <w:sz w:val="32"/>
          <w:szCs w:val="32"/>
          <w:lang w:val="en-US" w:eastAsia="zh-CN" w:bidi="ar-SA"/>
        </w:rPr>
        <w:t>坚持用习近平法治思想和习近平总书记关于立法工作的重要论述引领地方立法工作，坚持党的领导，坚持以人民为中心，坚持维护国家法治统一，坚持科学立法、民主立法、依法立法，不断提高地方立法质量和效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textAlignment w:val="auto"/>
        <w:rPr>
          <w:rFonts w:hint="default"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3.</w:t>
      </w:r>
      <w:r>
        <w:rPr>
          <w:rFonts w:hint="default" w:ascii="Times New Roman" w:hAnsi="Times New Roman" w:eastAsia="仿宋_GB2312" w:cs="Times New Roman"/>
          <w:b/>
          <w:bCs/>
          <w:sz w:val="32"/>
          <w:szCs w:val="32"/>
          <w:lang w:val="en-US" w:eastAsia="zh-CN"/>
        </w:rPr>
        <w:t>目标三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预期目标</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坚持依法正确有效监督，切实增强监督实效</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660" w:lineRule="exact"/>
        <w:ind w:left="0" w:leftChars="0" w:right="0" w:rightChars="0" w:firstLine="640" w:firstLineChars="200"/>
        <w:jc w:val="both"/>
        <w:textAlignment w:val="baseline"/>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实际完成情况</w:t>
      </w:r>
      <w:r>
        <w:rPr>
          <w:rFonts w:hint="default" w:ascii="Times New Roman" w:hAnsi="Times New Roman" w:eastAsia="仿宋_GB2312" w:cs="Times New Roman"/>
          <w:sz w:val="32"/>
          <w:szCs w:val="32"/>
          <w:lang w:eastAsia="zh-CN"/>
        </w:rPr>
        <w:t>：</w:t>
      </w:r>
      <w:r>
        <w:rPr>
          <w:rStyle w:val="26"/>
          <w:rFonts w:hint="eastAsia" w:ascii="仿宋" w:hAnsi="仿宋" w:eastAsia="仿宋"/>
          <w:b w:val="0"/>
          <w:i w:val="0"/>
          <w:caps w:val="0"/>
          <w:spacing w:val="0"/>
          <w:w w:val="100"/>
          <w:sz w:val="32"/>
          <w:szCs w:val="32"/>
          <w:lang w:val="en-US" w:eastAsia="zh-CN" w:bidi="ar-SA"/>
        </w:rPr>
        <w:t>正确行使宪法法律赋予的监督权，依照法定职责，限于法定范围，遵守法定程序，统筹运用法定监督方式，围绕全省改革发展和民生保障重点问题加强监督。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textAlignment w:val="auto"/>
        <w:rPr>
          <w:rFonts w:hint="default"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4.</w:t>
      </w:r>
      <w:r>
        <w:rPr>
          <w:rFonts w:hint="default" w:ascii="Times New Roman" w:hAnsi="Times New Roman" w:eastAsia="仿宋_GB2312" w:cs="Times New Roman"/>
          <w:b/>
          <w:bCs/>
          <w:sz w:val="32"/>
          <w:szCs w:val="32"/>
          <w:lang w:val="en-US" w:eastAsia="zh-CN"/>
        </w:rPr>
        <w:t>目标四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预期目标</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突出代表主体地位，支持和服务代表依法履职</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Style w:val="26"/>
          <w:rFonts w:hint="eastAsia" w:ascii="仿宋" w:hAnsi="仿宋" w:eastAsia="仿宋"/>
          <w:b w:val="0"/>
          <w:i w:val="0"/>
          <w:caps w:val="0"/>
          <w:spacing w:val="0"/>
          <w:w w:val="100"/>
          <w:sz w:val="32"/>
          <w:szCs w:val="32"/>
          <w:lang w:val="en-US" w:eastAsia="zh-CN" w:bidi="ar-SA"/>
        </w:rPr>
      </w:pPr>
      <w:r>
        <w:rPr>
          <w:rStyle w:val="26"/>
          <w:rFonts w:hint="eastAsia" w:ascii="仿宋" w:hAnsi="仿宋" w:eastAsia="仿宋"/>
          <w:b w:val="0"/>
          <w:i w:val="0"/>
          <w:caps w:val="0"/>
          <w:spacing w:val="0"/>
          <w:w w:val="100"/>
          <w:sz w:val="32"/>
          <w:szCs w:val="32"/>
          <w:lang w:val="en-US" w:eastAsia="zh-CN" w:bidi="ar-SA"/>
        </w:rPr>
        <w:t>牢固树立服务理念，围绕密切常委会同代表的联系、密切代表同人民群众的联系，加强政治引领，创新平台载体，拓展知情知政渠道，激发代表履职的积极性主动性，不断提高代表工作水平。</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630" w:leftChars="0"/>
        <w:textAlignment w:val="auto"/>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目标五</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Times New Roman" w:hAnsi="Times New Roman" w:eastAsia="仿宋_GB2312" w:cs="Times New Roman"/>
          <w:sz w:val="32"/>
          <w:szCs w:val="32"/>
          <w:lang w:val="en-US" w:eastAsia="zh-CN"/>
        </w:rPr>
      </w:pPr>
      <w:r>
        <w:rPr>
          <w:rStyle w:val="26"/>
          <w:rFonts w:hint="eastAsia" w:ascii="仿宋" w:hAnsi="仿宋" w:eastAsia="仿宋"/>
          <w:b w:val="0"/>
          <w:i w:val="0"/>
          <w:caps w:val="0"/>
          <w:spacing w:val="0"/>
          <w:w w:val="100"/>
          <w:sz w:val="32"/>
          <w:szCs w:val="32"/>
          <w:lang w:val="en-US" w:eastAsia="zh-CN" w:bidi="ar-SA"/>
        </w:rPr>
        <w:t>预期目标：</w:t>
      </w:r>
      <w:r>
        <w:rPr>
          <w:rFonts w:hint="eastAsia" w:ascii="Times New Roman" w:hAnsi="Times New Roman" w:eastAsia="仿宋_GB2312" w:cs="Times New Roman"/>
          <w:sz w:val="32"/>
          <w:szCs w:val="32"/>
          <w:lang w:val="en-US" w:eastAsia="zh-CN"/>
        </w:rPr>
        <w:t>持续加强自身建设，不断夯实做好新时代人大工作基础。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Style w:val="26"/>
          <w:rFonts w:hint="default" w:ascii="仿宋" w:hAnsi="仿宋" w:eastAsia="仿宋"/>
          <w:b w:val="0"/>
          <w:i w:val="0"/>
          <w:caps w:val="0"/>
          <w:spacing w:val="0"/>
          <w:w w:val="100"/>
          <w:sz w:val="32"/>
          <w:szCs w:val="32"/>
          <w:lang w:val="en-US" w:eastAsia="zh-CN" w:bidi="ar-SA"/>
        </w:rPr>
      </w:pPr>
      <w:r>
        <w:rPr>
          <w:rStyle w:val="26"/>
          <w:rFonts w:hint="eastAsia" w:ascii="仿宋" w:hAnsi="仿宋" w:eastAsia="仿宋"/>
          <w:b w:val="0"/>
          <w:i w:val="0"/>
          <w:caps w:val="0"/>
          <w:spacing w:val="0"/>
          <w:w w:val="100"/>
          <w:sz w:val="32"/>
          <w:szCs w:val="32"/>
          <w:lang w:val="en-US" w:eastAsia="zh-CN" w:bidi="ar-SA"/>
        </w:rPr>
        <w:t>牢牢把握“四个机关”定位要求，坚持从政治建设抓起、从素质能力强起、从纪律作风严起，全面加强常委会自身建设。坚持人大工作“一盘棋”思想，主动接受全国人大常委会工作指导，积极配合开展履职活动。密切与兄弟省区市人大工作交流，学习借鉴好的经验做法。</w:t>
      </w:r>
    </w:p>
    <w:p>
      <w:pPr>
        <w:pStyle w:val="3"/>
        <w:keepNext w:val="0"/>
        <w:keepLines w:val="0"/>
        <w:ind w:firstLine="643"/>
        <w:rPr>
          <w:rFonts w:hint="default" w:ascii="Times New Roman" w:hAnsi="Times New Roman" w:eastAsia="楷体" w:cs="Times New Roman"/>
          <w:b w:val="0"/>
          <w:bCs w:val="0"/>
          <w:sz w:val="32"/>
          <w:szCs w:val="32"/>
        </w:rPr>
      </w:pPr>
      <w:bookmarkStart w:id="12" w:name="_Toc16445"/>
      <w:r>
        <w:rPr>
          <w:rFonts w:hint="default" w:ascii="Times New Roman" w:hAnsi="Times New Roman" w:eastAsia="楷体" w:cs="Times New Roman"/>
          <w:b w:val="0"/>
          <w:bCs w:val="0"/>
          <w:sz w:val="32"/>
          <w:szCs w:val="32"/>
        </w:rPr>
        <w:t>（三）各项指标完成情况分析</w:t>
      </w:r>
      <w:bookmarkEnd w:id="12"/>
    </w:p>
    <w:p>
      <w:pPr>
        <w:ind w:left="643"/>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1.预算执行率</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度，甘肃省人民代表大会常务委员会办公厅年初预算数10693.52万元，基本支出6701.52万元，项目支出3992.00万元；全年预算数10180.68万元，基本支出6609.11万元，项目支出3571.57万元；实际全年支出数10180.68万元，基本支出6609.11万元，项目支出3571.57万元，执行率为100%。</w:t>
      </w:r>
    </w:p>
    <w:p>
      <w:pPr>
        <w:ind w:left="643"/>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2.部门管理</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根据《2021年甘肃省人民代表大会常务委员会办公厅部门（单位）整体支出绩效自评表》，部门整体下设10个三级指标，指标合计</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0分，自评得分</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0分，得分率为100%。</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3"/>
        <w:gridCol w:w="1483"/>
        <w:gridCol w:w="1466"/>
        <w:gridCol w:w="709"/>
        <w:gridCol w:w="849"/>
        <w:gridCol w:w="1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trPr>
        <w:tc>
          <w:tcPr>
            <w:tcW w:w="2873" w:type="dxa"/>
            <w:vAlign w:val="center"/>
          </w:tcPr>
          <w:p>
            <w:pPr>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三级指标</w:t>
            </w:r>
          </w:p>
        </w:tc>
        <w:tc>
          <w:tcPr>
            <w:tcW w:w="1483" w:type="dxa"/>
            <w:vAlign w:val="center"/>
          </w:tcPr>
          <w:p>
            <w:pPr>
              <w:jc w:val="center"/>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年度指标值</w:t>
            </w:r>
          </w:p>
        </w:tc>
        <w:tc>
          <w:tcPr>
            <w:tcW w:w="1466" w:type="dxa"/>
            <w:vAlign w:val="center"/>
          </w:tcPr>
          <w:p>
            <w:pPr>
              <w:jc w:val="center"/>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实际完成值</w:t>
            </w:r>
          </w:p>
        </w:tc>
        <w:tc>
          <w:tcPr>
            <w:tcW w:w="709" w:type="dxa"/>
            <w:vAlign w:val="center"/>
          </w:tcPr>
          <w:p>
            <w:pPr>
              <w:jc w:val="center"/>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分值</w:t>
            </w:r>
          </w:p>
        </w:tc>
        <w:tc>
          <w:tcPr>
            <w:tcW w:w="849" w:type="dxa"/>
            <w:vAlign w:val="center"/>
          </w:tcPr>
          <w:p>
            <w:pPr>
              <w:jc w:val="center"/>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得分</w:t>
            </w:r>
          </w:p>
        </w:tc>
        <w:tc>
          <w:tcPr>
            <w:tcW w:w="1142" w:type="dxa"/>
            <w:vAlign w:val="center"/>
          </w:tcPr>
          <w:p>
            <w:pP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73" w:type="dxa"/>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基本支出预算执行率</w:t>
            </w:r>
          </w:p>
        </w:tc>
        <w:tc>
          <w:tcPr>
            <w:tcW w:w="1483" w:type="dxa"/>
            <w:vAlign w:val="center"/>
          </w:tcPr>
          <w:p>
            <w:pPr>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=100%</w:t>
            </w:r>
          </w:p>
        </w:tc>
        <w:tc>
          <w:tcPr>
            <w:tcW w:w="1466" w:type="dxa"/>
            <w:vAlign w:val="center"/>
          </w:tcPr>
          <w:p>
            <w:pPr>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=100%</w:t>
            </w:r>
          </w:p>
        </w:tc>
        <w:tc>
          <w:tcPr>
            <w:tcW w:w="709" w:type="dxa"/>
            <w:vAlign w:val="center"/>
          </w:tcPr>
          <w:p>
            <w:pPr>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p>
        </w:tc>
        <w:tc>
          <w:tcPr>
            <w:tcW w:w="849" w:type="dxa"/>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w:t>
            </w:r>
          </w:p>
        </w:tc>
        <w:tc>
          <w:tcPr>
            <w:tcW w:w="1142" w:type="dxa"/>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73" w:type="dxa"/>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项目支出预算执行率</w:t>
            </w:r>
          </w:p>
        </w:tc>
        <w:tc>
          <w:tcPr>
            <w:tcW w:w="1483" w:type="dxa"/>
            <w:vAlign w:val="center"/>
          </w:tcPr>
          <w:p>
            <w:pPr>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=100%</w:t>
            </w:r>
          </w:p>
        </w:tc>
        <w:tc>
          <w:tcPr>
            <w:tcW w:w="1466" w:type="dxa"/>
            <w:vAlign w:val="center"/>
          </w:tcPr>
          <w:p>
            <w:pPr>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=100%</w:t>
            </w:r>
          </w:p>
        </w:tc>
        <w:tc>
          <w:tcPr>
            <w:tcW w:w="709" w:type="dxa"/>
            <w:vAlign w:val="center"/>
          </w:tcPr>
          <w:p>
            <w:pPr>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p>
        </w:tc>
        <w:tc>
          <w:tcPr>
            <w:tcW w:w="849" w:type="dxa"/>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w:t>
            </w:r>
          </w:p>
        </w:tc>
        <w:tc>
          <w:tcPr>
            <w:tcW w:w="1142" w:type="dxa"/>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73" w:type="dxa"/>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“三公经费”控制率</w:t>
            </w:r>
          </w:p>
        </w:tc>
        <w:tc>
          <w:tcPr>
            <w:tcW w:w="1483" w:type="dxa"/>
            <w:vAlign w:val="center"/>
          </w:tcPr>
          <w:p>
            <w:pPr>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≤100%</w:t>
            </w:r>
          </w:p>
        </w:tc>
        <w:tc>
          <w:tcPr>
            <w:tcW w:w="1466" w:type="dxa"/>
            <w:vAlign w:val="center"/>
          </w:tcPr>
          <w:p>
            <w:pPr>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lang w:val="en-US" w:eastAsia="zh-CN"/>
              </w:rPr>
              <w:t>31.65</w:t>
            </w:r>
            <w:r>
              <w:rPr>
                <w:rFonts w:hint="default" w:ascii="Times New Roman" w:hAnsi="Times New Roman" w:eastAsia="仿宋_GB2312" w:cs="Times New Roman"/>
                <w:color w:val="000000"/>
                <w:sz w:val="32"/>
                <w:szCs w:val="32"/>
              </w:rPr>
              <w:t>%</w:t>
            </w:r>
          </w:p>
        </w:tc>
        <w:tc>
          <w:tcPr>
            <w:tcW w:w="709" w:type="dxa"/>
            <w:vAlign w:val="center"/>
          </w:tcPr>
          <w:p>
            <w:pPr>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p>
        </w:tc>
        <w:tc>
          <w:tcPr>
            <w:tcW w:w="849" w:type="dxa"/>
            <w:vAlign w:val="center"/>
          </w:tcPr>
          <w:p>
            <w:pPr>
              <w:jc w:val="center"/>
              <w:rPr>
                <w:rFonts w:hint="eastAsia" w:ascii="Times New Roman" w:hAnsi="Times New Roman" w:eastAsia="仿宋_GB2312" w:cs="Times New Roman"/>
                <w:color w:val="333333"/>
                <w:sz w:val="32"/>
                <w:szCs w:val="32"/>
                <w:lang w:val="en-US" w:eastAsia="zh-CN"/>
              </w:rPr>
            </w:pPr>
            <w:r>
              <w:rPr>
                <w:rFonts w:hint="eastAsia" w:ascii="Times New Roman" w:hAnsi="Times New Roman" w:eastAsia="仿宋_GB2312" w:cs="Times New Roman"/>
                <w:color w:val="333333"/>
                <w:sz w:val="32"/>
                <w:szCs w:val="32"/>
                <w:lang w:val="en-US" w:eastAsia="zh-CN"/>
              </w:rPr>
              <w:t>0</w:t>
            </w:r>
          </w:p>
        </w:tc>
        <w:tc>
          <w:tcPr>
            <w:tcW w:w="1142" w:type="dxa"/>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trPr>
        <w:tc>
          <w:tcPr>
            <w:tcW w:w="2873" w:type="dxa"/>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结转结余变动率</w:t>
            </w:r>
          </w:p>
        </w:tc>
        <w:tc>
          <w:tcPr>
            <w:tcW w:w="1483" w:type="dxa"/>
            <w:vAlign w:val="center"/>
          </w:tcPr>
          <w:p>
            <w:pPr>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≤0%</w:t>
            </w:r>
          </w:p>
        </w:tc>
        <w:tc>
          <w:tcPr>
            <w:tcW w:w="1466" w:type="dxa"/>
            <w:vAlign w:val="center"/>
          </w:tcPr>
          <w:p>
            <w:pPr>
              <w:jc w:val="center"/>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0%</w:t>
            </w:r>
          </w:p>
        </w:tc>
        <w:tc>
          <w:tcPr>
            <w:tcW w:w="709" w:type="dxa"/>
            <w:vAlign w:val="center"/>
          </w:tcPr>
          <w:p>
            <w:pPr>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p>
        </w:tc>
        <w:tc>
          <w:tcPr>
            <w:tcW w:w="849" w:type="dxa"/>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w:t>
            </w:r>
          </w:p>
        </w:tc>
        <w:tc>
          <w:tcPr>
            <w:tcW w:w="1142" w:type="dxa"/>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73" w:type="dxa"/>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财务管理制度健全性</w:t>
            </w:r>
          </w:p>
        </w:tc>
        <w:tc>
          <w:tcPr>
            <w:tcW w:w="1483" w:type="dxa"/>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健全</w:t>
            </w:r>
          </w:p>
        </w:tc>
        <w:tc>
          <w:tcPr>
            <w:tcW w:w="1466" w:type="dxa"/>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健全</w:t>
            </w:r>
          </w:p>
        </w:tc>
        <w:tc>
          <w:tcPr>
            <w:tcW w:w="709" w:type="dxa"/>
            <w:vAlign w:val="center"/>
          </w:tcPr>
          <w:p>
            <w:pPr>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p>
        </w:tc>
        <w:tc>
          <w:tcPr>
            <w:tcW w:w="849" w:type="dxa"/>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w:t>
            </w:r>
          </w:p>
        </w:tc>
        <w:tc>
          <w:tcPr>
            <w:tcW w:w="1142" w:type="dxa"/>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73" w:type="dxa"/>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资金使用规范性</w:t>
            </w:r>
          </w:p>
        </w:tc>
        <w:tc>
          <w:tcPr>
            <w:tcW w:w="1483" w:type="dxa"/>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规范</w:t>
            </w:r>
          </w:p>
        </w:tc>
        <w:tc>
          <w:tcPr>
            <w:tcW w:w="1466" w:type="dxa"/>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规范</w:t>
            </w:r>
          </w:p>
        </w:tc>
        <w:tc>
          <w:tcPr>
            <w:tcW w:w="709" w:type="dxa"/>
            <w:vAlign w:val="center"/>
          </w:tcPr>
          <w:p>
            <w:pPr>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p>
        </w:tc>
        <w:tc>
          <w:tcPr>
            <w:tcW w:w="849" w:type="dxa"/>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w:t>
            </w:r>
          </w:p>
        </w:tc>
        <w:tc>
          <w:tcPr>
            <w:tcW w:w="1142" w:type="dxa"/>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73" w:type="dxa"/>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政府采购规范性</w:t>
            </w:r>
          </w:p>
        </w:tc>
        <w:tc>
          <w:tcPr>
            <w:tcW w:w="1483" w:type="dxa"/>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规范</w:t>
            </w:r>
          </w:p>
        </w:tc>
        <w:tc>
          <w:tcPr>
            <w:tcW w:w="1466" w:type="dxa"/>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规范</w:t>
            </w:r>
          </w:p>
        </w:tc>
        <w:tc>
          <w:tcPr>
            <w:tcW w:w="709" w:type="dxa"/>
            <w:vAlign w:val="center"/>
          </w:tcPr>
          <w:p>
            <w:pPr>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p>
        </w:tc>
        <w:tc>
          <w:tcPr>
            <w:tcW w:w="849" w:type="dxa"/>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w:t>
            </w:r>
          </w:p>
        </w:tc>
        <w:tc>
          <w:tcPr>
            <w:tcW w:w="1142" w:type="dxa"/>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73" w:type="dxa"/>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资产管理规范性</w:t>
            </w:r>
          </w:p>
        </w:tc>
        <w:tc>
          <w:tcPr>
            <w:tcW w:w="1483" w:type="dxa"/>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规范</w:t>
            </w:r>
          </w:p>
        </w:tc>
        <w:tc>
          <w:tcPr>
            <w:tcW w:w="1466" w:type="dxa"/>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规范</w:t>
            </w:r>
          </w:p>
        </w:tc>
        <w:tc>
          <w:tcPr>
            <w:tcW w:w="709" w:type="dxa"/>
            <w:vAlign w:val="center"/>
          </w:tcPr>
          <w:p>
            <w:pPr>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p>
        </w:tc>
        <w:tc>
          <w:tcPr>
            <w:tcW w:w="849" w:type="dxa"/>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w:t>
            </w:r>
          </w:p>
        </w:tc>
        <w:tc>
          <w:tcPr>
            <w:tcW w:w="1142" w:type="dxa"/>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73" w:type="dxa"/>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在职人员控制率</w:t>
            </w:r>
          </w:p>
        </w:tc>
        <w:tc>
          <w:tcPr>
            <w:tcW w:w="1483" w:type="dxa"/>
            <w:vAlign w:val="center"/>
          </w:tcPr>
          <w:p>
            <w:pPr>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=100%</w:t>
            </w:r>
          </w:p>
        </w:tc>
        <w:tc>
          <w:tcPr>
            <w:tcW w:w="1466" w:type="dxa"/>
            <w:vAlign w:val="center"/>
          </w:tcPr>
          <w:p>
            <w:pPr>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=100%</w:t>
            </w:r>
          </w:p>
        </w:tc>
        <w:tc>
          <w:tcPr>
            <w:tcW w:w="709" w:type="dxa"/>
            <w:vAlign w:val="center"/>
          </w:tcPr>
          <w:p>
            <w:pPr>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p>
        </w:tc>
        <w:tc>
          <w:tcPr>
            <w:tcW w:w="849" w:type="dxa"/>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w:t>
            </w:r>
          </w:p>
        </w:tc>
        <w:tc>
          <w:tcPr>
            <w:tcW w:w="1142" w:type="dxa"/>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73" w:type="dxa"/>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重点工作管理制度健全性</w:t>
            </w:r>
          </w:p>
        </w:tc>
        <w:tc>
          <w:tcPr>
            <w:tcW w:w="1483" w:type="dxa"/>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健全</w:t>
            </w:r>
          </w:p>
        </w:tc>
        <w:tc>
          <w:tcPr>
            <w:tcW w:w="1466" w:type="dxa"/>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健全</w:t>
            </w:r>
          </w:p>
        </w:tc>
        <w:tc>
          <w:tcPr>
            <w:tcW w:w="709" w:type="dxa"/>
            <w:vAlign w:val="center"/>
          </w:tcPr>
          <w:p>
            <w:pPr>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p>
        </w:tc>
        <w:tc>
          <w:tcPr>
            <w:tcW w:w="849" w:type="dxa"/>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w:t>
            </w:r>
          </w:p>
        </w:tc>
        <w:tc>
          <w:tcPr>
            <w:tcW w:w="1142" w:type="dxa"/>
          </w:tcPr>
          <w:p>
            <w:pPr>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22" w:type="dxa"/>
            <w:gridSpan w:val="3"/>
          </w:tcPr>
          <w:p>
            <w:pPr>
              <w:tabs>
                <w:tab w:val="left" w:pos="3613"/>
              </w:tabs>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合计</w:t>
            </w:r>
          </w:p>
        </w:tc>
        <w:tc>
          <w:tcPr>
            <w:tcW w:w="709" w:type="dxa"/>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30</w:t>
            </w:r>
          </w:p>
        </w:tc>
        <w:tc>
          <w:tcPr>
            <w:tcW w:w="849" w:type="dxa"/>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27</w:t>
            </w:r>
          </w:p>
        </w:tc>
        <w:tc>
          <w:tcPr>
            <w:tcW w:w="1142" w:type="dxa"/>
          </w:tcPr>
          <w:p>
            <w:pPr>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100%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default" w:ascii="Times New Roman" w:hAnsi="Times New Roman" w:eastAsia="仿宋_GB2312" w:cs="Times New Roman"/>
          <w:sz w:val="32"/>
          <w:szCs w:val="32"/>
        </w:rPr>
      </w:pPr>
      <w:bookmarkStart w:id="13" w:name="_Toc28096"/>
      <w:r>
        <w:rPr>
          <w:rFonts w:hint="default" w:ascii="Times New Roman" w:hAnsi="Times New Roman" w:eastAsia="仿宋_GB2312" w:cs="Times New Roman"/>
          <w:b/>
          <w:bCs/>
          <w:sz w:val="32"/>
          <w:szCs w:val="32"/>
        </w:rPr>
        <w:t>基本支出预算执行率</w:t>
      </w:r>
      <w:r>
        <w:rPr>
          <w:rFonts w:hint="default" w:ascii="Times New Roman" w:hAnsi="Times New Roman" w:eastAsia="仿宋_GB2312" w:cs="Times New Roman"/>
          <w:sz w:val="32"/>
          <w:szCs w:val="32"/>
        </w:rPr>
        <w:t>：该指标反映基本支出实际数占预算数比值。2021年度基本支出全年预算数</w:t>
      </w:r>
      <w:r>
        <w:rPr>
          <w:rFonts w:hint="default" w:ascii="Times New Roman" w:hAnsi="Times New Roman" w:eastAsia="仿宋_GB2312" w:cs="Times New Roman"/>
          <w:sz w:val="32"/>
          <w:szCs w:val="32"/>
          <w:lang w:val="en-US" w:eastAsia="zh-CN"/>
        </w:rPr>
        <w:t>10180.68万元</w:t>
      </w:r>
      <w:r>
        <w:rPr>
          <w:rFonts w:hint="default" w:ascii="Times New Roman" w:hAnsi="Times New Roman" w:eastAsia="仿宋_GB2312" w:cs="Times New Roman"/>
          <w:sz w:val="32"/>
          <w:szCs w:val="32"/>
        </w:rPr>
        <w:t>，实际支出</w:t>
      </w:r>
      <w:r>
        <w:rPr>
          <w:rFonts w:hint="default" w:ascii="Times New Roman" w:hAnsi="Times New Roman" w:eastAsia="仿宋_GB2312" w:cs="Times New Roman"/>
          <w:sz w:val="32"/>
          <w:szCs w:val="32"/>
          <w:lang w:val="en-US" w:eastAsia="zh-CN"/>
        </w:rPr>
        <w:t>10180.68万元</w:t>
      </w:r>
      <w:r>
        <w:rPr>
          <w:rFonts w:hint="default" w:ascii="Times New Roman" w:hAnsi="Times New Roman" w:eastAsia="仿宋_GB2312" w:cs="Times New Roman"/>
          <w:sz w:val="32"/>
          <w:szCs w:val="32"/>
        </w:rPr>
        <w:t>，基本支出预算执行率为</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%，指标分值</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分，该指标实际得分</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分，得分率为100%。</w:t>
      </w:r>
      <w:bookmarkEnd w:id="13"/>
    </w:p>
    <w:p>
      <w:pPr>
        <w:keepNext w:val="0"/>
        <w:keepLines w:val="0"/>
        <w:pageBreakBefore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项目支出预算执行率：</w:t>
      </w:r>
      <w:r>
        <w:rPr>
          <w:rFonts w:hint="default" w:ascii="Times New Roman" w:hAnsi="Times New Roman" w:eastAsia="仿宋_GB2312" w:cs="Times New Roman"/>
          <w:sz w:val="32"/>
          <w:szCs w:val="32"/>
        </w:rPr>
        <w:t>该指标反映项目支出实际数占预算数比值。2021年度项目支出全年预算数</w:t>
      </w:r>
      <w:r>
        <w:rPr>
          <w:rFonts w:hint="default" w:ascii="Times New Roman" w:hAnsi="Times New Roman" w:eastAsia="仿宋_GB2312" w:cs="Times New Roman"/>
          <w:sz w:val="32"/>
          <w:szCs w:val="32"/>
          <w:lang w:val="en-US" w:eastAsia="zh-CN"/>
        </w:rPr>
        <w:t>3571.57万元</w:t>
      </w:r>
      <w:r>
        <w:rPr>
          <w:rFonts w:hint="default" w:ascii="Times New Roman" w:hAnsi="Times New Roman" w:eastAsia="仿宋_GB2312" w:cs="Times New Roman"/>
          <w:sz w:val="32"/>
          <w:szCs w:val="32"/>
        </w:rPr>
        <w:t>，实际支出</w:t>
      </w:r>
      <w:r>
        <w:rPr>
          <w:rFonts w:hint="default" w:ascii="Times New Roman" w:hAnsi="Times New Roman" w:eastAsia="仿宋_GB2312" w:cs="Times New Roman"/>
          <w:sz w:val="32"/>
          <w:szCs w:val="32"/>
          <w:lang w:val="en-US" w:eastAsia="zh-CN"/>
        </w:rPr>
        <w:t>3571.57万元</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项目</w:t>
      </w:r>
      <w:r>
        <w:rPr>
          <w:rFonts w:hint="default" w:ascii="Times New Roman" w:hAnsi="Times New Roman" w:eastAsia="仿宋_GB2312" w:cs="Times New Roman"/>
          <w:sz w:val="32"/>
          <w:szCs w:val="32"/>
        </w:rPr>
        <w:t>支出预算执行率为</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%，指标分值</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分，该指标实际得分</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分，得分率为100%。</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“三公经费”控制率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该指标反映</w:t>
      </w:r>
      <w:r>
        <w:rPr>
          <w:rFonts w:hint="default" w:ascii="Times New Roman" w:hAnsi="Times New Roman" w:eastAsia="仿宋_GB2312" w:cs="Times New Roman"/>
          <w:kern w:val="0"/>
          <w:sz w:val="32"/>
          <w:szCs w:val="32"/>
          <w:lang w:bidi="ar"/>
        </w:rPr>
        <w:t>本年度</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三公经费</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实际支出数与预算安排数的比值</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2021年度</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三公经费</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控制率为100%，该指标分值为</w:t>
      </w:r>
      <w:r>
        <w:rPr>
          <w:rFonts w:hint="default" w:ascii="Times New Roman" w:hAnsi="Times New Roman" w:eastAsia="仿宋_GB2312" w:cs="Times New Roman"/>
          <w:kern w:val="0"/>
          <w:sz w:val="32"/>
          <w:szCs w:val="32"/>
          <w:lang w:val="en-US" w:eastAsia="zh-CN" w:bidi="ar"/>
        </w:rPr>
        <w:t>3</w:t>
      </w:r>
      <w:r>
        <w:rPr>
          <w:rFonts w:hint="default" w:ascii="Times New Roman" w:hAnsi="Times New Roman" w:eastAsia="仿宋_GB2312" w:cs="Times New Roman"/>
          <w:kern w:val="0"/>
          <w:sz w:val="32"/>
          <w:szCs w:val="32"/>
          <w:lang w:bidi="ar"/>
        </w:rPr>
        <w:t>分，实际得分</w:t>
      </w:r>
      <w:r>
        <w:rPr>
          <w:rFonts w:hint="default" w:ascii="Times New Roman" w:hAnsi="Times New Roman" w:eastAsia="仿宋_GB2312" w:cs="Times New Roman"/>
          <w:kern w:val="0"/>
          <w:sz w:val="32"/>
          <w:szCs w:val="32"/>
          <w:lang w:val="en-US" w:eastAsia="zh-CN" w:bidi="ar"/>
        </w:rPr>
        <w:t>3</w:t>
      </w:r>
      <w:r>
        <w:rPr>
          <w:rFonts w:hint="default" w:ascii="Times New Roman" w:hAnsi="Times New Roman" w:eastAsia="仿宋_GB2312" w:cs="Times New Roman"/>
          <w:kern w:val="0"/>
          <w:sz w:val="32"/>
          <w:szCs w:val="32"/>
          <w:lang w:bidi="ar"/>
        </w:rPr>
        <w:t>分，得分率100%。</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cs="Times New Roman"/>
          <w:sz w:val="32"/>
          <w:szCs w:val="32"/>
        </w:rPr>
      </w:pPr>
      <w:r>
        <w:rPr>
          <w:rFonts w:hint="default" w:ascii="Times New Roman" w:hAnsi="Times New Roman" w:eastAsia="仿宋_GB2312" w:cs="Times New Roman"/>
          <w:b/>
          <w:bCs/>
          <w:sz w:val="32"/>
          <w:szCs w:val="32"/>
        </w:rPr>
        <w:t>结转结余变动率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该指标反映本年度结转结余资金总额与上年度结转结余资金总额的变动比值</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0结转结余资金1399.77万元，2021年结转结余资金3242.61万元，</w:t>
      </w:r>
      <w:r>
        <w:rPr>
          <w:rFonts w:hint="default" w:ascii="Times New Roman" w:hAnsi="Times New Roman" w:eastAsia="仿宋_GB2312" w:cs="Times New Roman"/>
          <w:color w:val="auto"/>
          <w:sz w:val="32"/>
          <w:szCs w:val="32"/>
        </w:rPr>
        <w:t>年结转结余变动率</w:t>
      </w:r>
      <w:r>
        <w:rPr>
          <w:rFonts w:hint="eastAsia" w:ascii="Times New Roman" w:hAnsi="Times New Roman" w:eastAsia="仿宋_GB2312" w:cs="Times New Roman"/>
          <w:color w:val="auto"/>
          <w:sz w:val="32"/>
          <w:szCs w:val="32"/>
          <w:lang w:val="en-US" w:eastAsia="zh-CN"/>
        </w:rPr>
        <w:t>=131.65</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该指标分值为</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分，实</w:t>
      </w:r>
      <w:r>
        <w:rPr>
          <w:rFonts w:hint="default" w:ascii="Times New Roman" w:hAnsi="Times New Roman" w:eastAsia="仿宋_GB2312" w:cs="Times New Roman"/>
          <w:sz w:val="32"/>
          <w:szCs w:val="32"/>
        </w:rPr>
        <w:t>际得分</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分，得分率</w:t>
      </w:r>
      <w:r>
        <w:rPr>
          <w:rFonts w:hint="eastAsia" w:ascii="Times New Roman" w:hAnsi="Times New Roman" w:eastAsia="仿宋_GB2312" w:cs="Times New Roman"/>
          <w:sz w:val="32"/>
          <w:szCs w:val="32"/>
          <w:lang w:val="en-US" w:eastAsia="zh-CN"/>
        </w:rPr>
        <w:t>为0</w:t>
      </w:r>
      <w:r>
        <w:rPr>
          <w:rFonts w:hint="default"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财务管理制度健全性</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szCs w:val="32"/>
          <w:lang w:bidi="ar"/>
        </w:rPr>
        <w:t>该指标反映部门财务管理制度的健全与否</w:t>
      </w:r>
      <w:r>
        <w:rPr>
          <w:rFonts w:hint="eastAsia"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为进一步加强财务管理和监督，保障</w:t>
      </w:r>
      <w:r>
        <w:rPr>
          <w:rFonts w:hint="eastAsia" w:ascii="Times New Roman" w:hAnsi="Times New Roman" w:eastAsia="仿宋_GB2312" w:cs="Times New Roman"/>
          <w:kern w:val="0"/>
          <w:sz w:val="32"/>
          <w:szCs w:val="32"/>
          <w:lang w:eastAsia="zh-CN" w:bidi="ar"/>
        </w:rPr>
        <w:t>机关</w:t>
      </w:r>
      <w:r>
        <w:rPr>
          <w:rFonts w:hint="default" w:ascii="Times New Roman" w:hAnsi="Times New Roman" w:eastAsia="仿宋_GB2312" w:cs="Times New Roman"/>
          <w:kern w:val="0"/>
          <w:sz w:val="32"/>
          <w:szCs w:val="32"/>
          <w:lang w:bidi="ar"/>
        </w:rPr>
        <w:t>各项经济活动的安全规范，</w:t>
      </w:r>
      <w:r>
        <w:rPr>
          <w:rFonts w:hint="eastAsia" w:ascii="Times New Roman" w:hAnsi="Times New Roman" w:eastAsia="仿宋_GB2312" w:cs="Times New Roman"/>
          <w:kern w:val="0"/>
          <w:sz w:val="32"/>
          <w:szCs w:val="32"/>
          <w:lang w:val="en-US" w:eastAsia="zh-CN" w:bidi="ar"/>
        </w:rPr>
        <w:t>机关</w:t>
      </w:r>
      <w:r>
        <w:rPr>
          <w:rFonts w:hint="default" w:ascii="Times New Roman" w:hAnsi="Times New Roman" w:eastAsia="仿宋_GB2312" w:cs="Times New Roman"/>
          <w:kern w:val="0"/>
          <w:sz w:val="32"/>
          <w:szCs w:val="32"/>
          <w:lang w:val="en-US" w:eastAsia="zh-CN" w:bidi="ar"/>
        </w:rPr>
        <w:t>制定了《甘肃省人大常委会机关财务管理办法》</w:t>
      </w:r>
      <w:r>
        <w:rPr>
          <w:rFonts w:hint="default" w:ascii="Times New Roman" w:hAnsi="Times New Roman" w:eastAsia="仿宋_GB2312" w:cs="Times New Roman"/>
          <w:kern w:val="0"/>
          <w:sz w:val="32"/>
          <w:szCs w:val="32"/>
          <w:lang w:bidi="ar"/>
        </w:rPr>
        <w:t>确保各项工作顺利开展</w:t>
      </w:r>
      <w:r>
        <w:rPr>
          <w:rFonts w:hint="default"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sz w:val="32"/>
          <w:szCs w:val="32"/>
        </w:rPr>
        <w:t>该指标分值为</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分，实际得分</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分，得分率为100%。</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资金使用规范性</w:t>
      </w:r>
      <w:r>
        <w:rPr>
          <w:rFonts w:hint="default" w:ascii="Times New Roman" w:hAnsi="Times New Roman" w:eastAsia="仿宋_GB2312" w:cs="Times New Roman"/>
          <w:sz w:val="32"/>
          <w:szCs w:val="32"/>
        </w:rPr>
        <w:t>：该指标反映使用预算资金是否符合相关的预算财务管理制度的规定</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机关</w:t>
      </w:r>
      <w:r>
        <w:rPr>
          <w:rFonts w:hint="default" w:ascii="Times New Roman" w:hAnsi="Times New Roman" w:eastAsia="仿宋_GB2312" w:cs="Times New Roman"/>
          <w:sz w:val="32"/>
          <w:szCs w:val="32"/>
          <w:lang w:val="en-US" w:eastAsia="zh-CN"/>
        </w:rPr>
        <w:t>资金使用按照相关管理规定，正确使用各项资金，</w:t>
      </w:r>
      <w:r>
        <w:rPr>
          <w:rFonts w:hint="default" w:ascii="Times New Roman" w:hAnsi="Times New Roman" w:eastAsia="仿宋_GB2312" w:cs="Times New Roman"/>
          <w:sz w:val="32"/>
          <w:szCs w:val="32"/>
        </w:rPr>
        <w:t>该指标分值为</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分，实际得分</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分，得分率为100%。</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政府采购规范性</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szCs w:val="32"/>
          <w:lang w:bidi="ar"/>
        </w:rPr>
        <w:t>该指标反映政府采购是否规范</w:t>
      </w:r>
      <w:r>
        <w:rPr>
          <w:rFonts w:hint="eastAsia" w:ascii="Times New Roman" w:hAnsi="Times New Roman" w:eastAsia="仿宋_GB2312" w:cs="Times New Roman"/>
          <w:kern w:val="0"/>
          <w:sz w:val="32"/>
          <w:szCs w:val="32"/>
          <w:lang w:eastAsia="zh-CN" w:bidi="ar"/>
        </w:rPr>
        <w:t>。</w:t>
      </w:r>
      <w:r>
        <w:rPr>
          <w:rFonts w:hint="eastAsia" w:ascii="Times New Roman" w:hAnsi="Times New Roman" w:eastAsia="仿宋_GB2312" w:cs="Times New Roman"/>
          <w:kern w:val="0"/>
          <w:sz w:val="32"/>
          <w:szCs w:val="32"/>
          <w:lang w:val="en-US" w:eastAsia="zh-CN" w:bidi="ar"/>
        </w:rPr>
        <w:t>机关</w:t>
      </w:r>
      <w:r>
        <w:rPr>
          <w:rFonts w:hint="default" w:ascii="Times New Roman" w:hAnsi="Times New Roman" w:eastAsia="仿宋_GB2312" w:cs="Times New Roman"/>
          <w:kern w:val="0"/>
          <w:sz w:val="32"/>
          <w:szCs w:val="32"/>
          <w:lang w:val="en-US" w:eastAsia="zh-CN" w:bidi="ar"/>
        </w:rPr>
        <w:t>严格按照相关采购手续，并公示于相关网站，</w:t>
      </w:r>
      <w:r>
        <w:rPr>
          <w:rFonts w:hint="default" w:ascii="Times New Roman" w:hAnsi="Times New Roman" w:eastAsia="仿宋_GB2312" w:cs="Times New Roman"/>
          <w:sz w:val="32"/>
          <w:szCs w:val="32"/>
        </w:rPr>
        <w:t>该指标分值为</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分，实际得分</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分，得分率为100%。</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资产管理规范性</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szCs w:val="32"/>
          <w:lang w:bidi="ar"/>
        </w:rPr>
        <w:t>该指标反映资产管理是否规范合理，为保障资产管理规范</w:t>
      </w:r>
      <w:r>
        <w:rPr>
          <w:rFonts w:hint="eastAsia" w:ascii="Times New Roman" w:hAnsi="Times New Roman" w:eastAsia="仿宋_GB2312" w:cs="Times New Roman"/>
          <w:kern w:val="0"/>
          <w:sz w:val="32"/>
          <w:szCs w:val="32"/>
          <w:lang w:eastAsia="zh-CN" w:bidi="ar"/>
        </w:rPr>
        <w:t>。机关</w:t>
      </w:r>
      <w:r>
        <w:rPr>
          <w:rFonts w:hint="default" w:ascii="Times New Roman" w:hAnsi="Times New Roman" w:eastAsia="仿宋_GB2312" w:cs="Times New Roman"/>
          <w:kern w:val="0"/>
          <w:sz w:val="32"/>
          <w:szCs w:val="32"/>
          <w:lang w:bidi="ar"/>
        </w:rPr>
        <w:t>根据</w:t>
      </w:r>
      <w:r>
        <w:rPr>
          <w:rFonts w:hint="default" w:ascii="Times New Roman" w:hAnsi="Times New Roman" w:eastAsia="仿宋_GB2312" w:cs="Times New Roman"/>
          <w:kern w:val="0"/>
          <w:sz w:val="32"/>
          <w:szCs w:val="32"/>
          <w:lang w:val="en-US" w:eastAsia="zh-CN" w:bidi="ar"/>
        </w:rPr>
        <w:t>《甘肃省人大常委会机关财务管理办法》，各项工作规范进行，</w:t>
      </w:r>
      <w:r>
        <w:rPr>
          <w:rFonts w:hint="default" w:ascii="Times New Roman" w:hAnsi="Times New Roman" w:eastAsia="仿宋_GB2312" w:cs="Times New Roman"/>
          <w:sz w:val="32"/>
          <w:szCs w:val="32"/>
        </w:rPr>
        <w:t>该指标分值为</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分，实际得分</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分，得分率为100%。</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在职人员控制率</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szCs w:val="32"/>
          <w:lang w:bidi="ar"/>
        </w:rPr>
        <w:t>该指标反映单位实际人数占编制人数的比重</w:t>
      </w:r>
      <w:r>
        <w:rPr>
          <w:rFonts w:hint="eastAsia" w:ascii="Times New Roman" w:hAnsi="Times New Roman" w:eastAsia="仿宋_GB2312" w:cs="Times New Roman"/>
          <w:kern w:val="0"/>
          <w:sz w:val="32"/>
          <w:szCs w:val="32"/>
          <w:lang w:eastAsia="zh-CN" w:bidi="ar"/>
        </w:rPr>
        <w:t>。机关</w:t>
      </w:r>
      <w:r>
        <w:rPr>
          <w:rFonts w:hint="default" w:ascii="Times New Roman" w:hAnsi="Times New Roman" w:eastAsia="仿宋_GB2312" w:cs="Times New Roman"/>
          <w:kern w:val="0"/>
          <w:sz w:val="32"/>
          <w:szCs w:val="32"/>
          <w:lang w:bidi="ar"/>
        </w:rPr>
        <w:t>管理较为规范，单位编制人数</w:t>
      </w:r>
      <w:r>
        <w:rPr>
          <w:rFonts w:hint="default" w:ascii="Times New Roman" w:hAnsi="Times New Roman" w:eastAsia="仿宋_GB2312" w:cs="Times New Roman"/>
          <w:b w:val="0"/>
          <w:bCs w:val="0"/>
          <w:color w:val="auto"/>
          <w:kern w:val="2"/>
          <w:sz w:val="32"/>
          <w:szCs w:val="32"/>
          <w:lang w:val="en-US" w:eastAsia="zh-CN" w:bidi="ar-SA"/>
        </w:rPr>
        <w:t>336</w:t>
      </w:r>
      <w:r>
        <w:rPr>
          <w:rFonts w:hint="default" w:ascii="Times New Roman" w:hAnsi="Times New Roman" w:eastAsia="仿宋_GB2312" w:cs="Times New Roman"/>
          <w:kern w:val="0"/>
          <w:sz w:val="32"/>
          <w:szCs w:val="32"/>
          <w:lang w:bidi="ar"/>
        </w:rPr>
        <w:t>人</w:t>
      </w:r>
      <w:r>
        <w:rPr>
          <w:rFonts w:hint="default"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在职人员</w:t>
      </w:r>
      <w:r>
        <w:rPr>
          <w:rFonts w:hint="default" w:ascii="Times New Roman" w:hAnsi="Times New Roman" w:eastAsia="仿宋_GB2312" w:cs="Times New Roman"/>
          <w:b w:val="0"/>
          <w:bCs w:val="0"/>
          <w:color w:val="auto"/>
          <w:kern w:val="2"/>
          <w:sz w:val="32"/>
          <w:szCs w:val="32"/>
          <w:lang w:val="en-US" w:eastAsia="zh-CN" w:bidi="ar-SA"/>
        </w:rPr>
        <w:t>296</w:t>
      </w:r>
      <w:r>
        <w:rPr>
          <w:rFonts w:hint="default" w:ascii="Times New Roman" w:hAnsi="Times New Roman" w:eastAsia="仿宋_GB2312" w:cs="Times New Roman"/>
          <w:kern w:val="0"/>
          <w:sz w:val="32"/>
          <w:szCs w:val="32"/>
          <w:lang w:bidi="ar"/>
        </w:rPr>
        <w:t>人，在职人员控制</w:t>
      </w:r>
      <w:r>
        <w:rPr>
          <w:rFonts w:hint="default" w:ascii="Times New Roman" w:hAnsi="Times New Roman" w:eastAsia="仿宋_GB2312" w:cs="Times New Roman"/>
          <w:kern w:val="0"/>
          <w:sz w:val="32"/>
          <w:szCs w:val="32"/>
          <w:lang w:eastAsia="zh-CN" w:bidi="ar"/>
        </w:rPr>
        <w:t>在编制人数内，未超编制</w:t>
      </w:r>
      <w:r>
        <w:rPr>
          <w:rFonts w:hint="default" w:ascii="Times New Roman" w:hAnsi="Times New Roman" w:eastAsia="仿宋_GB2312" w:cs="Times New Roman"/>
          <w:kern w:val="0"/>
          <w:sz w:val="32"/>
          <w:szCs w:val="32"/>
          <w:lang w:bidi="ar"/>
        </w:rPr>
        <w:t>，该指标分值</w:t>
      </w:r>
      <w:r>
        <w:rPr>
          <w:rFonts w:hint="default" w:ascii="Times New Roman" w:hAnsi="Times New Roman" w:eastAsia="仿宋_GB2312" w:cs="Times New Roman"/>
          <w:kern w:val="0"/>
          <w:sz w:val="32"/>
          <w:szCs w:val="32"/>
          <w:lang w:val="en-US" w:eastAsia="zh-CN" w:bidi="ar"/>
        </w:rPr>
        <w:t>3</w:t>
      </w:r>
      <w:r>
        <w:rPr>
          <w:rFonts w:hint="default" w:ascii="Times New Roman" w:hAnsi="Times New Roman" w:eastAsia="仿宋_GB2312" w:cs="Times New Roman"/>
          <w:kern w:val="0"/>
          <w:sz w:val="32"/>
          <w:szCs w:val="32"/>
          <w:lang w:bidi="ar"/>
        </w:rPr>
        <w:t>分，自评得分为</w:t>
      </w:r>
      <w:r>
        <w:rPr>
          <w:rFonts w:hint="default" w:ascii="Times New Roman" w:hAnsi="Times New Roman" w:eastAsia="仿宋_GB2312" w:cs="Times New Roman"/>
          <w:kern w:val="0"/>
          <w:sz w:val="32"/>
          <w:szCs w:val="32"/>
          <w:lang w:val="en-US" w:eastAsia="zh-CN" w:bidi="ar"/>
        </w:rPr>
        <w:t>3</w:t>
      </w:r>
      <w:r>
        <w:rPr>
          <w:rFonts w:hint="default" w:ascii="Times New Roman" w:hAnsi="Times New Roman" w:eastAsia="仿宋_GB2312" w:cs="Times New Roman"/>
          <w:kern w:val="0"/>
          <w:sz w:val="32"/>
          <w:szCs w:val="32"/>
          <w:lang w:bidi="ar"/>
        </w:rPr>
        <w:t>分，得分率为100%。</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重点工作管理制度健全性</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szCs w:val="32"/>
          <w:lang w:bidi="ar"/>
        </w:rPr>
        <w:t>该指标反映单位重点工作管理制度是否健全长效</w:t>
      </w:r>
      <w:r>
        <w:rPr>
          <w:rFonts w:hint="eastAsia" w:ascii="Times New Roman" w:hAnsi="Times New Roman" w:eastAsia="仿宋_GB2312" w:cs="Times New Roman"/>
          <w:kern w:val="0"/>
          <w:sz w:val="32"/>
          <w:szCs w:val="32"/>
          <w:lang w:eastAsia="zh-CN" w:bidi="ar"/>
        </w:rPr>
        <w:t>。机关</w:t>
      </w:r>
      <w:r>
        <w:rPr>
          <w:rFonts w:hint="default" w:ascii="Times New Roman" w:hAnsi="Times New Roman" w:eastAsia="仿宋_GB2312" w:cs="Times New Roman"/>
          <w:kern w:val="0"/>
          <w:sz w:val="32"/>
          <w:szCs w:val="32"/>
          <w:lang w:bidi="ar"/>
        </w:rPr>
        <w:t>针对</w:t>
      </w:r>
      <w:r>
        <w:rPr>
          <w:rFonts w:hint="default" w:ascii="Times New Roman" w:hAnsi="Times New Roman" w:eastAsia="仿宋_GB2312" w:cs="Times New Roman"/>
          <w:kern w:val="0"/>
          <w:sz w:val="32"/>
          <w:szCs w:val="32"/>
          <w:lang w:val="en-US" w:eastAsia="zh-CN" w:bidi="ar"/>
        </w:rPr>
        <w:t>各项</w:t>
      </w:r>
      <w:r>
        <w:rPr>
          <w:rFonts w:hint="default" w:ascii="Times New Roman" w:hAnsi="Times New Roman" w:eastAsia="仿宋_GB2312" w:cs="Times New Roman"/>
          <w:kern w:val="0"/>
          <w:sz w:val="32"/>
          <w:szCs w:val="32"/>
          <w:lang w:bidi="ar"/>
        </w:rPr>
        <w:t>重点工作，制定了各类</w:t>
      </w:r>
      <w:r>
        <w:rPr>
          <w:rFonts w:hint="default" w:ascii="Times New Roman" w:hAnsi="Times New Roman" w:eastAsia="仿宋_GB2312" w:cs="Times New Roman"/>
          <w:kern w:val="0"/>
          <w:sz w:val="32"/>
          <w:szCs w:val="32"/>
          <w:lang w:val="en-US" w:eastAsia="zh-CN" w:bidi="ar"/>
        </w:rPr>
        <w:t>相关的</w:t>
      </w:r>
      <w:r>
        <w:rPr>
          <w:rFonts w:hint="default" w:ascii="Times New Roman" w:hAnsi="Times New Roman" w:eastAsia="仿宋_GB2312" w:cs="Times New Roman"/>
          <w:kern w:val="0"/>
          <w:sz w:val="32"/>
          <w:szCs w:val="32"/>
          <w:lang w:bidi="ar"/>
        </w:rPr>
        <w:t>管理制度，能够有效指导工作的推进和实施，该指标分值</w:t>
      </w:r>
      <w:r>
        <w:rPr>
          <w:rFonts w:hint="default" w:ascii="Times New Roman" w:hAnsi="Times New Roman" w:eastAsia="仿宋_GB2312" w:cs="Times New Roman"/>
          <w:kern w:val="0"/>
          <w:sz w:val="32"/>
          <w:szCs w:val="32"/>
          <w:lang w:val="en-US" w:eastAsia="zh-CN" w:bidi="ar"/>
        </w:rPr>
        <w:t>3</w:t>
      </w:r>
      <w:r>
        <w:rPr>
          <w:rFonts w:hint="default" w:ascii="Times New Roman" w:hAnsi="Times New Roman" w:eastAsia="仿宋_GB2312" w:cs="Times New Roman"/>
          <w:kern w:val="0"/>
          <w:sz w:val="32"/>
          <w:szCs w:val="32"/>
          <w:lang w:bidi="ar"/>
        </w:rPr>
        <w:t>分，自评得分为</w:t>
      </w:r>
      <w:r>
        <w:rPr>
          <w:rFonts w:hint="default" w:ascii="Times New Roman" w:hAnsi="Times New Roman" w:eastAsia="仿宋_GB2312" w:cs="Times New Roman"/>
          <w:kern w:val="0"/>
          <w:sz w:val="32"/>
          <w:szCs w:val="32"/>
          <w:lang w:val="en-US" w:eastAsia="zh-CN" w:bidi="ar"/>
        </w:rPr>
        <w:t>3</w:t>
      </w:r>
      <w:r>
        <w:rPr>
          <w:rFonts w:hint="default" w:ascii="Times New Roman" w:hAnsi="Times New Roman" w:eastAsia="仿宋_GB2312" w:cs="Times New Roman"/>
          <w:kern w:val="0"/>
          <w:sz w:val="32"/>
          <w:szCs w:val="32"/>
          <w:lang w:bidi="ar"/>
        </w:rPr>
        <w:t>分，得分率为100%。</w:t>
      </w:r>
    </w:p>
    <w:p>
      <w:pPr>
        <w:widowControl/>
        <w:ind w:left="643"/>
        <w:jc w:val="left"/>
        <w:rPr>
          <w:rFonts w:hint="default" w:ascii="Times New Roman" w:hAnsi="Times New Roman" w:eastAsia="仿宋_GB2312" w:cs="Times New Roman"/>
          <w:b/>
          <w:bCs/>
          <w:kern w:val="0"/>
          <w:sz w:val="32"/>
          <w:szCs w:val="32"/>
          <w:lang w:bidi="ar"/>
        </w:rPr>
      </w:pPr>
      <w:r>
        <w:rPr>
          <w:rFonts w:hint="default" w:ascii="Times New Roman" w:hAnsi="Times New Roman" w:eastAsia="仿宋_GB2312" w:cs="Times New Roman"/>
          <w:b/>
          <w:bCs/>
          <w:kern w:val="0"/>
          <w:sz w:val="32"/>
          <w:szCs w:val="32"/>
          <w:lang w:bidi="ar"/>
        </w:rPr>
        <w:t>3.履职效果</w:t>
      </w:r>
    </w:p>
    <w:p>
      <w:pPr>
        <w:widowControl/>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履职效果从部门履职目标和部门效果目标出发，设置17个三级指标。指标合计得分51分，实际得分51分，得分率100%。</w:t>
      </w:r>
    </w:p>
    <w:tbl>
      <w:tblPr>
        <w:tblStyle w:val="14"/>
        <w:tblW w:w="88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9"/>
        <w:gridCol w:w="1516"/>
        <w:gridCol w:w="1450"/>
        <w:gridCol w:w="717"/>
        <w:gridCol w:w="716"/>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3439" w:type="dxa"/>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三级指标</w:t>
            </w:r>
          </w:p>
        </w:tc>
        <w:tc>
          <w:tcPr>
            <w:tcW w:w="1516" w:type="dxa"/>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年度指标值</w:t>
            </w:r>
          </w:p>
        </w:tc>
        <w:tc>
          <w:tcPr>
            <w:tcW w:w="1450" w:type="dxa"/>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实际完成值</w:t>
            </w:r>
          </w:p>
        </w:tc>
        <w:tc>
          <w:tcPr>
            <w:tcW w:w="717" w:type="dxa"/>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分值</w:t>
            </w:r>
          </w:p>
        </w:tc>
        <w:tc>
          <w:tcPr>
            <w:tcW w:w="716" w:type="dxa"/>
            <w:vAlign w:val="center"/>
          </w:tcPr>
          <w:p>
            <w:pPr>
              <w:widowControl/>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得分</w:t>
            </w:r>
          </w:p>
        </w:tc>
        <w:tc>
          <w:tcPr>
            <w:tcW w:w="1000" w:type="dxa"/>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9"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举行常委会会议</w:t>
            </w:r>
          </w:p>
        </w:tc>
        <w:tc>
          <w:tcPr>
            <w:tcW w:w="1516"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&gt;=7次</w:t>
            </w:r>
          </w:p>
        </w:tc>
        <w:tc>
          <w:tcPr>
            <w:tcW w:w="1450"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=7次</w:t>
            </w:r>
          </w:p>
        </w:tc>
        <w:tc>
          <w:tcPr>
            <w:tcW w:w="717"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p>
        </w:tc>
        <w:tc>
          <w:tcPr>
            <w:tcW w:w="716"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p>
        </w:tc>
        <w:tc>
          <w:tcPr>
            <w:tcW w:w="1000"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9"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开展执法检查数</w:t>
            </w:r>
          </w:p>
        </w:tc>
        <w:tc>
          <w:tcPr>
            <w:tcW w:w="1516"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&gt;=5次</w:t>
            </w:r>
          </w:p>
        </w:tc>
        <w:tc>
          <w:tcPr>
            <w:tcW w:w="1450"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&gt;5次</w:t>
            </w:r>
          </w:p>
        </w:tc>
        <w:tc>
          <w:tcPr>
            <w:tcW w:w="717"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p>
        </w:tc>
        <w:tc>
          <w:tcPr>
            <w:tcW w:w="716"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p>
        </w:tc>
        <w:tc>
          <w:tcPr>
            <w:tcW w:w="1000"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9"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开展专题调研数</w:t>
            </w:r>
          </w:p>
        </w:tc>
        <w:tc>
          <w:tcPr>
            <w:tcW w:w="1516"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&gt;=6次</w:t>
            </w:r>
          </w:p>
        </w:tc>
        <w:tc>
          <w:tcPr>
            <w:tcW w:w="1450"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=&gt;6次</w:t>
            </w:r>
          </w:p>
        </w:tc>
        <w:tc>
          <w:tcPr>
            <w:tcW w:w="717"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p>
        </w:tc>
        <w:tc>
          <w:tcPr>
            <w:tcW w:w="716"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p>
        </w:tc>
        <w:tc>
          <w:tcPr>
            <w:tcW w:w="1000"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9"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组织刊播新闻报道数</w:t>
            </w:r>
          </w:p>
        </w:tc>
        <w:tc>
          <w:tcPr>
            <w:tcW w:w="1516"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&gt;=2000件</w:t>
            </w:r>
          </w:p>
        </w:tc>
        <w:tc>
          <w:tcPr>
            <w:tcW w:w="1450"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&gt;2000件</w:t>
            </w:r>
          </w:p>
        </w:tc>
        <w:tc>
          <w:tcPr>
            <w:tcW w:w="717"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p>
        </w:tc>
        <w:tc>
          <w:tcPr>
            <w:tcW w:w="716"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p>
        </w:tc>
        <w:tc>
          <w:tcPr>
            <w:tcW w:w="1000"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9"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审议地方性法规案数</w:t>
            </w:r>
          </w:p>
        </w:tc>
        <w:tc>
          <w:tcPr>
            <w:tcW w:w="1516"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&gt;=52件</w:t>
            </w:r>
          </w:p>
        </w:tc>
        <w:tc>
          <w:tcPr>
            <w:tcW w:w="1450"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=52件</w:t>
            </w:r>
          </w:p>
        </w:tc>
        <w:tc>
          <w:tcPr>
            <w:tcW w:w="717"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p>
        </w:tc>
        <w:tc>
          <w:tcPr>
            <w:tcW w:w="716"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p>
        </w:tc>
        <w:tc>
          <w:tcPr>
            <w:tcW w:w="1000"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9"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省十三届人大四次会议期间代表提出建议答复率</w:t>
            </w:r>
          </w:p>
        </w:tc>
        <w:tc>
          <w:tcPr>
            <w:tcW w:w="1516"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=100%</w:t>
            </w:r>
          </w:p>
        </w:tc>
        <w:tc>
          <w:tcPr>
            <w:tcW w:w="1450"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=100%</w:t>
            </w:r>
          </w:p>
        </w:tc>
        <w:tc>
          <w:tcPr>
            <w:tcW w:w="717"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p>
        </w:tc>
        <w:tc>
          <w:tcPr>
            <w:tcW w:w="716"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p>
        </w:tc>
        <w:tc>
          <w:tcPr>
            <w:tcW w:w="1000"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9"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群众来信来访受理及时性</w:t>
            </w:r>
          </w:p>
        </w:tc>
        <w:tc>
          <w:tcPr>
            <w:tcW w:w="1516"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及时</w:t>
            </w:r>
          </w:p>
        </w:tc>
        <w:tc>
          <w:tcPr>
            <w:tcW w:w="1450"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及时</w:t>
            </w:r>
          </w:p>
        </w:tc>
        <w:tc>
          <w:tcPr>
            <w:tcW w:w="717"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p>
        </w:tc>
        <w:tc>
          <w:tcPr>
            <w:tcW w:w="716"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p>
        </w:tc>
        <w:tc>
          <w:tcPr>
            <w:tcW w:w="1000"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9"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市州、自治县报批法规批准及时性</w:t>
            </w:r>
          </w:p>
        </w:tc>
        <w:tc>
          <w:tcPr>
            <w:tcW w:w="1516"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及时</w:t>
            </w:r>
          </w:p>
        </w:tc>
        <w:tc>
          <w:tcPr>
            <w:tcW w:w="1450"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及时</w:t>
            </w:r>
          </w:p>
        </w:tc>
        <w:tc>
          <w:tcPr>
            <w:tcW w:w="717"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p>
        </w:tc>
        <w:tc>
          <w:tcPr>
            <w:tcW w:w="716"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p>
        </w:tc>
        <w:tc>
          <w:tcPr>
            <w:tcW w:w="1000"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9"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人大换届选举及时性</w:t>
            </w:r>
          </w:p>
        </w:tc>
        <w:tc>
          <w:tcPr>
            <w:tcW w:w="1516"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及时</w:t>
            </w:r>
          </w:p>
        </w:tc>
        <w:tc>
          <w:tcPr>
            <w:tcW w:w="1450"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及时</w:t>
            </w:r>
          </w:p>
        </w:tc>
        <w:tc>
          <w:tcPr>
            <w:tcW w:w="717"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p>
        </w:tc>
        <w:tc>
          <w:tcPr>
            <w:tcW w:w="716"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p>
        </w:tc>
        <w:tc>
          <w:tcPr>
            <w:tcW w:w="1000"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trPr>
        <w:tc>
          <w:tcPr>
            <w:tcW w:w="3439"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全省民主政治建设促进性</w:t>
            </w:r>
          </w:p>
        </w:tc>
        <w:tc>
          <w:tcPr>
            <w:tcW w:w="1516"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促进</w:t>
            </w:r>
          </w:p>
        </w:tc>
        <w:tc>
          <w:tcPr>
            <w:tcW w:w="1450"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促进</w:t>
            </w:r>
          </w:p>
        </w:tc>
        <w:tc>
          <w:tcPr>
            <w:tcW w:w="717"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p>
        </w:tc>
        <w:tc>
          <w:tcPr>
            <w:tcW w:w="716"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p>
        </w:tc>
        <w:tc>
          <w:tcPr>
            <w:tcW w:w="1000"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9"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民生服务保障性</w:t>
            </w:r>
          </w:p>
        </w:tc>
        <w:tc>
          <w:tcPr>
            <w:tcW w:w="1516"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保障</w:t>
            </w:r>
          </w:p>
        </w:tc>
        <w:tc>
          <w:tcPr>
            <w:tcW w:w="1450"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保障</w:t>
            </w:r>
          </w:p>
        </w:tc>
        <w:tc>
          <w:tcPr>
            <w:tcW w:w="717"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p>
        </w:tc>
        <w:tc>
          <w:tcPr>
            <w:tcW w:w="716"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p>
        </w:tc>
        <w:tc>
          <w:tcPr>
            <w:tcW w:w="1000"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9"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立法机制完善性</w:t>
            </w:r>
          </w:p>
        </w:tc>
        <w:tc>
          <w:tcPr>
            <w:tcW w:w="1516"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完善</w:t>
            </w:r>
          </w:p>
        </w:tc>
        <w:tc>
          <w:tcPr>
            <w:tcW w:w="1450"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完善</w:t>
            </w:r>
          </w:p>
        </w:tc>
        <w:tc>
          <w:tcPr>
            <w:tcW w:w="717"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p>
        </w:tc>
        <w:tc>
          <w:tcPr>
            <w:tcW w:w="716"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p>
        </w:tc>
        <w:tc>
          <w:tcPr>
            <w:tcW w:w="1000"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9"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议案建议办理质量提升性</w:t>
            </w:r>
          </w:p>
        </w:tc>
        <w:tc>
          <w:tcPr>
            <w:tcW w:w="1516"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提升</w:t>
            </w:r>
          </w:p>
        </w:tc>
        <w:tc>
          <w:tcPr>
            <w:tcW w:w="1450"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提升</w:t>
            </w:r>
          </w:p>
        </w:tc>
        <w:tc>
          <w:tcPr>
            <w:tcW w:w="717"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p>
        </w:tc>
        <w:tc>
          <w:tcPr>
            <w:tcW w:w="716"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p>
        </w:tc>
        <w:tc>
          <w:tcPr>
            <w:tcW w:w="1000"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9"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法制教育宣传促进性</w:t>
            </w:r>
          </w:p>
        </w:tc>
        <w:tc>
          <w:tcPr>
            <w:tcW w:w="1516"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促进</w:t>
            </w:r>
          </w:p>
        </w:tc>
        <w:tc>
          <w:tcPr>
            <w:tcW w:w="1450"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促进</w:t>
            </w:r>
          </w:p>
        </w:tc>
        <w:tc>
          <w:tcPr>
            <w:tcW w:w="717"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p>
        </w:tc>
        <w:tc>
          <w:tcPr>
            <w:tcW w:w="716"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p>
        </w:tc>
        <w:tc>
          <w:tcPr>
            <w:tcW w:w="1000"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9"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管理人员满意度</w:t>
            </w:r>
          </w:p>
        </w:tc>
        <w:tc>
          <w:tcPr>
            <w:tcW w:w="1516"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≥90%</w:t>
            </w:r>
          </w:p>
        </w:tc>
        <w:tc>
          <w:tcPr>
            <w:tcW w:w="1450"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=90%</w:t>
            </w:r>
          </w:p>
        </w:tc>
        <w:tc>
          <w:tcPr>
            <w:tcW w:w="717"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p>
        </w:tc>
        <w:tc>
          <w:tcPr>
            <w:tcW w:w="716"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p>
        </w:tc>
        <w:tc>
          <w:tcPr>
            <w:tcW w:w="1000"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9"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职工满意度</w:t>
            </w:r>
          </w:p>
        </w:tc>
        <w:tc>
          <w:tcPr>
            <w:tcW w:w="1516"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≥90%</w:t>
            </w:r>
          </w:p>
        </w:tc>
        <w:tc>
          <w:tcPr>
            <w:tcW w:w="1450"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=90%</w:t>
            </w:r>
          </w:p>
        </w:tc>
        <w:tc>
          <w:tcPr>
            <w:tcW w:w="717"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p>
        </w:tc>
        <w:tc>
          <w:tcPr>
            <w:tcW w:w="716"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p>
        </w:tc>
        <w:tc>
          <w:tcPr>
            <w:tcW w:w="1000"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05" w:type="dxa"/>
            <w:gridSpan w:val="3"/>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合计</w:t>
            </w:r>
          </w:p>
        </w:tc>
        <w:tc>
          <w:tcPr>
            <w:tcW w:w="717"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51</w:t>
            </w:r>
          </w:p>
        </w:tc>
        <w:tc>
          <w:tcPr>
            <w:tcW w:w="716"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51</w:t>
            </w:r>
          </w:p>
        </w:tc>
        <w:tc>
          <w:tcPr>
            <w:tcW w:w="1000"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100%</w:t>
            </w:r>
          </w:p>
        </w:tc>
      </w:tr>
    </w:tbl>
    <w:p>
      <w:pPr>
        <w:widowControl/>
        <w:ind w:firstLine="643"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举行常委会会议次数</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2021年计划</w:t>
      </w:r>
      <w:r>
        <w:rPr>
          <w:rFonts w:hint="default" w:ascii="Times New Roman" w:hAnsi="Times New Roman" w:eastAsia="仿宋_GB2312" w:cs="Times New Roman"/>
          <w:bCs/>
          <w:sz w:val="32"/>
          <w:szCs w:val="32"/>
        </w:rPr>
        <w:t>举</w:t>
      </w:r>
      <w:r>
        <w:rPr>
          <w:rFonts w:hint="default" w:ascii="Times New Roman" w:hAnsi="Times New Roman" w:eastAsia="仿宋_GB2312" w:cs="Times New Roman"/>
          <w:sz w:val="32"/>
          <w:szCs w:val="32"/>
        </w:rPr>
        <w:t>行常委会会议次数7次及以上，实际举行7次，该指标分值为3分，自评得分3分，得分率100%。</w:t>
      </w:r>
    </w:p>
    <w:p>
      <w:pPr>
        <w:widowControl/>
        <w:ind w:firstLine="643"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开展执法检查次数</w:t>
      </w:r>
      <w:r>
        <w:rPr>
          <w:rFonts w:hint="default" w:ascii="Times New Roman" w:hAnsi="Times New Roman" w:eastAsia="仿宋_GB2312" w:cs="Times New Roman"/>
          <w:sz w:val="32"/>
          <w:szCs w:val="32"/>
        </w:rPr>
        <w:t>：2021年预期组织开展执法检查次数5次及以上，实际举行5次，该指标分值为3分，自评得分3分，得分率100%。</w:t>
      </w:r>
    </w:p>
    <w:p>
      <w:pPr>
        <w:widowControl/>
        <w:ind w:firstLine="643"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开展专题调研次数</w:t>
      </w:r>
      <w:r>
        <w:rPr>
          <w:rFonts w:hint="default" w:ascii="Times New Roman" w:hAnsi="Times New Roman" w:eastAsia="仿宋_GB2312" w:cs="Times New Roman"/>
          <w:sz w:val="32"/>
          <w:szCs w:val="32"/>
        </w:rPr>
        <w:t>：2021年预计组织开展专题调研次数6次及以上，实际实施过程中实际开展6次</w:t>
      </w:r>
      <w:r>
        <w:rPr>
          <w:rFonts w:hint="eastAsia" w:ascii="Times New Roman" w:hAnsi="Times New Roman" w:eastAsia="仿宋_GB2312" w:cs="Times New Roman"/>
          <w:sz w:val="32"/>
          <w:szCs w:val="32"/>
          <w:lang w:eastAsia="zh-CN"/>
        </w:rPr>
        <w:t>以上</w:t>
      </w:r>
      <w:r>
        <w:rPr>
          <w:rFonts w:hint="default" w:ascii="Times New Roman" w:hAnsi="Times New Roman" w:eastAsia="仿宋_GB2312" w:cs="Times New Roman"/>
          <w:sz w:val="32"/>
          <w:szCs w:val="32"/>
        </w:rPr>
        <w:t>，该指标分值为3分，自评得分3分，得分率100%。</w:t>
      </w:r>
    </w:p>
    <w:p>
      <w:pPr>
        <w:widowControl/>
        <w:ind w:firstLine="643"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组织刊播新闻报道件数</w:t>
      </w:r>
      <w:r>
        <w:rPr>
          <w:rFonts w:hint="default" w:ascii="Times New Roman" w:hAnsi="Times New Roman" w:eastAsia="仿宋_GB2312" w:cs="Times New Roman"/>
          <w:sz w:val="32"/>
          <w:szCs w:val="32"/>
        </w:rPr>
        <w:t>：2021年预计组织报道刊播新闻2000件及以上，实际组织报道2000件</w:t>
      </w:r>
      <w:r>
        <w:rPr>
          <w:rFonts w:hint="eastAsia" w:ascii="Times New Roman" w:hAnsi="Times New Roman" w:eastAsia="仿宋_GB2312" w:cs="Times New Roman"/>
          <w:sz w:val="32"/>
          <w:szCs w:val="32"/>
          <w:lang w:eastAsia="zh-CN"/>
        </w:rPr>
        <w:t>以上</w:t>
      </w:r>
      <w:r>
        <w:rPr>
          <w:rFonts w:hint="default" w:ascii="Times New Roman" w:hAnsi="Times New Roman" w:eastAsia="仿宋_GB2312" w:cs="Times New Roman"/>
          <w:sz w:val="32"/>
          <w:szCs w:val="32"/>
        </w:rPr>
        <w:t>。该指标分值为3分，自评得分3分，得分率100%。</w:t>
      </w:r>
    </w:p>
    <w:p>
      <w:pPr>
        <w:widowControl/>
        <w:ind w:firstLine="643"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审议地方性法规案数</w:t>
      </w:r>
      <w:r>
        <w:rPr>
          <w:rFonts w:hint="default" w:ascii="Times New Roman" w:hAnsi="Times New Roman" w:eastAsia="仿宋_GB2312" w:cs="Times New Roman"/>
          <w:sz w:val="32"/>
          <w:szCs w:val="32"/>
        </w:rPr>
        <w:t>：2021年预计</w:t>
      </w:r>
      <w:r>
        <w:rPr>
          <w:rFonts w:hint="default" w:ascii="Times New Roman" w:hAnsi="Times New Roman" w:eastAsia="仿宋_GB2312" w:cs="Times New Roman"/>
          <w:bCs/>
          <w:sz w:val="32"/>
          <w:szCs w:val="32"/>
        </w:rPr>
        <w:t>审议地方性法规案数</w:t>
      </w:r>
      <w:r>
        <w:rPr>
          <w:rFonts w:hint="default" w:ascii="Times New Roman" w:hAnsi="Times New Roman" w:eastAsia="仿宋_GB2312" w:cs="Times New Roman"/>
          <w:sz w:val="32"/>
          <w:szCs w:val="32"/>
        </w:rPr>
        <w:t>52件及以上，实际</w:t>
      </w:r>
      <w:r>
        <w:rPr>
          <w:rFonts w:hint="default" w:ascii="Times New Roman" w:hAnsi="Times New Roman" w:eastAsia="仿宋_GB2312" w:cs="Times New Roman"/>
          <w:bCs/>
          <w:sz w:val="32"/>
          <w:szCs w:val="32"/>
        </w:rPr>
        <w:t>审议</w:t>
      </w:r>
      <w:r>
        <w:rPr>
          <w:rFonts w:hint="default" w:ascii="Times New Roman" w:hAnsi="Times New Roman" w:eastAsia="仿宋_GB2312" w:cs="Times New Roman"/>
          <w:sz w:val="32"/>
          <w:szCs w:val="32"/>
        </w:rPr>
        <w:t>52件。该指标分值为3分，自评得分3分，得分率100%。</w:t>
      </w:r>
    </w:p>
    <w:p>
      <w:pPr>
        <w:widowControl/>
        <w:ind w:firstLine="643"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省十三届人大四次会议期间代表提出建议答复率</w:t>
      </w:r>
      <w:r>
        <w:rPr>
          <w:rFonts w:hint="default" w:ascii="Times New Roman" w:hAnsi="Times New Roman" w:eastAsia="仿宋_GB2312" w:cs="Times New Roman"/>
          <w:sz w:val="32"/>
          <w:szCs w:val="32"/>
        </w:rPr>
        <w:t>：2021年对省十三届人大四次会议期间代表提出的建议</w:t>
      </w:r>
      <w:r>
        <w:rPr>
          <w:rFonts w:hint="eastAsia" w:ascii="Times New Roman" w:hAnsi="Times New Roman" w:eastAsia="仿宋_GB2312" w:cs="Times New Roman"/>
          <w:sz w:val="32"/>
          <w:szCs w:val="32"/>
          <w:lang w:eastAsia="zh-CN"/>
        </w:rPr>
        <w:t>给与</w:t>
      </w:r>
      <w:r>
        <w:rPr>
          <w:rFonts w:hint="default" w:ascii="Times New Roman" w:hAnsi="Times New Roman" w:eastAsia="仿宋_GB2312" w:cs="Times New Roman"/>
          <w:sz w:val="32"/>
          <w:szCs w:val="32"/>
        </w:rPr>
        <w:t>积极答复，答复率达到100%。该指标分值为3分，自评得分3分，得分率100%。</w:t>
      </w:r>
    </w:p>
    <w:p>
      <w:pPr>
        <w:widowControl/>
        <w:ind w:firstLine="643"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群众来信来访受理及时性</w:t>
      </w:r>
      <w:r>
        <w:rPr>
          <w:rFonts w:hint="default" w:ascii="Times New Roman" w:hAnsi="Times New Roman" w:eastAsia="仿宋_GB2312" w:cs="Times New Roman"/>
          <w:sz w:val="32"/>
          <w:szCs w:val="32"/>
        </w:rPr>
        <w:t>：2021年</w:t>
      </w:r>
      <w:r>
        <w:rPr>
          <w:rStyle w:val="26"/>
          <w:rFonts w:hint="default" w:ascii="Times New Roman" w:hAnsi="Times New Roman" w:eastAsia="仿宋" w:cs="Times New Roman"/>
          <w:sz w:val="32"/>
          <w:szCs w:val="32"/>
        </w:rPr>
        <w:t>共受理群众来信来访1336件（次），</w:t>
      </w:r>
      <w:r>
        <w:rPr>
          <w:rFonts w:hint="default" w:ascii="Times New Roman" w:hAnsi="Times New Roman" w:eastAsia="仿宋_GB2312" w:cs="Times New Roman"/>
          <w:sz w:val="32"/>
          <w:szCs w:val="32"/>
        </w:rPr>
        <w:t>受理工作</w:t>
      </w:r>
      <w:r>
        <w:rPr>
          <w:rFonts w:hint="eastAsia" w:ascii="Times New Roman" w:hAnsi="Times New Roman" w:eastAsia="仿宋_GB2312" w:cs="Times New Roman"/>
          <w:sz w:val="32"/>
          <w:szCs w:val="32"/>
          <w:lang w:eastAsia="zh-CN"/>
        </w:rPr>
        <w:t>均能</w:t>
      </w:r>
      <w:r>
        <w:rPr>
          <w:rFonts w:hint="default" w:ascii="Times New Roman" w:hAnsi="Times New Roman" w:eastAsia="仿宋_GB2312" w:cs="Times New Roman"/>
          <w:sz w:val="32"/>
          <w:szCs w:val="32"/>
        </w:rPr>
        <w:t>及时</w:t>
      </w:r>
      <w:r>
        <w:rPr>
          <w:rFonts w:hint="eastAsia" w:ascii="Times New Roman" w:hAnsi="Times New Roman" w:eastAsia="仿宋_GB2312" w:cs="Times New Roman"/>
          <w:sz w:val="32"/>
          <w:szCs w:val="32"/>
          <w:lang w:eastAsia="zh-CN"/>
        </w:rPr>
        <w:t>规范</w:t>
      </w:r>
      <w:r>
        <w:rPr>
          <w:rFonts w:hint="default" w:ascii="Times New Roman" w:hAnsi="Times New Roman" w:eastAsia="仿宋_GB2312" w:cs="Times New Roman"/>
          <w:sz w:val="32"/>
          <w:szCs w:val="32"/>
        </w:rPr>
        <w:t>开展。该指标分值为3分，自评得分3分，得分率100%。</w:t>
      </w:r>
    </w:p>
    <w:p>
      <w:pPr>
        <w:snapToGrid w:val="0"/>
        <w:spacing w:line="660" w:lineRule="exact"/>
        <w:ind w:firstLine="643"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市州、自治县报批法规批准及时性</w:t>
      </w:r>
      <w:r>
        <w:rPr>
          <w:rFonts w:hint="default" w:ascii="Times New Roman" w:hAnsi="Times New Roman" w:eastAsia="仿宋_GB2312" w:cs="Times New Roman"/>
          <w:sz w:val="32"/>
          <w:szCs w:val="32"/>
        </w:rPr>
        <w:t>：2021年为加强立法指导，规范市州报批法规流程步骤，依法批准有关市州、自治县报批法规33件，报批法规工作及时开展。该指标分值为3分，自评得分3分，得分率100%。</w:t>
      </w:r>
    </w:p>
    <w:p>
      <w:pPr>
        <w:snapToGrid w:val="0"/>
        <w:spacing w:line="660" w:lineRule="exact"/>
        <w:ind w:firstLine="643"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人大换届选举及时性</w:t>
      </w:r>
      <w:r>
        <w:rPr>
          <w:rFonts w:hint="default" w:ascii="Times New Roman" w:hAnsi="Times New Roman" w:eastAsia="仿宋_GB2312" w:cs="Times New Roman"/>
          <w:sz w:val="32"/>
          <w:szCs w:val="32"/>
        </w:rPr>
        <w:t>：2021年</w:t>
      </w:r>
      <w:r>
        <w:rPr>
          <w:rFonts w:hint="eastAsia" w:ascii="Times New Roman" w:hAnsi="Times New Roman" w:eastAsia="仿宋_GB2312" w:cs="Times New Roman"/>
          <w:sz w:val="32"/>
          <w:szCs w:val="32"/>
          <w:lang w:eastAsia="zh-CN"/>
        </w:rPr>
        <w:t>机关</w:t>
      </w:r>
      <w:r>
        <w:rPr>
          <w:rFonts w:hint="default" w:ascii="Times New Roman" w:hAnsi="Times New Roman" w:eastAsia="仿宋_GB2312" w:cs="Times New Roman"/>
          <w:sz w:val="32"/>
          <w:szCs w:val="32"/>
        </w:rPr>
        <w:t>按照党中央决策部署和全国人大要求，在省委领导下认真指导做好市县乡三级人大换届选举</w:t>
      </w:r>
      <w:r>
        <w:rPr>
          <w:rFonts w:hint="eastAsia" w:ascii="Times New Roman" w:hAnsi="Times New Roman" w:eastAsia="仿宋_GB2312" w:cs="Times New Roman"/>
          <w:sz w:val="32"/>
          <w:szCs w:val="32"/>
          <w:lang w:eastAsia="zh-CN"/>
        </w:rPr>
        <w:t>指导</w:t>
      </w:r>
      <w:r>
        <w:rPr>
          <w:rFonts w:hint="default" w:ascii="Times New Roman" w:hAnsi="Times New Roman" w:eastAsia="仿宋_GB2312" w:cs="Times New Roman"/>
          <w:sz w:val="32"/>
          <w:szCs w:val="32"/>
        </w:rPr>
        <w:t>工作，举办全省县乡人大换届选举工作学习培训班，制定全省县乡两级人民代表大会换届选举工作的意见，及时作出关于选举时间、代表名额等决定。该指标分值为3分，自评得分3分，得分率100%。</w:t>
      </w:r>
    </w:p>
    <w:p>
      <w:pPr>
        <w:snapToGrid w:val="0"/>
        <w:spacing w:line="660" w:lineRule="exact"/>
        <w:ind w:firstLine="643" w:firstLineChars="200"/>
        <w:textAlignment w:val="baseline"/>
        <w:rPr>
          <w:rFonts w:hint="default" w:ascii="Times New Roman" w:hAnsi="Times New Roman" w:eastAsia="仿宋" w:cs="Times New Roman"/>
          <w:sz w:val="32"/>
          <w:szCs w:val="32"/>
        </w:rPr>
      </w:pPr>
      <w:r>
        <w:rPr>
          <w:rFonts w:hint="default" w:ascii="Times New Roman" w:hAnsi="Times New Roman" w:eastAsia="仿宋_GB2312" w:cs="Times New Roman"/>
          <w:b/>
          <w:bCs/>
          <w:sz w:val="32"/>
          <w:szCs w:val="32"/>
        </w:rPr>
        <w:t>全省民主政治建设促进性</w:t>
      </w:r>
      <w:r>
        <w:rPr>
          <w:rFonts w:hint="default" w:ascii="Times New Roman" w:hAnsi="Times New Roman" w:eastAsia="仿宋_GB2312" w:cs="Times New Roman"/>
          <w:sz w:val="32"/>
          <w:szCs w:val="32"/>
        </w:rPr>
        <w:t>：2021年</w:t>
      </w:r>
      <w:r>
        <w:rPr>
          <w:rFonts w:hint="eastAsia" w:ascii="Times New Roman" w:hAnsi="Times New Roman" w:eastAsia="仿宋_GB2312" w:cs="Times New Roman"/>
          <w:sz w:val="32"/>
          <w:szCs w:val="32"/>
          <w:lang w:eastAsia="zh-CN"/>
        </w:rPr>
        <w:t>机关</w:t>
      </w:r>
      <w:r>
        <w:rPr>
          <w:rStyle w:val="26"/>
          <w:rFonts w:hint="default" w:ascii="Times New Roman" w:hAnsi="Times New Roman" w:eastAsia="仿宋_GB2312" w:cs="Times New Roman"/>
          <w:sz w:val="32"/>
          <w:szCs w:val="32"/>
        </w:rPr>
        <w:t>全面落实习近平总书记对甘肃重要讲话和指示精神，坚持党的领导、人民当家作主、依法治国有机统一，紧扣党中央决策部署和省委工作安排，紧贴人民群众美好生活的期盼，履职尽责、积极作为，依法行使立法权、监督权等</w:t>
      </w:r>
      <w:r>
        <w:rPr>
          <w:rStyle w:val="26"/>
          <w:rFonts w:hint="eastAsia" w:ascii="Times New Roman" w:hAnsi="Times New Roman" w:eastAsia="仿宋_GB2312" w:cs="Times New Roman"/>
          <w:sz w:val="32"/>
          <w:szCs w:val="32"/>
        </w:rPr>
        <w:t>职权</w:t>
      </w:r>
      <w:r>
        <w:rPr>
          <w:rStyle w:val="26"/>
          <w:rFonts w:hint="default" w:ascii="Times New Roman" w:hAnsi="Times New Roman" w:eastAsia="仿宋_GB2312" w:cs="Times New Roman"/>
          <w:sz w:val="32"/>
          <w:szCs w:val="32"/>
        </w:rPr>
        <w:t>，积极审议地方性法规案，开展执法检查，为促进全省经济社会发展和民主政治建设作出了积极贡献。</w:t>
      </w:r>
      <w:r>
        <w:rPr>
          <w:rFonts w:hint="default" w:ascii="Times New Roman" w:hAnsi="Times New Roman" w:eastAsia="仿宋_GB2312" w:cs="Times New Roman"/>
          <w:sz w:val="32"/>
          <w:szCs w:val="32"/>
        </w:rPr>
        <w:t>该指标分值为3分，自评得分3分，得分率100%。</w:t>
      </w:r>
    </w:p>
    <w:p>
      <w:pPr>
        <w:widowControl/>
        <w:ind w:firstLine="643"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民生服务保障性</w:t>
      </w:r>
      <w:r>
        <w:rPr>
          <w:rFonts w:hint="default" w:ascii="Times New Roman" w:hAnsi="Times New Roman" w:eastAsia="仿宋_GB2312" w:cs="Times New Roman"/>
          <w:sz w:val="32"/>
          <w:szCs w:val="32"/>
        </w:rPr>
        <w:t>：2021年</w:t>
      </w:r>
      <w:r>
        <w:rPr>
          <w:rFonts w:hint="eastAsia" w:ascii="Times New Roman" w:hAnsi="Times New Roman" w:eastAsia="仿宋_GB2312" w:cs="Times New Roman"/>
          <w:sz w:val="32"/>
          <w:szCs w:val="32"/>
          <w:lang w:eastAsia="zh-CN"/>
        </w:rPr>
        <w:t>机关</w:t>
      </w:r>
      <w:r>
        <w:rPr>
          <w:rFonts w:hint="default" w:ascii="Times New Roman" w:hAnsi="Times New Roman" w:eastAsia="仿宋_GB2312" w:cs="Times New Roman"/>
          <w:sz w:val="32"/>
          <w:szCs w:val="32"/>
        </w:rPr>
        <w:t>围绕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六稳</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六保</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任务落实积极聚焦于民生服务保障工作，听取和审议全省稳就业保就业工作报告，举行联组会议进行专题询问；对消防法和消防条例、道路交通安全条例开展执法检查，筑牢安全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防火墙</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；紧盯民生工程实施和民生诉求，对全省社区居家养老服务、城镇老旧小区改造进行调研，开展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农产品质量安全监督陇上行</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活动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该指标分值为3分，自评得分3分，得分率100%。</w:t>
      </w:r>
    </w:p>
    <w:p>
      <w:pPr>
        <w:widowControl/>
        <w:ind w:firstLine="643"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立法机制完善性</w:t>
      </w:r>
      <w:r>
        <w:rPr>
          <w:rFonts w:hint="default" w:ascii="Times New Roman" w:hAnsi="Times New Roman" w:eastAsia="仿宋_GB2312" w:cs="Times New Roman"/>
          <w:sz w:val="32"/>
          <w:szCs w:val="32"/>
        </w:rPr>
        <w:t>：2021年</w:t>
      </w:r>
      <w:r>
        <w:rPr>
          <w:rFonts w:hint="eastAsia" w:ascii="Times New Roman" w:hAnsi="Times New Roman" w:eastAsia="仿宋_GB2312" w:cs="Times New Roman"/>
          <w:sz w:val="32"/>
          <w:szCs w:val="32"/>
          <w:lang w:eastAsia="zh-CN"/>
        </w:rPr>
        <w:t>机关</w:t>
      </w:r>
      <w:r>
        <w:rPr>
          <w:rFonts w:hint="default" w:ascii="Times New Roman" w:hAnsi="Times New Roman" w:eastAsia="仿宋_GB2312" w:cs="Times New Roman"/>
          <w:sz w:val="32"/>
          <w:szCs w:val="32"/>
        </w:rPr>
        <w:t>积极开展立法协商，注重倾听政协委员、民主党派、工商联、无党派人士、人民团体、社会组织的意见。建立立法项目协调推进制度，完善重要法规草案起草和提前介入机制，对综合性、全局性、基础性法规项目，由专委会成立专班牵头起草，确保立法质量和进度。该指标分值为3分，自评得分3分，得分率100%。</w:t>
      </w:r>
    </w:p>
    <w:p>
      <w:pPr>
        <w:widowControl/>
        <w:ind w:firstLine="643"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执法司法工作规范性</w:t>
      </w:r>
      <w:r>
        <w:rPr>
          <w:rFonts w:hint="default" w:ascii="Times New Roman" w:hAnsi="Times New Roman" w:eastAsia="仿宋_GB2312" w:cs="Times New Roman"/>
          <w:sz w:val="32"/>
          <w:szCs w:val="32"/>
        </w:rPr>
        <w:t>：2021年</w:t>
      </w:r>
      <w:r>
        <w:rPr>
          <w:rFonts w:hint="eastAsia" w:ascii="Times New Roman" w:hAnsi="Times New Roman" w:eastAsia="仿宋_GB2312" w:cs="Times New Roman"/>
          <w:sz w:val="32"/>
          <w:szCs w:val="32"/>
          <w:lang w:eastAsia="zh-CN"/>
        </w:rPr>
        <w:t>机关</w:t>
      </w:r>
      <w:r>
        <w:rPr>
          <w:rFonts w:hint="default" w:ascii="Times New Roman" w:hAnsi="Times New Roman" w:eastAsia="仿宋_GB2312" w:cs="Times New Roman"/>
          <w:sz w:val="32"/>
          <w:szCs w:val="32"/>
        </w:rPr>
        <w:t>积极听取和审议省</w:t>
      </w:r>
      <w:r>
        <w:rPr>
          <w:rFonts w:hint="eastAsia" w:ascii="Times New Roman" w:hAnsi="Times New Roman" w:eastAsia="仿宋_GB2312" w:cs="Times New Roman"/>
          <w:sz w:val="32"/>
          <w:szCs w:val="32"/>
          <w:lang w:eastAsia="zh-CN"/>
        </w:rPr>
        <w:t>高级人民</w:t>
      </w:r>
      <w:r>
        <w:rPr>
          <w:rFonts w:hint="default" w:ascii="Times New Roman" w:hAnsi="Times New Roman" w:eastAsia="仿宋_GB2312" w:cs="Times New Roman"/>
          <w:sz w:val="32"/>
          <w:szCs w:val="32"/>
        </w:rPr>
        <w:t>法院关于全面深化司法改革加强审判权执行权监督</w:t>
      </w:r>
      <w:r>
        <w:rPr>
          <w:rFonts w:hint="eastAsia" w:ascii="Times New Roman" w:hAnsi="Times New Roman" w:eastAsia="仿宋_GB2312" w:cs="Times New Roman"/>
          <w:sz w:val="32"/>
          <w:szCs w:val="32"/>
          <w:lang w:eastAsia="zh-CN"/>
        </w:rPr>
        <w:t>工作</w:t>
      </w:r>
      <w:r>
        <w:rPr>
          <w:rFonts w:hint="default" w:ascii="Times New Roman" w:hAnsi="Times New Roman" w:eastAsia="仿宋_GB2312" w:cs="Times New Roman"/>
          <w:sz w:val="32"/>
          <w:szCs w:val="32"/>
        </w:rPr>
        <w:t>的报告、省</w:t>
      </w:r>
      <w:r>
        <w:rPr>
          <w:rFonts w:hint="eastAsia" w:ascii="Times New Roman" w:hAnsi="Times New Roman" w:eastAsia="仿宋_GB2312" w:cs="Times New Roman"/>
          <w:sz w:val="32"/>
          <w:szCs w:val="32"/>
          <w:lang w:eastAsia="zh-CN"/>
        </w:rPr>
        <w:t>人民</w:t>
      </w:r>
      <w:r>
        <w:rPr>
          <w:rFonts w:hint="default" w:ascii="Times New Roman" w:hAnsi="Times New Roman" w:eastAsia="仿宋_GB2312" w:cs="Times New Roman"/>
          <w:sz w:val="32"/>
          <w:szCs w:val="32"/>
        </w:rPr>
        <w:t>检察院关于强化权力制约监督确保批捕权公诉权规范行使的报告，规范执法司法行为。该指标分值为3分，自评得分3分，得分率100%。</w:t>
      </w:r>
    </w:p>
    <w:p>
      <w:pPr>
        <w:widowControl/>
        <w:ind w:firstLine="643"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议案建议办理质量提升性</w:t>
      </w:r>
      <w:r>
        <w:rPr>
          <w:rFonts w:hint="default" w:ascii="Times New Roman" w:hAnsi="Times New Roman" w:eastAsia="仿宋_GB2312" w:cs="Times New Roman"/>
          <w:sz w:val="32"/>
          <w:szCs w:val="32"/>
        </w:rPr>
        <w:t>：该指标反映</w:t>
      </w:r>
      <w:r>
        <w:rPr>
          <w:rFonts w:hint="eastAsia" w:ascii="Times New Roman" w:hAnsi="Times New Roman" w:eastAsia="仿宋_GB2312" w:cs="Times New Roman"/>
          <w:sz w:val="32"/>
          <w:szCs w:val="32"/>
          <w:lang w:eastAsia="zh-CN"/>
        </w:rPr>
        <w:t>机关</w:t>
      </w:r>
      <w:r>
        <w:rPr>
          <w:rFonts w:hint="default" w:ascii="Times New Roman" w:hAnsi="Times New Roman" w:eastAsia="仿宋_GB2312" w:cs="Times New Roman"/>
          <w:sz w:val="32"/>
          <w:szCs w:val="32"/>
        </w:rPr>
        <w:t>对议案建议是否按照</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内容高质量、办理高质量</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和</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既要重结果、也要重过程</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的要求，建立前期交办、中期推动、后期问效机制，压实承办责任，加大跟踪力度，做到办理质量的提升。该指标分值为3分，自评得分3分，得分率100%。</w:t>
      </w:r>
    </w:p>
    <w:p>
      <w:pPr>
        <w:widowControl/>
        <w:ind w:firstLine="643"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法制教育宣传促进性</w:t>
      </w:r>
      <w:r>
        <w:rPr>
          <w:rFonts w:hint="default" w:ascii="Times New Roman" w:hAnsi="Times New Roman" w:eastAsia="仿宋_GB2312" w:cs="Times New Roman"/>
          <w:sz w:val="32"/>
          <w:szCs w:val="32"/>
        </w:rPr>
        <w:t>：2021年</w:t>
      </w:r>
      <w:r>
        <w:rPr>
          <w:rFonts w:hint="eastAsia" w:ascii="Times New Roman" w:hAnsi="Times New Roman" w:eastAsia="仿宋_GB2312" w:cs="Times New Roman"/>
          <w:sz w:val="32"/>
          <w:szCs w:val="32"/>
          <w:lang w:eastAsia="zh-CN"/>
        </w:rPr>
        <w:t>机关</w:t>
      </w:r>
      <w:r>
        <w:rPr>
          <w:rFonts w:hint="default" w:ascii="Times New Roman" w:hAnsi="Times New Roman" w:eastAsia="仿宋_GB2312" w:cs="Times New Roman"/>
          <w:sz w:val="32"/>
          <w:szCs w:val="32"/>
        </w:rPr>
        <w:t>加强人大制度理论研究和法制教育宣传工作，推进智慧人大建设，健全新媒体矩阵，讲好法治故事，传播人大声音。该指标分值为3分，自评得分3分，得分率100%。</w:t>
      </w:r>
    </w:p>
    <w:p>
      <w:pPr>
        <w:widowControl/>
        <w:ind w:firstLine="643"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管理人员满意度：</w:t>
      </w:r>
      <w:r>
        <w:rPr>
          <w:rFonts w:hint="default" w:ascii="Times New Roman" w:hAnsi="Times New Roman" w:eastAsia="仿宋_GB2312" w:cs="Times New Roman"/>
          <w:sz w:val="32"/>
          <w:szCs w:val="32"/>
        </w:rPr>
        <w:t>通过对</w:t>
      </w:r>
      <w:r>
        <w:rPr>
          <w:rFonts w:hint="eastAsia" w:ascii="Times New Roman" w:hAnsi="Times New Roman" w:eastAsia="仿宋_GB2312" w:cs="Times New Roman"/>
          <w:sz w:val="32"/>
          <w:szCs w:val="32"/>
          <w:lang w:eastAsia="zh-CN"/>
        </w:rPr>
        <w:t>机关</w:t>
      </w:r>
      <w:r>
        <w:rPr>
          <w:rFonts w:hint="default" w:ascii="Times New Roman" w:hAnsi="Times New Roman" w:eastAsia="仿宋_GB2312" w:cs="Times New Roman"/>
          <w:sz w:val="32"/>
          <w:szCs w:val="32"/>
        </w:rPr>
        <w:t>管理人员进行问卷调查，了解其对岗位责任制度制定、落实情况；业务能力情况；执行能力情况；工作效率情况等方面满意程度。通过问卷数据分析，管理人员满意度为90%。</w:t>
      </w:r>
    </w:p>
    <w:p>
      <w:pPr>
        <w:widowControl/>
        <w:ind w:firstLine="643"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职工满意度：</w:t>
      </w:r>
      <w:r>
        <w:rPr>
          <w:rFonts w:hint="default" w:ascii="Times New Roman" w:hAnsi="Times New Roman" w:eastAsia="仿宋_GB2312" w:cs="Times New Roman"/>
          <w:sz w:val="32"/>
          <w:szCs w:val="32"/>
        </w:rPr>
        <w:t>通过对单位职工进行问卷调查，了解其对自己岗位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工作能力</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工作效率、贯彻落实上级有关决定等方面满意度。通过问卷数据分析，职工满意度为90%。</w:t>
      </w:r>
    </w:p>
    <w:p>
      <w:pPr>
        <w:widowControl/>
        <w:ind w:left="643"/>
        <w:jc w:val="left"/>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4.能力建设</w:t>
      </w:r>
    </w:p>
    <w:p>
      <w:pPr>
        <w:widowControl/>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根据《2021年甘肃省人民代表大会常务委员会办公厅部门整体支出绩效自评表》，一级指标能力建设下设3个三级指标，指标分值合计9分，自评得分9分，得分率100%。</w:t>
      </w:r>
    </w:p>
    <w:tbl>
      <w:tblPr>
        <w:tblStyle w:val="14"/>
        <w:tblW w:w="8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3"/>
        <w:gridCol w:w="1454"/>
        <w:gridCol w:w="1491"/>
        <w:gridCol w:w="910"/>
        <w:gridCol w:w="960"/>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trPr>
        <w:tc>
          <w:tcPr>
            <w:tcW w:w="2773" w:type="dxa"/>
            <w:vAlign w:val="center"/>
          </w:tcPr>
          <w:p>
            <w:pPr>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三级指标</w:t>
            </w:r>
          </w:p>
        </w:tc>
        <w:tc>
          <w:tcPr>
            <w:tcW w:w="1454" w:type="dxa"/>
            <w:vAlign w:val="center"/>
          </w:tcPr>
          <w:p>
            <w:pPr>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年度指标值</w:t>
            </w:r>
          </w:p>
        </w:tc>
        <w:tc>
          <w:tcPr>
            <w:tcW w:w="1491" w:type="dxa"/>
            <w:vAlign w:val="center"/>
          </w:tcPr>
          <w:p>
            <w:pPr>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实际完成值</w:t>
            </w:r>
          </w:p>
        </w:tc>
        <w:tc>
          <w:tcPr>
            <w:tcW w:w="910" w:type="dxa"/>
            <w:vAlign w:val="center"/>
          </w:tcPr>
          <w:p>
            <w:pPr>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分值</w:t>
            </w:r>
          </w:p>
        </w:tc>
        <w:tc>
          <w:tcPr>
            <w:tcW w:w="960" w:type="dxa"/>
            <w:vAlign w:val="center"/>
          </w:tcPr>
          <w:p>
            <w:pPr>
              <w:widowControl/>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得分</w:t>
            </w:r>
          </w:p>
        </w:tc>
        <w:tc>
          <w:tcPr>
            <w:tcW w:w="1280" w:type="dxa"/>
            <w:vAlign w:val="center"/>
          </w:tcPr>
          <w:p>
            <w:pPr>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73" w:type="dxa"/>
            <w:vAlign w:val="center"/>
          </w:tcPr>
          <w:p>
            <w:pPr>
              <w:jc w:val="cente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中期规划建设完备程度</w:t>
            </w:r>
          </w:p>
        </w:tc>
        <w:tc>
          <w:tcPr>
            <w:tcW w:w="1454"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完备</w:t>
            </w:r>
          </w:p>
        </w:tc>
        <w:tc>
          <w:tcPr>
            <w:tcW w:w="1491"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完备</w:t>
            </w:r>
          </w:p>
        </w:tc>
        <w:tc>
          <w:tcPr>
            <w:tcW w:w="910"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0</w:t>
            </w:r>
          </w:p>
        </w:tc>
        <w:tc>
          <w:tcPr>
            <w:tcW w:w="960"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0</w:t>
            </w:r>
          </w:p>
        </w:tc>
        <w:tc>
          <w:tcPr>
            <w:tcW w:w="1280"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2773" w:type="dxa"/>
            <w:vAlign w:val="center"/>
          </w:tcPr>
          <w:p>
            <w:pPr>
              <w:jc w:val="cente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人员培训机制完备性</w:t>
            </w:r>
          </w:p>
        </w:tc>
        <w:tc>
          <w:tcPr>
            <w:tcW w:w="1454"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完备</w:t>
            </w:r>
          </w:p>
        </w:tc>
        <w:tc>
          <w:tcPr>
            <w:tcW w:w="1491"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完备</w:t>
            </w:r>
          </w:p>
        </w:tc>
        <w:tc>
          <w:tcPr>
            <w:tcW w:w="910"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0</w:t>
            </w:r>
          </w:p>
        </w:tc>
        <w:tc>
          <w:tcPr>
            <w:tcW w:w="960"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0</w:t>
            </w:r>
          </w:p>
        </w:tc>
        <w:tc>
          <w:tcPr>
            <w:tcW w:w="1280"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2773" w:type="dxa"/>
            <w:vAlign w:val="center"/>
          </w:tcPr>
          <w:p>
            <w:pPr>
              <w:jc w:val="cente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档案管理完备性</w:t>
            </w:r>
          </w:p>
        </w:tc>
        <w:tc>
          <w:tcPr>
            <w:tcW w:w="1454"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完备</w:t>
            </w:r>
          </w:p>
        </w:tc>
        <w:tc>
          <w:tcPr>
            <w:tcW w:w="1491"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完备</w:t>
            </w:r>
          </w:p>
        </w:tc>
        <w:tc>
          <w:tcPr>
            <w:tcW w:w="910"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0</w:t>
            </w:r>
          </w:p>
        </w:tc>
        <w:tc>
          <w:tcPr>
            <w:tcW w:w="960"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0</w:t>
            </w:r>
          </w:p>
        </w:tc>
        <w:tc>
          <w:tcPr>
            <w:tcW w:w="1280"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18" w:type="dxa"/>
            <w:gridSpan w:val="3"/>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合计</w:t>
            </w:r>
          </w:p>
        </w:tc>
        <w:tc>
          <w:tcPr>
            <w:tcW w:w="910" w:type="dxa"/>
            <w:vAlign w:val="center"/>
          </w:tcPr>
          <w:p>
            <w:pPr>
              <w:jc w:val="center"/>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9.00</w:t>
            </w:r>
          </w:p>
        </w:tc>
        <w:tc>
          <w:tcPr>
            <w:tcW w:w="960" w:type="dxa"/>
            <w:vAlign w:val="center"/>
          </w:tcPr>
          <w:p>
            <w:pPr>
              <w:jc w:val="center"/>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9.00</w:t>
            </w:r>
          </w:p>
        </w:tc>
        <w:tc>
          <w:tcPr>
            <w:tcW w:w="1280" w:type="dxa"/>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100%</w:t>
            </w:r>
          </w:p>
        </w:tc>
      </w:tr>
    </w:tbl>
    <w:p>
      <w:pPr>
        <w:widowControl/>
        <w:ind w:firstLine="643" w:firstLineChars="200"/>
        <w:jc w:val="left"/>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中期规划建设完备程度：</w:t>
      </w:r>
      <w:r>
        <w:rPr>
          <w:rFonts w:hint="eastAsia" w:ascii="Times New Roman" w:hAnsi="Times New Roman" w:eastAsia="仿宋_GB2312" w:cs="Times New Roman"/>
          <w:sz w:val="32"/>
          <w:szCs w:val="32"/>
          <w:lang w:eastAsia="zh-CN"/>
        </w:rPr>
        <w:t>机关</w:t>
      </w:r>
      <w:r>
        <w:rPr>
          <w:rFonts w:hint="default" w:ascii="Times New Roman" w:hAnsi="Times New Roman" w:eastAsia="仿宋_GB2312" w:cs="Times New Roman"/>
          <w:sz w:val="32"/>
          <w:szCs w:val="32"/>
        </w:rPr>
        <w:t>定期对前一阶段工作进行总结，对下一阶段工作进行规划，规划完整清晰、内容全面可行，能够为未来的工作明确目标、方向和内容，该指标分值3分，根据评分标准本项得满分3分，得分率为100%。</w:t>
      </w:r>
    </w:p>
    <w:p>
      <w:pPr>
        <w:widowControl/>
        <w:ind w:firstLine="643" w:firstLineChars="200"/>
        <w:jc w:val="left"/>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人员培训机制完备性：</w:t>
      </w:r>
      <w:r>
        <w:rPr>
          <w:rFonts w:hint="eastAsia" w:ascii="Times New Roman" w:hAnsi="Times New Roman" w:eastAsia="仿宋_GB2312" w:cs="Times New Roman"/>
          <w:sz w:val="32"/>
          <w:szCs w:val="32"/>
          <w:lang w:eastAsia="zh-CN"/>
        </w:rPr>
        <w:t>机关</w:t>
      </w:r>
      <w:r>
        <w:rPr>
          <w:rFonts w:hint="default" w:ascii="Times New Roman" w:hAnsi="Times New Roman" w:eastAsia="仿宋_GB2312" w:cs="Times New Roman"/>
          <w:sz w:val="32"/>
          <w:szCs w:val="32"/>
        </w:rPr>
        <w:t>定期组织开展内部学习与培训，部门工作人员的业务能力与业务素质不断得到提升，储备了业务人才，该指标分值3分，按评价标准得满分3分，得分率为100%。</w:t>
      </w:r>
    </w:p>
    <w:p>
      <w:pPr>
        <w:widowControl/>
        <w:ind w:firstLine="643" w:firstLineChars="200"/>
        <w:jc w:val="left"/>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b/>
          <w:bCs/>
          <w:sz w:val="32"/>
          <w:szCs w:val="32"/>
        </w:rPr>
        <w:t>档案管理完备性：</w:t>
      </w:r>
      <w:r>
        <w:rPr>
          <w:rFonts w:hint="eastAsia" w:ascii="Times New Roman" w:hAnsi="Times New Roman" w:eastAsia="仿宋_GB2312" w:cs="Times New Roman"/>
          <w:kern w:val="0"/>
          <w:sz w:val="32"/>
          <w:szCs w:val="32"/>
          <w:lang w:eastAsia="zh-CN" w:bidi="ar"/>
        </w:rPr>
        <w:t>机关</w:t>
      </w:r>
      <w:r>
        <w:rPr>
          <w:rFonts w:hint="default" w:ascii="Times New Roman" w:hAnsi="Times New Roman" w:eastAsia="仿宋_GB2312" w:cs="Times New Roman"/>
          <w:kern w:val="0"/>
          <w:sz w:val="32"/>
          <w:szCs w:val="32"/>
          <w:lang w:bidi="ar"/>
        </w:rPr>
        <w:t>严格按照《档案法》的要求，规范和完善各项档案管理工作，档案管理制度完备，档案的收集整理、保管等均由专人负责，该指标分值3分，按评价标准得满分3分，得分率为100%。</w:t>
      </w:r>
    </w:p>
    <w:p>
      <w:pPr>
        <w:widowControl/>
        <w:numPr>
          <w:ilvl w:val="0"/>
          <w:numId w:val="0"/>
        </w:numPr>
        <w:ind w:left="630" w:leftChars="0"/>
        <w:jc w:val="left"/>
        <w:rPr>
          <w:rStyle w:val="19"/>
          <w:rFonts w:hint="eastAsia" w:ascii="仿宋_GB2312" w:hAnsi="仿宋_GB2312" w:eastAsia="仿宋_GB2312" w:cs="仿宋_GB2312"/>
          <w:b/>
          <w:bCs/>
          <w:sz w:val="32"/>
          <w:szCs w:val="32"/>
        </w:rPr>
      </w:pPr>
      <w:r>
        <w:rPr>
          <w:rStyle w:val="19"/>
          <w:rFonts w:hint="eastAsia" w:ascii="仿宋_GB2312" w:hAnsi="仿宋_GB2312" w:eastAsia="仿宋_GB2312" w:cs="仿宋_GB2312"/>
          <w:b/>
          <w:bCs/>
          <w:sz w:val="32"/>
          <w:szCs w:val="32"/>
          <w:lang w:val="en-US" w:eastAsia="zh-CN"/>
        </w:rPr>
        <w:t>5.</w:t>
      </w:r>
      <w:r>
        <w:rPr>
          <w:rStyle w:val="19"/>
          <w:rFonts w:hint="eastAsia" w:ascii="仿宋_GB2312" w:hAnsi="仿宋_GB2312" w:eastAsia="仿宋_GB2312" w:cs="仿宋_GB2312"/>
          <w:b/>
          <w:bCs/>
          <w:sz w:val="32"/>
          <w:szCs w:val="32"/>
        </w:rPr>
        <w:t>偏离绩效目标的原因及下一步改进措施</w:t>
      </w:r>
    </w:p>
    <w:p>
      <w:pPr>
        <w:widowControl/>
        <w:numPr>
          <w:ilvl w:val="0"/>
          <w:numId w:val="0"/>
        </w:numPr>
        <w:ind w:firstLine="643" w:firstLineChars="200"/>
        <w:jc w:val="left"/>
        <w:rPr>
          <w:rStyle w:val="19"/>
          <w:rFonts w:hint="eastAsia" w:ascii="仿宋_GB2312" w:hAnsi="仿宋_GB2312" w:eastAsia="仿宋_GB2312" w:cs="仿宋_GB2312"/>
          <w:b w:val="0"/>
          <w:bCs w:val="0"/>
          <w:sz w:val="32"/>
          <w:szCs w:val="32"/>
          <w:lang w:val="en-US" w:eastAsia="zh-CN"/>
        </w:rPr>
      </w:pPr>
      <w:r>
        <w:rPr>
          <w:rStyle w:val="19"/>
          <w:rFonts w:hint="eastAsia" w:ascii="仿宋_GB2312" w:hAnsi="仿宋_GB2312" w:eastAsia="仿宋_GB2312" w:cs="仿宋_GB2312"/>
          <w:b/>
          <w:bCs/>
          <w:sz w:val="32"/>
          <w:szCs w:val="32"/>
          <w:lang w:val="en-US" w:eastAsia="zh-CN"/>
        </w:rPr>
        <w:t>结转结余变动率偏差原因：</w:t>
      </w:r>
      <w:r>
        <w:rPr>
          <w:rStyle w:val="19"/>
          <w:rFonts w:hint="eastAsia" w:ascii="仿宋_GB2312" w:hAnsi="仿宋_GB2312" w:eastAsia="仿宋_GB2312" w:cs="仿宋_GB2312"/>
          <w:b w:val="0"/>
          <w:bCs w:val="0"/>
          <w:sz w:val="32"/>
          <w:szCs w:val="32"/>
          <w:lang w:val="en-US" w:eastAsia="zh-CN"/>
        </w:rPr>
        <w:t>受疫情影响，部分工作未开展。</w:t>
      </w:r>
    </w:p>
    <w:p>
      <w:pPr>
        <w:widowControl/>
        <w:numPr>
          <w:ilvl w:val="0"/>
          <w:numId w:val="0"/>
        </w:numPr>
        <w:ind w:firstLine="643" w:firstLineChars="200"/>
        <w:jc w:val="left"/>
        <w:rPr>
          <w:rStyle w:val="19"/>
          <w:rFonts w:hint="default" w:ascii="仿宋_GB2312" w:hAnsi="仿宋_GB2312" w:eastAsia="仿宋_GB2312" w:cs="仿宋_GB2312"/>
          <w:b w:val="0"/>
          <w:bCs w:val="0"/>
          <w:sz w:val="32"/>
          <w:szCs w:val="32"/>
          <w:lang w:val="en-US" w:eastAsia="zh-CN"/>
        </w:rPr>
      </w:pPr>
      <w:r>
        <w:rPr>
          <w:rStyle w:val="19"/>
          <w:rFonts w:hint="eastAsia" w:ascii="仿宋_GB2312" w:hAnsi="仿宋_GB2312" w:eastAsia="仿宋_GB2312" w:cs="仿宋_GB2312"/>
          <w:b/>
          <w:bCs/>
          <w:sz w:val="32"/>
          <w:szCs w:val="32"/>
          <w:lang w:val="en-US" w:eastAsia="zh-CN"/>
        </w:rPr>
        <w:t>改进措施：</w:t>
      </w:r>
      <w:r>
        <w:rPr>
          <w:rStyle w:val="19"/>
          <w:rFonts w:hint="eastAsia" w:ascii="仿宋_GB2312" w:hAnsi="仿宋_GB2312" w:eastAsia="仿宋_GB2312" w:cs="仿宋_GB2312"/>
          <w:b w:val="0"/>
          <w:bCs w:val="0"/>
          <w:sz w:val="32"/>
          <w:szCs w:val="32"/>
          <w:lang w:val="en-US" w:eastAsia="zh-CN"/>
        </w:rPr>
        <w:t>后续将根据实际情况，对具体工作进行合理安排。</w:t>
      </w:r>
    </w:p>
    <w:p>
      <w:pPr>
        <w:pStyle w:val="2"/>
        <w:keepNext w:val="0"/>
        <w:keepLines w:val="0"/>
        <w:ind w:firstLine="640"/>
        <w:rPr>
          <w:rFonts w:hint="default" w:ascii="Times New Roman" w:hAnsi="Times New Roman" w:cs="Times New Roman"/>
          <w:sz w:val="32"/>
          <w:szCs w:val="32"/>
        </w:rPr>
      </w:pPr>
      <w:bookmarkStart w:id="14" w:name="_Toc3416"/>
      <w:r>
        <w:rPr>
          <w:rFonts w:hint="default" w:ascii="Times New Roman" w:hAnsi="Times New Roman" w:cs="Times New Roman"/>
          <w:sz w:val="32"/>
          <w:szCs w:val="32"/>
        </w:rPr>
        <w:t>四、部门预算项目支出绩效自评情况分析</w:t>
      </w:r>
      <w:bookmarkEnd w:id="14"/>
    </w:p>
    <w:p>
      <w:pPr>
        <w:ind w:firstLine="640" w:firstLineChars="200"/>
        <w:rPr>
          <w:rFonts w:hint="default" w:ascii="Times New Roman" w:hAnsi="Times New Roman" w:eastAsia="仿宋_GB2312" w:cs="Times New Roman"/>
          <w:sz w:val="32"/>
          <w:szCs w:val="32"/>
          <w:lang w:val="en"/>
        </w:rPr>
      </w:pPr>
      <w:r>
        <w:rPr>
          <w:rFonts w:hint="default" w:ascii="Times New Roman" w:hAnsi="Times New Roman" w:eastAsia="仿宋_GB2312" w:cs="Times New Roman"/>
          <w:sz w:val="32"/>
          <w:szCs w:val="32"/>
          <w:lang w:val="en"/>
        </w:rPr>
        <w:t>2021年，</w:t>
      </w:r>
      <w:r>
        <w:rPr>
          <w:rFonts w:hint="eastAsia" w:ascii="Times New Roman" w:hAnsi="Times New Roman" w:eastAsia="仿宋_GB2312" w:cs="Times New Roman"/>
          <w:sz w:val="32"/>
          <w:szCs w:val="32"/>
          <w:lang w:val="en" w:eastAsia="zh-CN"/>
        </w:rPr>
        <w:t>机关</w:t>
      </w:r>
      <w:r>
        <w:rPr>
          <w:rFonts w:hint="default" w:ascii="Times New Roman" w:hAnsi="Times New Roman" w:eastAsia="仿宋_GB2312" w:cs="Times New Roman"/>
          <w:sz w:val="32"/>
          <w:szCs w:val="32"/>
          <w:lang w:val="en"/>
        </w:rPr>
        <w:t>预算支出项目</w:t>
      </w:r>
      <w:r>
        <w:rPr>
          <w:rFonts w:hint="default" w:ascii="Times New Roman" w:hAnsi="Times New Roman" w:eastAsia="仿宋_GB2312" w:cs="Times New Roman"/>
          <w:sz w:val="32"/>
          <w:szCs w:val="32"/>
        </w:rPr>
        <w:t>13</w:t>
      </w:r>
      <w:r>
        <w:rPr>
          <w:rFonts w:hint="default" w:ascii="Times New Roman" w:hAnsi="Times New Roman" w:eastAsia="仿宋_GB2312" w:cs="Times New Roman"/>
          <w:sz w:val="32"/>
          <w:szCs w:val="32"/>
          <w:lang w:val="en"/>
        </w:rPr>
        <w:t>个，当年财政拨款</w:t>
      </w:r>
      <w:r>
        <w:rPr>
          <w:rFonts w:hint="default" w:ascii="Times New Roman" w:hAnsi="Times New Roman" w:eastAsia="仿宋_GB2312" w:cs="Times New Roman"/>
          <w:sz w:val="32"/>
          <w:szCs w:val="32"/>
          <w:lang w:val="en-US" w:eastAsia="zh-CN"/>
        </w:rPr>
        <w:t>3571.57</w:t>
      </w:r>
      <w:r>
        <w:rPr>
          <w:rFonts w:hint="default" w:ascii="Times New Roman" w:hAnsi="Times New Roman" w:eastAsia="仿宋_GB2312" w:cs="Times New Roman"/>
          <w:sz w:val="32"/>
          <w:szCs w:val="32"/>
          <w:lang w:val="en"/>
        </w:rPr>
        <w:t>万元，全年支出</w:t>
      </w:r>
      <w:r>
        <w:rPr>
          <w:rFonts w:hint="default" w:ascii="Times New Roman" w:hAnsi="Times New Roman" w:eastAsia="仿宋_GB2312" w:cs="Times New Roman"/>
          <w:sz w:val="32"/>
          <w:szCs w:val="32"/>
        </w:rPr>
        <w:t>3571.57</w:t>
      </w:r>
      <w:r>
        <w:rPr>
          <w:rFonts w:hint="default" w:ascii="Times New Roman" w:hAnsi="Times New Roman" w:eastAsia="仿宋_GB2312" w:cs="Times New Roman"/>
          <w:sz w:val="32"/>
          <w:szCs w:val="32"/>
          <w:lang w:val="en"/>
        </w:rPr>
        <w:t>元，执行率</w:t>
      </w:r>
      <w:r>
        <w:rPr>
          <w:rFonts w:hint="default" w:ascii="Times New Roman" w:hAnsi="Times New Roman" w:eastAsia="仿宋_GB2312" w:cs="Times New Roman"/>
          <w:sz w:val="32"/>
          <w:szCs w:val="32"/>
        </w:rPr>
        <w:t>100</w:t>
      </w:r>
      <w:r>
        <w:rPr>
          <w:rFonts w:hint="default" w:ascii="Times New Roman" w:hAnsi="Times New Roman" w:eastAsia="仿宋_GB2312" w:cs="Times New Roman"/>
          <w:sz w:val="32"/>
          <w:szCs w:val="32"/>
          <w:lang w:val="en"/>
        </w:rPr>
        <w:t>%。通过自评，项目结果</w:t>
      </w:r>
      <w:r>
        <w:rPr>
          <w:rFonts w:hint="default" w:ascii="Times New Roman" w:hAnsi="Times New Roman" w:eastAsia="仿宋_GB2312" w:cs="Times New Roman"/>
          <w:sz w:val="32"/>
          <w:szCs w:val="32"/>
          <w:lang w:val="en-US" w:eastAsia="zh-CN"/>
        </w:rPr>
        <w:t>均</w:t>
      </w:r>
      <w:r>
        <w:rPr>
          <w:rFonts w:hint="default" w:ascii="Times New Roman" w:hAnsi="Times New Roman" w:eastAsia="仿宋_GB2312" w:cs="Times New Roman"/>
          <w:sz w:val="32"/>
          <w:szCs w:val="32"/>
          <w:lang w:val="en"/>
        </w:rPr>
        <w:t>为</w:t>
      </w:r>
      <w:r>
        <w:rPr>
          <w:rFonts w:hint="eastAsia"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lang w:val="en"/>
        </w:rPr>
        <w:t>优</w:t>
      </w:r>
      <w:r>
        <w:rPr>
          <w:rFonts w:hint="eastAsia"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lang w:val="en"/>
        </w:rPr>
        <w:t>，项目自评情况分析如下：</w:t>
      </w:r>
    </w:p>
    <w:p>
      <w:pPr>
        <w:pStyle w:val="3"/>
        <w:keepNext w:val="0"/>
        <w:keepLines w:val="0"/>
        <w:ind w:firstLine="643"/>
        <w:rPr>
          <w:rFonts w:hint="default" w:ascii="Times New Roman" w:hAnsi="Times New Roman" w:cs="Times New Roman"/>
          <w:sz w:val="32"/>
          <w:szCs w:val="32"/>
        </w:rPr>
      </w:pPr>
      <w:bookmarkStart w:id="15" w:name="_Toc16841"/>
      <w:r>
        <w:rPr>
          <w:rFonts w:hint="default" w:ascii="Times New Roman" w:hAnsi="Times New Roman" w:eastAsia="楷体" w:cs="Times New Roman"/>
          <w:b w:val="0"/>
          <w:bCs w:val="0"/>
          <w:sz w:val="32"/>
          <w:szCs w:val="32"/>
        </w:rPr>
        <w:t>（一）办报补贴</w:t>
      </w:r>
      <w:bookmarkEnd w:id="15"/>
    </w:p>
    <w:p>
      <w:pPr>
        <w:pStyle w:val="4"/>
        <w:keepNext w:val="0"/>
        <w:keepLines w:val="0"/>
        <w:kinsoku w:val="0"/>
        <w:overflowPunct w:val="0"/>
        <w:autoSpaceDE w:val="0"/>
        <w:autoSpaceDN w:val="0"/>
        <w:ind w:firstLine="643"/>
        <w:rPr>
          <w:rStyle w:val="19"/>
          <w:rFonts w:hint="default" w:ascii="Times New Roman" w:hAnsi="Times New Roman" w:cs="Times New Roman"/>
          <w:sz w:val="32"/>
          <w:szCs w:val="32"/>
        </w:rPr>
      </w:pPr>
      <w:bookmarkStart w:id="16" w:name="_Toc97643769"/>
      <w:bookmarkStart w:id="17" w:name="_Toc97540132"/>
      <w:r>
        <w:rPr>
          <w:rStyle w:val="19"/>
          <w:rFonts w:hint="default" w:ascii="Times New Roman" w:hAnsi="Times New Roman" w:cs="Times New Roman"/>
          <w:sz w:val="32"/>
          <w:szCs w:val="32"/>
        </w:rPr>
        <w:t>1.项目支出预算执行情况</w:t>
      </w:r>
      <w:bookmarkEnd w:id="16"/>
      <w:bookmarkEnd w:id="17"/>
    </w:p>
    <w:p>
      <w:pPr>
        <w:ind w:firstLine="640" w:firstLineChars="200"/>
        <w:rPr>
          <w:rFonts w:hint="default" w:ascii="Times New Roman" w:hAnsi="Times New Roman" w:eastAsia="仿宋_GB2312" w:cs="Times New Roman"/>
          <w:sz w:val="32"/>
          <w:szCs w:val="32"/>
          <w:lang w:val="en"/>
        </w:rPr>
      </w:pPr>
      <w:r>
        <w:rPr>
          <w:rFonts w:hint="default" w:ascii="Times New Roman" w:hAnsi="Times New Roman" w:eastAsia="仿宋_GB2312" w:cs="Times New Roman"/>
          <w:sz w:val="32"/>
          <w:szCs w:val="32"/>
        </w:rPr>
        <w:t>2021年度</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
        </w:rPr>
        <w:t>办报补贴</w:t>
      </w:r>
      <w:r>
        <w:rPr>
          <w:rFonts w:hint="eastAsia"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rPr>
        <w:t>项目年初预算资金为</w:t>
      </w:r>
      <w:r>
        <w:rPr>
          <w:rFonts w:hint="default" w:ascii="Times New Roman" w:hAnsi="Times New Roman" w:eastAsia="仿宋_GB2312" w:cs="Times New Roman"/>
          <w:sz w:val="32"/>
          <w:szCs w:val="32"/>
          <w:lang w:val="en-US" w:eastAsia="zh-CN"/>
        </w:rPr>
        <w:t>59</w:t>
      </w:r>
      <w:r>
        <w:rPr>
          <w:rFonts w:hint="default" w:ascii="Times New Roman" w:hAnsi="Times New Roman" w:eastAsia="仿宋_GB2312" w:cs="Times New Roman"/>
          <w:sz w:val="32"/>
          <w:szCs w:val="32"/>
        </w:rPr>
        <w:t>万元，</w:t>
      </w:r>
      <w:r>
        <w:rPr>
          <w:rStyle w:val="19"/>
          <w:rFonts w:hint="eastAsia" w:ascii="Times New Roman" w:hAnsi="Times New Roman" w:eastAsia="仿宋" w:cs="Times New Roman"/>
          <w:sz w:val="32"/>
          <w:szCs w:val="32"/>
          <w:lang w:eastAsia="zh-CN" w:bidi="ar"/>
        </w:rPr>
        <w:t>截止</w:t>
      </w:r>
      <w:r>
        <w:rPr>
          <w:rStyle w:val="19"/>
          <w:rFonts w:hint="default" w:ascii="Times New Roman" w:hAnsi="Times New Roman" w:eastAsia="仿宋" w:cs="Times New Roman"/>
          <w:sz w:val="32"/>
          <w:szCs w:val="32"/>
          <w:lang w:bidi="ar"/>
        </w:rPr>
        <w:t>2021年12月31日</w:t>
      </w:r>
      <w:r>
        <w:rPr>
          <w:rFonts w:hint="default" w:ascii="Times New Roman" w:hAnsi="Times New Roman" w:eastAsia="仿宋_GB2312" w:cs="Times New Roman"/>
          <w:sz w:val="32"/>
          <w:szCs w:val="32"/>
        </w:rPr>
        <w:t>，该项目共支出</w:t>
      </w:r>
      <w:r>
        <w:rPr>
          <w:rFonts w:hint="default" w:ascii="Times New Roman" w:hAnsi="Times New Roman" w:eastAsia="仿宋_GB2312" w:cs="Times New Roman"/>
          <w:sz w:val="32"/>
          <w:szCs w:val="32"/>
          <w:lang w:val="en-US" w:eastAsia="zh-CN"/>
        </w:rPr>
        <w:t>59</w:t>
      </w:r>
      <w:r>
        <w:rPr>
          <w:rFonts w:hint="default" w:ascii="Times New Roman" w:hAnsi="Times New Roman" w:eastAsia="仿宋_GB2312" w:cs="Times New Roman"/>
          <w:sz w:val="32"/>
          <w:szCs w:val="32"/>
        </w:rPr>
        <w:t>万元，预算执行率100%。</w:t>
      </w:r>
    </w:p>
    <w:p>
      <w:pPr>
        <w:pStyle w:val="4"/>
        <w:keepNext w:val="0"/>
        <w:keepLines w:val="0"/>
        <w:kinsoku w:val="0"/>
        <w:overflowPunct w:val="0"/>
        <w:autoSpaceDE w:val="0"/>
        <w:autoSpaceDN w:val="0"/>
        <w:ind w:firstLine="643"/>
        <w:rPr>
          <w:rStyle w:val="19"/>
          <w:rFonts w:hint="default" w:ascii="Times New Roman" w:hAnsi="Times New Roman" w:cs="Times New Roman"/>
          <w:sz w:val="32"/>
          <w:szCs w:val="32"/>
        </w:rPr>
      </w:pPr>
      <w:bookmarkStart w:id="18" w:name="_Toc97643770"/>
      <w:bookmarkStart w:id="19" w:name="_Toc97540133"/>
      <w:r>
        <w:rPr>
          <w:rStyle w:val="19"/>
          <w:rFonts w:hint="default" w:ascii="Times New Roman" w:hAnsi="Times New Roman" w:cs="Times New Roman"/>
          <w:sz w:val="32"/>
          <w:szCs w:val="32"/>
        </w:rPr>
        <w:t>2.总体绩效目标完成情况分析</w:t>
      </w:r>
      <w:bookmarkEnd w:id="18"/>
      <w:bookmarkEnd w:id="19"/>
    </w:p>
    <w:p>
      <w:pPr>
        <w:ind w:firstLine="640" w:firstLineChars="200"/>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sz w:val="32"/>
          <w:szCs w:val="32"/>
          <w:lang w:val="en"/>
        </w:rPr>
        <w:t>本年度该项目绩效目标基本完成，完成情况如下：</w:t>
      </w:r>
      <w:r>
        <w:rPr>
          <w:rFonts w:hint="default" w:ascii="Times New Roman" w:hAnsi="Times New Roman" w:eastAsia="仿宋_GB2312" w:cs="Times New Roman"/>
          <w:sz w:val="32"/>
          <w:szCs w:val="32"/>
        </w:rPr>
        <w:t>2021年度，按照常委会党组和机关党组的要求，宣传报道中始终坚持正确的政治方向，不断强化创新意识、服务意识、策划意识、责任意识，努力对全省各级人大的重点工作、焦点工作、亮点工作进行准确、及时、充分的报道，努力对全省各级人大代表的履职风采进行充分展示，较好地完成了年度各项工作任务。报纸编纂</w:t>
      </w:r>
      <w:r>
        <w:rPr>
          <w:rFonts w:hint="default" w:ascii="Times New Roman" w:hAnsi="Times New Roman" w:eastAsia="仿宋_GB2312" w:cs="Times New Roman"/>
          <w:color w:val="auto"/>
          <w:sz w:val="32"/>
          <w:szCs w:val="32"/>
        </w:rPr>
        <w:t>印刷期数90期，报纸邮发次数达到了40余次，刊登发表社会投稿篇数达到了600余篇，在手机客户端上传信息达到了1000余条，集中采访次数达到了2次</w:t>
      </w:r>
      <w:r>
        <w:rPr>
          <w:rFonts w:hint="eastAsia" w:ascii="Times New Roman" w:hAnsi="Times New Roman" w:eastAsia="仿宋_GB2312" w:cs="Times New Roman"/>
          <w:color w:val="auto"/>
          <w:sz w:val="32"/>
          <w:szCs w:val="32"/>
          <w:lang w:eastAsia="zh-CN"/>
        </w:rPr>
        <w:t>。</w:t>
      </w:r>
    </w:p>
    <w:p>
      <w:pPr>
        <w:pStyle w:val="4"/>
        <w:keepNext w:val="0"/>
        <w:keepLines w:val="0"/>
        <w:kinsoku w:val="0"/>
        <w:overflowPunct w:val="0"/>
        <w:autoSpaceDE w:val="0"/>
        <w:autoSpaceDN w:val="0"/>
        <w:ind w:firstLine="643"/>
        <w:rPr>
          <w:rStyle w:val="19"/>
          <w:rFonts w:hint="default" w:ascii="Times New Roman" w:hAnsi="Times New Roman" w:cs="Times New Roman"/>
          <w:color w:val="auto"/>
          <w:sz w:val="32"/>
          <w:szCs w:val="32"/>
        </w:rPr>
      </w:pPr>
      <w:bookmarkStart w:id="20" w:name="_Toc97540134"/>
      <w:bookmarkStart w:id="21" w:name="_Toc97643771"/>
      <w:r>
        <w:rPr>
          <w:rStyle w:val="19"/>
          <w:rFonts w:hint="default" w:ascii="Times New Roman" w:hAnsi="Times New Roman" w:cs="Times New Roman"/>
          <w:color w:val="auto"/>
          <w:sz w:val="32"/>
          <w:szCs w:val="32"/>
        </w:rPr>
        <w:t>3.各项指标完成情况分析</w:t>
      </w:r>
      <w:bookmarkEnd w:id="20"/>
      <w:bookmarkEnd w:id="21"/>
    </w:p>
    <w:tbl>
      <w:tblPr>
        <w:tblStyle w:val="13"/>
        <w:tblW w:w="8519" w:type="dxa"/>
        <w:tblInd w:w="0" w:type="dxa"/>
        <w:tblLayout w:type="fixed"/>
        <w:tblCellMar>
          <w:top w:w="0" w:type="dxa"/>
          <w:left w:w="108" w:type="dxa"/>
          <w:bottom w:w="0" w:type="dxa"/>
          <w:right w:w="108" w:type="dxa"/>
        </w:tblCellMar>
      </w:tblPr>
      <w:tblGrid>
        <w:gridCol w:w="2675"/>
        <w:gridCol w:w="1514"/>
        <w:gridCol w:w="1485"/>
        <w:gridCol w:w="866"/>
        <w:gridCol w:w="890"/>
        <w:gridCol w:w="1089"/>
      </w:tblGrid>
      <w:tr>
        <w:tblPrEx>
          <w:tblLayout w:type="fixed"/>
          <w:tblCellMar>
            <w:top w:w="0" w:type="dxa"/>
            <w:left w:w="108" w:type="dxa"/>
            <w:bottom w:w="0" w:type="dxa"/>
            <w:right w:w="108" w:type="dxa"/>
          </w:tblCellMar>
        </w:tblPrEx>
        <w:trPr>
          <w:trHeight w:val="379" w:hRule="atLeast"/>
        </w:trPr>
        <w:tc>
          <w:tcPr>
            <w:tcW w:w="2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kern w:val="0"/>
                <w:sz w:val="32"/>
                <w:szCs w:val="32"/>
                <w:lang w:bidi="ar"/>
              </w:rPr>
              <w:t>三级指标</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kern w:val="0"/>
                <w:sz w:val="32"/>
                <w:szCs w:val="32"/>
                <w:lang w:bidi="ar"/>
              </w:rPr>
              <w:t>年度指标值</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kern w:val="0"/>
                <w:sz w:val="32"/>
                <w:szCs w:val="32"/>
                <w:lang w:bidi="ar"/>
              </w:rPr>
              <w:t>实际完成值</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kern w:val="0"/>
                <w:sz w:val="32"/>
                <w:szCs w:val="32"/>
                <w:lang w:bidi="ar"/>
              </w:rPr>
              <w:t>分值</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kern w:val="0"/>
                <w:sz w:val="32"/>
                <w:szCs w:val="32"/>
                <w:lang w:bidi="ar"/>
              </w:rPr>
              <w:t>得分</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color w:val="auto"/>
                <w:kern w:val="0"/>
                <w:sz w:val="32"/>
                <w:szCs w:val="32"/>
                <w:lang w:bidi="ar"/>
              </w:rPr>
            </w:pPr>
            <w:r>
              <w:rPr>
                <w:rFonts w:hint="default" w:ascii="Times New Roman" w:hAnsi="Times New Roman" w:eastAsia="仿宋_GB2312" w:cs="Times New Roman"/>
                <w:b/>
                <w:color w:val="auto"/>
                <w:kern w:val="0"/>
                <w:sz w:val="32"/>
                <w:szCs w:val="32"/>
                <w:lang w:bidi="ar"/>
              </w:rPr>
              <w:t>得分率</w:t>
            </w:r>
          </w:p>
        </w:tc>
      </w:tr>
      <w:tr>
        <w:tblPrEx>
          <w:tblLayout w:type="fixed"/>
          <w:tblCellMar>
            <w:top w:w="0" w:type="dxa"/>
            <w:left w:w="108" w:type="dxa"/>
            <w:bottom w:w="0" w:type="dxa"/>
            <w:right w:w="108" w:type="dxa"/>
          </w:tblCellMar>
        </w:tblPrEx>
        <w:trPr>
          <w:trHeight w:val="300" w:hRule="atLeast"/>
        </w:trPr>
        <w:tc>
          <w:tcPr>
            <w:tcW w:w="26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报纸编纂印刷期数</w:t>
            </w:r>
          </w:p>
        </w:tc>
        <w:tc>
          <w:tcPr>
            <w:tcW w:w="1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&gt;=90期</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=90期</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报纸邮发次数</w:t>
            </w:r>
          </w:p>
        </w:tc>
        <w:tc>
          <w:tcPr>
            <w:tcW w:w="1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&gt;=40次</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=40次</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刊登发表社会投稿篇数</w:t>
            </w:r>
          </w:p>
        </w:tc>
        <w:tc>
          <w:tcPr>
            <w:tcW w:w="1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&gt;=600篇</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=600篇</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手机客户端上传信息条数</w:t>
            </w:r>
          </w:p>
        </w:tc>
        <w:tc>
          <w:tcPr>
            <w:tcW w:w="1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&gt;=1000条</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=1000条</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100%</w:t>
            </w:r>
          </w:p>
        </w:tc>
      </w:tr>
      <w:tr>
        <w:tblPrEx>
          <w:tblLayout w:type="fixed"/>
          <w:tblCellMar>
            <w:top w:w="0" w:type="dxa"/>
            <w:left w:w="108" w:type="dxa"/>
            <w:bottom w:w="0" w:type="dxa"/>
            <w:right w:w="108" w:type="dxa"/>
          </w:tblCellMar>
        </w:tblPrEx>
        <w:trPr>
          <w:trHeight w:val="383" w:hRule="atLeast"/>
        </w:trPr>
        <w:tc>
          <w:tcPr>
            <w:tcW w:w="26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组织集中采访次数</w:t>
            </w:r>
          </w:p>
        </w:tc>
        <w:tc>
          <w:tcPr>
            <w:tcW w:w="1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&gt;=2次</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=2次</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100%</w:t>
            </w:r>
          </w:p>
        </w:tc>
      </w:tr>
      <w:tr>
        <w:tblPrEx>
          <w:tblLayout w:type="fixed"/>
          <w:tblCellMar>
            <w:top w:w="0" w:type="dxa"/>
            <w:left w:w="108" w:type="dxa"/>
            <w:bottom w:w="0" w:type="dxa"/>
            <w:right w:w="108" w:type="dxa"/>
          </w:tblCellMar>
        </w:tblPrEx>
        <w:trPr>
          <w:trHeight w:val="416" w:hRule="atLeast"/>
        </w:trPr>
        <w:tc>
          <w:tcPr>
            <w:tcW w:w="26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报纸编纂印刷审核通过率</w:t>
            </w:r>
          </w:p>
        </w:tc>
        <w:tc>
          <w:tcPr>
            <w:tcW w:w="1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=100%</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=100%</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集中采访任务完成率</w:t>
            </w:r>
          </w:p>
        </w:tc>
        <w:tc>
          <w:tcPr>
            <w:tcW w:w="1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&gt;=100%</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=100%</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社会投稿征用率</w:t>
            </w:r>
          </w:p>
        </w:tc>
        <w:tc>
          <w:tcPr>
            <w:tcW w:w="1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&gt;=50%</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=50%</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75" w:type="dxa"/>
            <w:tcBorders>
              <w:top w:val="single" w:color="000000" w:sz="4" w:space="0"/>
              <w:left w:val="single" w:color="000000" w:sz="4" w:space="0"/>
              <w:bottom w:val="nil"/>
              <w:right w:val="single" w:color="000000" w:sz="4" w:space="0"/>
            </w:tcBorders>
            <w:shd w:val="clear" w:color="auto" w:fill="FFFFFF"/>
            <w:vAlign w:val="center"/>
          </w:tcPr>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手机客户信息上传准确率</w:t>
            </w:r>
          </w:p>
        </w:tc>
        <w:tc>
          <w:tcPr>
            <w:tcW w:w="1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=100%</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=100%</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3.5</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3.5</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报纸邮发及时性</w:t>
            </w:r>
          </w:p>
        </w:tc>
        <w:tc>
          <w:tcPr>
            <w:tcW w:w="1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及时</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=100%</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3.5</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3.5</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集中采访工作开展及时性</w:t>
            </w:r>
          </w:p>
        </w:tc>
        <w:tc>
          <w:tcPr>
            <w:tcW w:w="1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及时</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=100%</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3.5</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3.5</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社会集中投稿征稿及时性</w:t>
            </w:r>
          </w:p>
        </w:tc>
        <w:tc>
          <w:tcPr>
            <w:tcW w:w="1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及时</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=100%</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3.5</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3.5</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手机客户端信息上传及时性</w:t>
            </w:r>
          </w:p>
        </w:tc>
        <w:tc>
          <w:tcPr>
            <w:tcW w:w="1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及时</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=100%</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3.5</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3.5</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印刷编纂及时性</w:t>
            </w:r>
          </w:p>
        </w:tc>
        <w:tc>
          <w:tcPr>
            <w:tcW w:w="1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及时</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=100%</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3.5</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3.5</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社会风气改善</w:t>
            </w:r>
          </w:p>
        </w:tc>
        <w:tc>
          <w:tcPr>
            <w:tcW w:w="1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改善</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=100%</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7.5</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7.5</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100%</w:t>
            </w:r>
          </w:p>
        </w:tc>
      </w:tr>
      <w:tr>
        <w:tblPrEx>
          <w:tblLayout w:type="fixed"/>
          <w:tblCellMar>
            <w:top w:w="0" w:type="dxa"/>
            <w:left w:w="108" w:type="dxa"/>
            <w:bottom w:w="0" w:type="dxa"/>
            <w:right w:w="108" w:type="dxa"/>
          </w:tblCellMar>
        </w:tblPrEx>
        <w:trPr>
          <w:trHeight w:val="278" w:hRule="atLeast"/>
        </w:trPr>
        <w:tc>
          <w:tcPr>
            <w:tcW w:w="26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社会正能量提升</w:t>
            </w:r>
          </w:p>
        </w:tc>
        <w:tc>
          <w:tcPr>
            <w:tcW w:w="1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提升</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=100%</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7.5</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7.5</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100%</w:t>
            </w:r>
          </w:p>
        </w:tc>
      </w:tr>
      <w:tr>
        <w:tblPrEx>
          <w:tblLayout w:type="fixed"/>
          <w:tblCellMar>
            <w:top w:w="0" w:type="dxa"/>
            <w:left w:w="108" w:type="dxa"/>
            <w:bottom w:w="0" w:type="dxa"/>
            <w:right w:w="108" w:type="dxa"/>
          </w:tblCellMar>
        </w:tblPrEx>
        <w:trPr>
          <w:trHeight w:val="402" w:hRule="atLeast"/>
        </w:trPr>
        <w:tc>
          <w:tcPr>
            <w:tcW w:w="26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长效管理机制</w:t>
            </w:r>
          </w:p>
        </w:tc>
        <w:tc>
          <w:tcPr>
            <w:tcW w:w="1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健全</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=100%</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7.5</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7.5</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100%</w:t>
            </w:r>
          </w:p>
        </w:tc>
      </w:tr>
      <w:tr>
        <w:tblPrEx>
          <w:tblLayout w:type="fixed"/>
          <w:tblCellMar>
            <w:top w:w="0" w:type="dxa"/>
            <w:left w:w="108" w:type="dxa"/>
            <w:bottom w:w="0" w:type="dxa"/>
            <w:right w:w="108" w:type="dxa"/>
          </w:tblCellMar>
        </w:tblPrEx>
        <w:trPr>
          <w:trHeight w:val="380" w:hRule="atLeast"/>
        </w:trPr>
        <w:tc>
          <w:tcPr>
            <w:tcW w:w="26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政策宣传情况</w:t>
            </w:r>
          </w:p>
        </w:tc>
        <w:tc>
          <w:tcPr>
            <w:tcW w:w="1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到位</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80</w:t>
            </w:r>
            <w:r>
              <w:rPr>
                <w:rFonts w:hint="default" w:ascii="Times New Roman" w:hAnsi="Times New Roman" w:eastAsia="仿宋_GB2312" w:cs="Times New Roman"/>
                <w:color w:val="auto"/>
                <w:sz w:val="32"/>
                <w:szCs w:val="32"/>
              </w:rPr>
              <w:t>%</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7.5</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80%</w:t>
            </w:r>
          </w:p>
        </w:tc>
      </w:tr>
      <w:tr>
        <w:tblPrEx>
          <w:tblLayout w:type="fixed"/>
          <w:tblCellMar>
            <w:top w:w="0" w:type="dxa"/>
            <w:left w:w="108" w:type="dxa"/>
            <w:bottom w:w="0" w:type="dxa"/>
            <w:right w:w="108" w:type="dxa"/>
          </w:tblCellMar>
        </w:tblPrEx>
        <w:trPr>
          <w:trHeight w:val="420" w:hRule="atLeast"/>
        </w:trPr>
        <w:tc>
          <w:tcPr>
            <w:tcW w:w="26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读者满意度</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&gt;=90%</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=90%</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10</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10</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100%</w:t>
            </w:r>
          </w:p>
        </w:tc>
      </w:tr>
    </w:tbl>
    <w:p>
      <w:pPr>
        <w:rPr>
          <w:rFonts w:hint="default" w:ascii="Times New Roman" w:hAnsi="Times New Roman" w:cs="Times New Roman"/>
          <w:sz w:val="32"/>
          <w:szCs w:val="32"/>
        </w:rPr>
      </w:pP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数量指标：</w:t>
      </w:r>
      <w:r>
        <w:rPr>
          <w:rFonts w:hint="default" w:ascii="Times New Roman" w:hAnsi="Times New Roman" w:eastAsia="仿宋_GB2312" w:cs="Times New Roman"/>
          <w:sz w:val="32"/>
          <w:szCs w:val="32"/>
        </w:rPr>
        <w:t>2021年度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报纸编纂印刷期数90期，报纸邮发次数达到了40余次，刊登发表社会投稿篇数达到了600余篇，在手机客户端上传信息达到了1000余条，集中采访次数达到了2次。</w:t>
      </w:r>
    </w:p>
    <w:p>
      <w:pPr>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质量指标：</w:t>
      </w:r>
      <w:r>
        <w:rPr>
          <w:rFonts w:hint="default" w:ascii="Times New Roman" w:hAnsi="Times New Roman" w:eastAsia="仿宋_GB2312" w:cs="Times New Roman"/>
          <w:sz w:val="32"/>
          <w:szCs w:val="32"/>
        </w:rPr>
        <w:t>2021年度，报纸编纂印刷审核通过率达到了100%；集中采访任务完成率达到了100%；社会投稿征用率达到50%；手机客户信息上传准确率达到100%</w:t>
      </w:r>
    </w:p>
    <w:p>
      <w:pPr>
        <w:widowControl/>
        <w:spacing w:line="560" w:lineRule="exact"/>
        <w:ind w:firstLine="643" w:firstLineChars="200"/>
        <w:textAlignment w:val="center"/>
        <w:rPr>
          <w:rStyle w:val="19"/>
          <w:rFonts w:hint="default" w:ascii="Times New Roman" w:hAnsi="Times New Roman" w:eastAsia="仿宋" w:cs="Times New Roman"/>
          <w:sz w:val="32"/>
          <w:szCs w:val="32"/>
          <w:lang w:bidi="ar"/>
        </w:rPr>
      </w:pPr>
      <w:r>
        <w:rPr>
          <w:rStyle w:val="19"/>
          <w:rFonts w:hint="default" w:ascii="Times New Roman" w:hAnsi="Times New Roman" w:eastAsia="仿宋_GB2312" w:cs="Times New Roman"/>
          <w:b/>
          <w:sz w:val="32"/>
          <w:szCs w:val="32"/>
          <w:lang w:bidi="ar"/>
        </w:rPr>
        <w:t>时效指标：</w:t>
      </w:r>
      <w:r>
        <w:rPr>
          <w:rStyle w:val="19"/>
          <w:rFonts w:hint="default" w:ascii="Times New Roman" w:hAnsi="Times New Roman" w:eastAsia="仿宋" w:cs="Times New Roman"/>
          <w:sz w:val="32"/>
          <w:szCs w:val="32"/>
          <w:lang w:bidi="ar"/>
        </w:rPr>
        <w:t>2021年度，按照年初计划，及时开展报纸邮发、集中采访工作、社会集中投稿征稿、手机客户端信息上传、印刷编纂等工作。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Style w:val="19"/>
          <w:rFonts w:hint="default" w:ascii="Times New Roman" w:hAnsi="Times New Roman" w:eastAsia="仿宋" w:cs="Times New Roman"/>
          <w:color w:val="auto"/>
          <w:sz w:val="32"/>
          <w:szCs w:val="32"/>
          <w:lang w:eastAsia="zh-CN" w:bidi="ar"/>
        </w:rPr>
      </w:pPr>
      <w:r>
        <w:rPr>
          <w:rStyle w:val="19"/>
          <w:rFonts w:hint="default" w:ascii="Times New Roman" w:hAnsi="Times New Roman" w:eastAsia="仿宋" w:cs="Times New Roman"/>
          <w:b/>
          <w:color w:val="auto"/>
          <w:sz w:val="32"/>
          <w:szCs w:val="32"/>
          <w:lang w:bidi="ar"/>
        </w:rPr>
        <w:t>社会效益指标：</w:t>
      </w:r>
      <w:r>
        <w:rPr>
          <w:rStyle w:val="19"/>
          <w:rFonts w:hint="default" w:ascii="Times New Roman" w:hAnsi="Times New Roman" w:eastAsia="仿宋" w:cs="Times New Roman"/>
          <w:color w:val="auto"/>
          <w:sz w:val="32"/>
          <w:szCs w:val="32"/>
          <w:lang w:bidi="ar"/>
        </w:rPr>
        <w:t>按照常委会党组和机关党组的要求，宣传报道中始终坚持正确的政治方向，不断强化创新意识、服务意识、策划意识、责任意识，努力对全省各级人大的重点工作、焦点工作、亮点工作进行准确、及时、充分的报道，努力对全省各级人大代表的履职风采进行充分展示</w:t>
      </w:r>
      <w:r>
        <w:rPr>
          <w:rStyle w:val="19"/>
          <w:rFonts w:hint="default" w:ascii="Times New Roman" w:hAnsi="Times New Roman" w:eastAsia="仿宋" w:cs="Times New Roman"/>
          <w:color w:val="auto"/>
          <w:sz w:val="32"/>
          <w:szCs w:val="32"/>
          <w:lang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Style w:val="19"/>
          <w:rFonts w:hint="default" w:ascii="Times New Roman" w:hAnsi="Times New Roman" w:eastAsia="仿宋" w:cs="Times New Roman"/>
          <w:color w:val="auto"/>
          <w:sz w:val="32"/>
          <w:szCs w:val="32"/>
          <w:lang w:eastAsia="zh-CN" w:bidi="ar"/>
        </w:rPr>
      </w:pPr>
      <w:r>
        <w:rPr>
          <w:rStyle w:val="19"/>
          <w:rFonts w:hint="default" w:ascii="Times New Roman" w:hAnsi="Times New Roman" w:eastAsia="仿宋" w:cs="Times New Roman"/>
          <w:b/>
          <w:color w:val="auto"/>
          <w:sz w:val="32"/>
          <w:szCs w:val="32"/>
          <w:lang w:val="en-US" w:eastAsia="zh-CN" w:bidi="ar"/>
        </w:rPr>
        <w:t>可持续影响指标：</w:t>
      </w:r>
      <w:r>
        <w:rPr>
          <w:rStyle w:val="19"/>
          <w:rFonts w:hint="default" w:ascii="Times New Roman" w:hAnsi="Times New Roman" w:eastAsia="仿宋" w:cs="Times New Roman"/>
          <w:color w:val="auto"/>
          <w:sz w:val="32"/>
          <w:szCs w:val="32"/>
          <w:lang w:bidi="ar"/>
        </w:rPr>
        <w:t>为保障</w:t>
      </w:r>
      <w:r>
        <w:rPr>
          <w:rStyle w:val="19"/>
          <w:rFonts w:hint="default" w:ascii="Times New Roman" w:hAnsi="Times New Roman" w:eastAsia="仿宋" w:cs="Times New Roman"/>
          <w:color w:val="auto"/>
          <w:sz w:val="32"/>
          <w:szCs w:val="32"/>
          <w:lang w:val="en-US" w:eastAsia="zh-CN" w:bidi="ar"/>
        </w:rPr>
        <w:t>项目的正常开展，</w:t>
      </w:r>
      <w:r>
        <w:rPr>
          <w:rStyle w:val="19"/>
          <w:rFonts w:hint="default" w:ascii="Times New Roman" w:hAnsi="Times New Roman" w:eastAsia="仿宋" w:cs="Times New Roman"/>
          <w:color w:val="auto"/>
          <w:sz w:val="32"/>
          <w:szCs w:val="32"/>
          <w:lang w:bidi="ar"/>
        </w:rPr>
        <w:t>制定了较为健全的长效管理机制，完善了档案管理机制，完备了信息共享机制。宣传报道中始终坚持正确的政治方向，不断强化创新意识、服务意识、策划意识、责任意识</w:t>
      </w:r>
      <w:r>
        <w:rPr>
          <w:rStyle w:val="19"/>
          <w:rFonts w:hint="default" w:ascii="Times New Roman" w:hAnsi="Times New Roman" w:eastAsia="仿宋" w:cs="Times New Roman"/>
          <w:color w:val="auto"/>
          <w:sz w:val="32"/>
          <w:szCs w:val="32"/>
          <w:lang w:eastAsia="zh-CN" w:bidi="ar"/>
        </w:rPr>
        <w:t>。</w:t>
      </w:r>
    </w:p>
    <w:p>
      <w:pPr>
        <w:ind w:firstLine="643" w:firstLineChars="200"/>
        <w:rPr>
          <w:rFonts w:hint="default" w:ascii="Times New Roman" w:hAnsi="Times New Roman" w:eastAsia="仿宋_GB2312" w:cs="Times New Roman"/>
          <w:b/>
          <w:sz w:val="32"/>
          <w:szCs w:val="32"/>
        </w:rPr>
      </w:pPr>
      <w:r>
        <w:rPr>
          <w:rStyle w:val="19"/>
          <w:rFonts w:hint="default" w:ascii="Times New Roman" w:hAnsi="Times New Roman" w:eastAsia="仿宋_GB2312" w:cs="Times New Roman"/>
          <w:b/>
          <w:sz w:val="32"/>
          <w:szCs w:val="32"/>
          <w:lang w:bidi="ar"/>
        </w:rPr>
        <w:t>满意度指标</w:t>
      </w:r>
      <w:r>
        <w:rPr>
          <w:rStyle w:val="19"/>
          <w:rFonts w:hint="eastAsia" w:ascii="Times New Roman" w:hAnsi="Times New Roman" w:eastAsia="仿宋_GB2312" w:cs="Times New Roman"/>
          <w:b/>
          <w:sz w:val="32"/>
          <w:szCs w:val="32"/>
          <w:lang w:eastAsia="zh-CN" w:bidi="ar"/>
        </w:rPr>
        <w:t>：</w:t>
      </w:r>
      <w:r>
        <w:rPr>
          <w:rStyle w:val="19"/>
          <w:rFonts w:hint="default" w:ascii="Times New Roman" w:hAnsi="Times New Roman" w:eastAsia="仿宋" w:cs="Times New Roman"/>
          <w:sz w:val="32"/>
          <w:szCs w:val="32"/>
          <w:lang w:bidi="ar"/>
        </w:rPr>
        <w:t>2021年末，对相关的管理人员展开了满意度调查，读者的满意度达到了90%。</w:t>
      </w:r>
    </w:p>
    <w:p>
      <w:pPr>
        <w:pStyle w:val="4"/>
        <w:keepNext w:val="0"/>
        <w:keepLines w:val="0"/>
        <w:kinsoku w:val="0"/>
        <w:overflowPunct w:val="0"/>
        <w:autoSpaceDE w:val="0"/>
        <w:autoSpaceDN w:val="0"/>
        <w:ind w:firstLine="643"/>
        <w:rPr>
          <w:rStyle w:val="19"/>
          <w:rFonts w:hint="default" w:ascii="Times New Roman" w:hAnsi="Times New Roman" w:cs="Times New Roman"/>
          <w:sz w:val="32"/>
          <w:szCs w:val="32"/>
        </w:rPr>
      </w:pPr>
      <w:bookmarkStart w:id="22" w:name="_Toc97643772"/>
      <w:bookmarkStart w:id="23" w:name="_Toc97540135"/>
      <w:r>
        <w:rPr>
          <w:rStyle w:val="19"/>
          <w:rFonts w:hint="default" w:ascii="Times New Roman" w:hAnsi="Times New Roman" w:cs="Times New Roman"/>
          <w:sz w:val="32"/>
          <w:szCs w:val="32"/>
        </w:rPr>
        <w:t>4.偏离绩效目标的原因及下一步改进措施</w:t>
      </w:r>
      <w:bookmarkEnd w:id="22"/>
      <w:bookmarkEnd w:id="23"/>
    </w:p>
    <w:p>
      <w:pPr>
        <w:spacing w:line="560" w:lineRule="exact"/>
        <w:ind w:firstLine="643" w:firstLineChars="200"/>
        <w:rPr>
          <w:rStyle w:val="19"/>
          <w:rFonts w:hint="default" w:ascii="Times New Roman" w:hAnsi="Times New Roman" w:eastAsia="仿宋" w:cs="Times New Roman"/>
          <w:sz w:val="32"/>
          <w:szCs w:val="32"/>
          <w:lang w:bidi="ar"/>
        </w:rPr>
      </w:pPr>
      <w:r>
        <w:rPr>
          <w:rStyle w:val="19"/>
          <w:rFonts w:hint="default" w:ascii="Times New Roman" w:hAnsi="Times New Roman" w:eastAsia="仿宋_GB2312" w:cs="Times New Roman"/>
          <w:b/>
          <w:sz w:val="32"/>
          <w:szCs w:val="32"/>
          <w:lang w:val="en-US" w:eastAsia="zh-CN" w:bidi="ar"/>
        </w:rPr>
        <w:t>政策宣传情况</w:t>
      </w:r>
      <w:r>
        <w:rPr>
          <w:rStyle w:val="19"/>
          <w:rFonts w:hint="default" w:ascii="Times New Roman" w:hAnsi="Times New Roman" w:eastAsia="仿宋_GB2312" w:cs="Times New Roman"/>
          <w:b/>
          <w:sz w:val="32"/>
          <w:szCs w:val="32"/>
          <w:lang w:bidi="ar"/>
        </w:rPr>
        <w:t>偏离原因：</w:t>
      </w:r>
      <w:r>
        <w:rPr>
          <w:rStyle w:val="19"/>
          <w:rFonts w:hint="default" w:ascii="Times New Roman" w:hAnsi="Times New Roman" w:eastAsia="仿宋" w:cs="Times New Roman"/>
          <w:sz w:val="32"/>
          <w:szCs w:val="32"/>
          <w:lang w:bidi="ar"/>
        </w:rPr>
        <w:t>定期编发《人民之声》，在</w:t>
      </w:r>
      <w:r>
        <w:rPr>
          <w:rStyle w:val="19"/>
          <w:rFonts w:hint="eastAsia" w:ascii="Times New Roman" w:hAnsi="Times New Roman" w:eastAsia="仿宋" w:cs="Times New Roman"/>
          <w:sz w:val="32"/>
          <w:szCs w:val="32"/>
          <w:lang w:eastAsia="zh-CN" w:bidi="ar"/>
        </w:rPr>
        <w:t>“</w:t>
      </w:r>
      <w:r>
        <w:rPr>
          <w:rStyle w:val="19"/>
          <w:rFonts w:hint="default" w:ascii="Times New Roman" w:hAnsi="Times New Roman" w:eastAsia="仿宋" w:cs="Times New Roman"/>
          <w:sz w:val="32"/>
          <w:szCs w:val="32"/>
          <w:lang w:bidi="ar"/>
        </w:rPr>
        <w:t>甘肃人大</w:t>
      </w:r>
      <w:r>
        <w:rPr>
          <w:rStyle w:val="19"/>
          <w:rFonts w:hint="eastAsia" w:ascii="Times New Roman" w:hAnsi="Times New Roman" w:eastAsia="仿宋" w:cs="Times New Roman"/>
          <w:sz w:val="32"/>
          <w:szCs w:val="32"/>
          <w:lang w:eastAsia="zh-CN" w:bidi="ar"/>
        </w:rPr>
        <w:t>”</w:t>
      </w:r>
      <w:r>
        <w:rPr>
          <w:rStyle w:val="19"/>
          <w:rFonts w:hint="default" w:ascii="Times New Roman" w:hAnsi="Times New Roman" w:eastAsia="仿宋" w:cs="Times New Roman"/>
          <w:sz w:val="32"/>
          <w:szCs w:val="32"/>
          <w:lang w:bidi="ar"/>
        </w:rPr>
        <w:t>客户端发布信息后</w:t>
      </w:r>
      <w:r>
        <w:rPr>
          <w:rStyle w:val="19"/>
          <w:rFonts w:hint="eastAsia" w:ascii="Times New Roman" w:hAnsi="Times New Roman" w:eastAsia="仿宋" w:cs="Times New Roman"/>
          <w:sz w:val="32"/>
          <w:szCs w:val="32"/>
          <w:lang w:eastAsia="zh-CN" w:bidi="ar"/>
        </w:rPr>
        <w:t>，</w:t>
      </w:r>
      <w:r>
        <w:rPr>
          <w:rStyle w:val="19"/>
          <w:rFonts w:hint="default" w:ascii="Times New Roman" w:hAnsi="Times New Roman" w:eastAsia="仿宋" w:cs="Times New Roman"/>
          <w:sz w:val="32"/>
          <w:szCs w:val="32"/>
          <w:lang w:bidi="ar"/>
        </w:rPr>
        <w:t>虽然对坚持和完善人民代表大会制度，做好全省人大工作具有一定的促进作用，但与预期目标仍存在一定的差距。</w:t>
      </w:r>
    </w:p>
    <w:p>
      <w:pPr>
        <w:spacing w:line="560" w:lineRule="exact"/>
        <w:ind w:firstLine="643" w:firstLineChars="200"/>
        <w:rPr>
          <w:rFonts w:hint="default" w:ascii="Times New Roman" w:hAnsi="Times New Roman" w:eastAsia="仿宋_GB2312" w:cs="Times New Roman"/>
          <w:b/>
          <w:sz w:val="32"/>
          <w:szCs w:val="32"/>
        </w:rPr>
      </w:pPr>
      <w:r>
        <w:rPr>
          <w:rStyle w:val="19"/>
          <w:rFonts w:hint="default" w:ascii="Times New Roman" w:hAnsi="Times New Roman" w:eastAsia="仿宋_GB2312" w:cs="Times New Roman"/>
          <w:b/>
          <w:sz w:val="32"/>
          <w:szCs w:val="32"/>
          <w:lang w:bidi="ar"/>
        </w:rPr>
        <w:t>改进措施：</w:t>
      </w:r>
      <w:r>
        <w:rPr>
          <w:rStyle w:val="19"/>
          <w:rFonts w:hint="default" w:ascii="Times New Roman" w:hAnsi="Times New Roman" w:eastAsia="仿宋" w:cs="Times New Roman"/>
          <w:sz w:val="32"/>
          <w:szCs w:val="32"/>
          <w:lang w:bidi="ar"/>
        </w:rPr>
        <w:t>在今后的工作中，将结合各级人大代表和人大工作者的建议，在《人民之声》发布更多更好的作品，及时充分地宣传我省人大工作的创新实践，高质量发展做出更大贡献。</w:t>
      </w:r>
    </w:p>
    <w:p>
      <w:pPr>
        <w:pStyle w:val="3"/>
        <w:keepNext w:val="0"/>
        <w:keepLines w:val="0"/>
        <w:ind w:firstLine="643"/>
        <w:rPr>
          <w:rFonts w:hint="default" w:ascii="Times New Roman" w:hAnsi="Times New Roman" w:cs="Times New Roman"/>
          <w:sz w:val="32"/>
          <w:szCs w:val="32"/>
        </w:rPr>
      </w:pPr>
      <w:bookmarkStart w:id="24" w:name="_Toc10139"/>
      <w:r>
        <w:rPr>
          <w:rFonts w:hint="default" w:ascii="Times New Roman" w:hAnsi="Times New Roman" w:eastAsia="楷体" w:cs="Times New Roman"/>
          <w:b w:val="0"/>
          <w:bCs w:val="0"/>
          <w:sz w:val="32"/>
          <w:szCs w:val="32"/>
        </w:rPr>
        <w:t>（二）办刊补贴</w:t>
      </w:r>
      <w:bookmarkEnd w:id="24"/>
    </w:p>
    <w:p>
      <w:pPr>
        <w:pStyle w:val="4"/>
        <w:keepNext w:val="0"/>
        <w:keepLines w:val="0"/>
        <w:kinsoku w:val="0"/>
        <w:overflowPunct w:val="0"/>
        <w:autoSpaceDE w:val="0"/>
        <w:autoSpaceDN w:val="0"/>
        <w:ind w:firstLine="643"/>
        <w:rPr>
          <w:rStyle w:val="19"/>
          <w:rFonts w:hint="default" w:ascii="Times New Roman" w:hAnsi="Times New Roman" w:cs="Times New Roman"/>
          <w:sz w:val="32"/>
          <w:szCs w:val="32"/>
        </w:rPr>
      </w:pPr>
      <w:r>
        <w:rPr>
          <w:rStyle w:val="19"/>
          <w:rFonts w:hint="default" w:ascii="Times New Roman" w:hAnsi="Times New Roman" w:cs="Times New Roman"/>
          <w:sz w:val="32"/>
          <w:szCs w:val="32"/>
        </w:rPr>
        <w:t>1.项目支出预算执行情况</w:t>
      </w:r>
    </w:p>
    <w:p>
      <w:pPr>
        <w:ind w:firstLine="640" w:firstLineChars="200"/>
        <w:rPr>
          <w:rFonts w:hint="default" w:ascii="Times New Roman" w:hAnsi="Times New Roman" w:eastAsia="仿宋_GB2312" w:cs="Times New Roman"/>
          <w:sz w:val="32"/>
          <w:szCs w:val="32"/>
          <w:lang w:val="en"/>
        </w:rPr>
      </w:pPr>
      <w:r>
        <w:rPr>
          <w:rFonts w:hint="default" w:ascii="Times New Roman" w:hAnsi="Times New Roman" w:eastAsia="仿宋_GB2312" w:cs="Times New Roman"/>
          <w:sz w:val="32"/>
          <w:szCs w:val="32"/>
        </w:rPr>
        <w:t>2021年度</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
        </w:rPr>
        <w:t>办刊补贴</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项目年初预算资金为</w:t>
      </w:r>
      <w:r>
        <w:rPr>
          <w:rFonts w:hint="default" w:ascii="Times New Roman" w:hAnsi="Times New Roman" w:eastAsia="仿宋_GB2312" w:cs="Times New Roman"/>
          <w:sz w:val="32"/>
          <w:szCs w:val="32"/>
          <w:lang w:val="en-US" w:eastAsia="zh-CN"/>
        </w:rPr>
        <w:t>27</w:t>
      </w:r>
      <w:r>
        <w:rPr>
          <w:rFonts w:hint="default" w:ascii="Times New Roman" w:hAnsi="Times New Roman" w:eastAsia="仿宋_GB2312" w:cs="Times New Roman"/>
          <w:sz w:val="32"/>
          <w:szCs w:val="32"/>
        </w:rPr>
        <w:t>万元，</w:t>
      </w:r>
      <w:r>
        <w:rPr>
          <w:rStyle w:val="19"/>
          <w:rFonts w:hint="eastAsia" w:ascii="Times New Roman" w:hAnsi="Times New Roman" w:eastAsia="仿宋" w:cs="Times New Roman"/>
          <w:sz w:val="32"/>
          <w:szCs w:val="32"/>
          <w:lang w:eastAsia="zh-CN" w:bidi="ar"/>
        </w:rPr>
        <w:t>截止</w:t>
      </w:r>
      <w:r>
        <w:rPr>
          <w:rStyle w:val="19"/>
          <w:rFonts w:hint="default" w:ascii="Times New Roman" w:hAnsi="Times New Roman" w:eastAsia="仿宋" w:cs="Times New Roman"/>
          <w:sz w:val="32"/>
          <w:szCs w:val="32"/>
          <w:lang w:bidi="ar"/>
        </w:rPr>
        <w:t>2021年12月31日</w:t>
      </w:r>
      <w:r>
        <w:rPr>
          <w:rFonts w:hint="default" w:ascii="Times New Roman" w:hAnsi="Times New Roman" w:eastAsia="仿宋_GB2312" w:cs="Times New Roman"/>
          <w:sz w:val="32"/>
          <w:szCs w:val="32"/>
        </w:rPr>
        <w:t>，该项目共支出</w:t>
      </w:r>
      <w:r>
        <w:rPr>
          <w:rFonts w:hint="default" w:ascii="Times New Roman" w:hAnsi="Times New Roman" w:eastAsia="仿宋_GB2312" w:cs="Times New Roman"/>
          <w:sz w:val="32"/>
          <w:szCs w:val="32"/>
          <w:lang w:val="en-US" w:eastAsia="zh-CN"/>
        </w:rPr>
        <w:t>27</w:t>
      </w:r>
      <w:r>
        <w:rPr>
          <w:rFonts w:hint="default" w:ascii="Times New Roman" w:hAnsi="Times New Roman" w:eastAsia="仿宋_GB2312" w:cs="Times New Roman"/>
          <w:sz w:val="32"/>
          <w:szCs w:val="32"/>
        </w:rPr>
        <w:t>万元，预算执行率100%。</w:t>
      </w:r>
    </w:p>
    <w:p>
      <w:pPr>
        <w:pStyle w:val="4"/>
        <w:keepNext w:val="0"/>
        <w:keepLines w:val="0"/>
        <w:kinsoku w:val="0"/>
        <w:overflowPunct w:val="0"/>
        <w:autoSpaceDE w:val="0"/>
        <w:autoSpaceDN w:val="0"/>
        <w:ind w:firstLine="643"/>
        <w:rPr>
          <w:rStyle w:val="19"/>
          <w:rFonts w:hint="default" w:ascii="Times New Roman" w:hAnsi="Times New Roman" w:cs="Times New Roman"/>
          <w:sz w:val="32"/>
          <w:szCs w:val="32"/>
        </w:rPr>
      </w:pPr>
      <w:r>
        <w:rPr>
          <w:rStyle w:val="19"/>
          <w:rFonts w:hint="default" w:ascii="Times New Roman" w:hAnsi="Times New Roman" w:cs="Times New Roman"/>
          <w:sz w:val="32"/>
          <w:szCs w:val="32"/>
        </w:rPr>
        <w:t>2.总体绩效目标完成情况分析</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本年度该项目绩效目标基本完成，完成情况如下：</w:t>
      </w:r>
      <w:r>
        <w:rPr>
          <w:rFonts w:hint="default" w:ascii="Times New Roman" w:hAnsi="Times New Roman" w:eastAsia="仿宋_GB2312" w:cs="Times New Roman"/>
          <w:sz w:val="32"/>
          <w:szCs w:val="32"/>
        </w:rPr>
        <w:t>2021年度，按照年初计划共出版杂志12期，发表文章达到200篇，支付了邮寄资料的费用次数12次，完成了年初设定的各项目标。</w:t>
      </w:r>
    </w:p>
    <w:p>
      <w:pPr>
        <w:pStyle w:val="4"/>
        <w:keepNext w:val="0"/>
        <w:keepLines w:val="0"/>
        <w:kinsoku w:val="0"/>
        <w:overflowPunct w:val="0"/>
        <w:autoSpaceDE w:val="0"/>
        <w:autoSpaceDN w:val="0"/>
        <w:ind w:firstLine="643"/>
        <w:rPr>
          <w:rStyle w:val="19"/>
          <w:rFonts w:hint="default" w:ascii="Times New Roman" w:hAnsi="Times New Roman" w:cs="Times New Roman"/>
          <w:sz w:val="32"/>
          <w:szCs w:val="32"/>
        </w:rPr>
      </w:pPr>
      <w:r>
        <w:rPr>
          <w:rStyle w:val="19"/>
          <w:rFonts w:hint="default" w:ascii="Times New Roman" w:hAnsi="Times New Roman" w:cs="Times New Roman"/>
          <w:sz w:val="32"/>
          <w:szCs w:val="32"/>
        </w:rPr>
        <w:t>3.各项指标完成情况分析</w:t>
      </w:r>
    </w:p>
    <w:tbl>
      <w:tblPr>
        <w:tblStyle w:val="13"/>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3"/>
        <w:gridCol w:w="1499"/>
        <w:gridCol w:w="1483"/>
        <w:gridCol w:w="867"/>
        <w:gridCol w:w="908"/>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673" w:type="dxa"/>
            <w:shd w:val="clear" w:color="auto" w:fill="auto"/>
            <w:vAlign w:val="center"/>
          </w:tcPr>
          <w:p>
            <w:pPr>
              <w:widowControl/>
              <w:jc w:val="center"/>
              <w:textAlignment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bidi="ar"/>
              </w:rPr>
              <w:t>三级指标</w:t>
            </w:r>
          </w:p>
        </w:tc>
        <w:tc>
          <w:tcPr>
            <w:tcW w:w="1499" w:type="dxa"/>
            <w:shd w:val="clear" w:color="auto" w:fill="auto"/>
            <w:vAlign w:val="center"/>
          </w:tcPr>
          <w:p>
            <w:pPr>
              <w:widowControl/>
              <w:jc w:val="center"/>
              <w:textAlignment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bidi="ar"/>
              </w:rPr>
              <w:t>年度指标值</w:t>
            </w:r>
          </w:p>
        </w:tc>
        <w:tc>
          <w:tcPr>
            <w:tcW w:w="1483" w:type="dxa"/>
            <w:shd w:val="clear" w:color="auto" w:fill="auto"/>
            <w:vAlign w:val="center"/>
          </w:tcPr>
          <w:p>
            <w:pPr>
              <w:widowControl/>
              <w:jc w:val="center"/>
              <w:textAlignment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bidi="ar"/>
              </w:rPr>
              <w:t>实际完成值</w:t>
            </w:r>
          </w:p>
        </w:tc>
        <w:tc>
          <w:tcPr>
            <w:tcW w:w="867" w:type="dxa"/>
            <w:shd w:val="clear" w:color="auto" w:fill="auto"/>
            <w:vAlign w:val="center"/>
          </w:tcPr>
          <w:p>
            <w:pPr>
              <w:widowControl/>
              <w:jc w:val="center"/>
              <w:textAlignment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bidi="ar"/>
              </w:rPr>
              <w:t>分值</w:t>
            </w:r>
          </w:p>
        </w:tc>
        <w:tc>
          <w:tcPr>
            <w:tcW w:w="908" w:type="dxa"/>
            <w:shd w:val="clear" w:color="auto" w:fill="auto"/>
            <w:vAlign w:val="center"/>
          </w:tcPr>
          <w:p>
            <w:pPr>
              <w:widowControl/>
              <w:jc w:val="center"/>
              <w:textAlignment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bidi="ar"/>
              </w:rPr>
              <w:t>得分</w:t>
            </w:r>
          </w:p>
        </w:tc>
        <w:tc>
          <w:tcPr>
            <w:tcW w:w="1089" w:type="dxa"/>
            <w:shd w:val="clear" w:color="auto" w:fill="auto"/>
            <w:vAlign w:val="center"/>
          </w:tcPr>
          <w:p>
            <w:pPr>
              <w:widowControl/>
              <w:jc w:val="center"/>
              <w:textAlignment w:val="center"/>
              <w:rPr>
                <w:rFonts w:hint="default" w:ascii="Times New Roman" w:hAnsi="Times New Roman" w:eastAsia="仿宋_GB2312" w:cs="Times New Roman"/>
                <w:b/>
                <w:kern w:val="0"/>
                <w:sz w:val="32"/>
                <w:szCs w:val="32"/>
                <w:lang w:bidi="ar"/>
              </w:rPr>
            </w:pPr>
            <w:r>
              <w:rPr>
                <w:rFonts w:hint="default" w:ascii="Times New Roman" w:hAnsi="Times New Roman" w:eastAsia="仿宋_GB2312" w:cs="Times New Roman"/>
                <w:b/>
                <w:kern w:val="0"/>
                <w:sz w:val="32"/>
                <w:szCs w:val="32"/>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73" w:type="dxa"/>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出版杂志</w:t>
            </w:r>
          </w:p>
        </w:tc>
        <w:tc>
          <w:tcPr>
            <w:tcW w:w="1499" w:type="dxa"/>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&gt;=12期</w:t>
            </w:r>
          </w:p>
        </w:tc>
        <w:tc>
          <w:tcPr>
            <w:tcW w:w="1483" w:type="dxa"/>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=12期</w:t>
            </w:r>
          </w:p>
        </w:tc>
        <w:tc>
          <w:tcPr>
            <w:tcW w:w="867" w:type="dxa"/>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6.25</w:t>
            </w:r>
          </w:p>
        </w:tc>
        <w:tc>
          <w:tcPr>
            <w:tcW w:w="908" w:type="dxa"/>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6.25</w:t>
            </w:r>
          </w:p>
        </w:tc>
        <w:tc>
          <w:tcPr>
            <w:tcW w:w="1089" w:type="dxa"/>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73" w:type="dxa"/>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发表文章</w:t>
            </w:r>
          </w:p>
        </w:tc>
        <w:tc>
          <w:tcPr>
            <w:tcW w:w="1499" w:type="dxa"/>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&gt;=200篇</w:t>
            </w:r>
          </w:p>
        </w:tc>
        <w:tc>
          <w:tcPr>
            <w:tcW w:w="1483" w:type="dxa"/>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=200篇</w:t>
            </w:r>
          </w:p>
        </w:tc>
        <w:tc>
          <w:tcPr>
            <w:tcW w:w="867" w:type="dxa"/>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6.25</w:t>
            </w:r>
          </w:p>
        </w:tc>
        <w:tc>
          <w:tcPr>
            <w:tcW w:w="908" w:type="dxa"/>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6.25</w:t>
            </w:r>
          </w:p>
        </w:tc>
        <w:tc>
          <w:tcPr>
            <w:tcW w:w="1089" w:type="dxa"/>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73" w:type="dxa"/>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支付邮寄资料费用次数</w:t>
            </w:r>
          </w:p>
        </w:tc>
        <w:tc>
          <w:tcPr>
            <w:tcW w:w="1499" w:type="dxa"/>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=12次</w:t>
            </w:r>
          </w:p>
        </w:tc>
        <w:tc>
          <w:tcPr>
            <w:tcW w:w="1483" w:type="dxa"/>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=12次</w:t>
            </w:r>
          </w:p>
        </w:tc>
        <w:tc>
          <w:tcPr>
            <w:tcW w:w="867" w:type="dxa"/>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6.25</w:t>
            </w:r>
          </w:p>
        </w:tc>
        <w:tc>
          <w:tcPr>
            <w:tcW w:w="908" w:type="dxa"/>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6.25</w:t>
            </w:r>
          </w:p>
        </w:tc>
        <w:tc>
          <w:tcPr>
            <w:tcW w:w="1089" w:type="dxa"/>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2673" w:type="dxa"/>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发表文章质量优秀率</w:t>
            </w:r>
          </w:p>
        </w:tc>
        <w:tc>
          <w:tcPr>
            <w:tcW w:w="1499" w:type="dxa"/>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&gt;=95%</w:t>
            </w:r>
          </w:p>
        </w:tc>
        <w:tc>
          <w:tcPr>
            <w:tcW w:w="1483" w:type="dxa"/>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=95%</w:t>
            </w:r>
          </w:p>
        </w:tc>
        <w:tc>
          <w:tcPr>
            <w:tcW w:w="867" w:type="dxa"/>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6.25</w:t>
            </w:r>
          </w:p>
        </w:tc>
        <w:tc>
          <w:tcPr>
            <w:tcW w:w="908" w:type="dxa"/>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6.25</w:t>
            </w:r>
          </w:p>
        </w:tc>
        <w:tc>
          <w:tcPr>
            <w:tcW w:w="1089" w:type="dxa"/>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2673" w:type="dxa"/>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杂志出版质量</w:t>
            </w:r>
          </w:p>
        </w:tc>
        <w:tc>
          <w:tcPr>
            <w:tcW w:w="1499" w:type="dxa"/>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良好</w:t>
            </w:r>
          </w:p>
        </w:tc>
        <w:tc>
          <w:tcPr>
            <w:tcW w:w="1483" w:type="dxa"/>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867" w:type="dxa"/>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6.25</w:t>
            </w:r>
          </w:p>
        </w:tc>
        <w:tc>
          <w:tcPr>
            <w:tcW w:w="908" w:type="dxa"/>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6.25</w:t>
            </w:r>
          </w:p>
        </w:tc>
        <w:tc>
          <w:tcPr>
            <w:tcW w:w="1089" w:type="dxa"/>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73" w:type="dxa"/>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邮费拨付及时性</w:t>
            </w:r>
          </w:p>
        </w:tc>
        <w:tc>
          <w:tcPr>
            <w:tcW w:w="1499" w:type="dxa"/>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及时</w:t>
            </w:r>
          </w:p>
        </w:tc>
        <w:tc>
          <w:tcPr>
            <w:tcW w:w="1483" w:type="dxa"/>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867" w:type="dxa"/>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6.25</w:t>
            </w:r>
          </w:p>
        </w:tc>
        <w:tc>
          <w:tcPr>
            <w:tcW w:w="908" w:type="dxa"/>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6.25</w:t>
            </w:r>
          </w:p>
        </w:tc>
        <w:tc>
          <w:tcPr>
            <w:tcW w:w="1089" w:type="dxa"/>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73" w:type="dxa"/>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杂志出版及时性</w:t>
            </w:r>
          </w:p>
        </w:tc>
        <w:tc>
          <w:tcPr>
            <w:tcW w:w="1499" w:type="dxa"/>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及时</w:t>
            </w:r>
          </w:p>
        </w:tc>
        <w:tc>
          <w:tcPr>
            <w:tcW w:w="1483" w:type="dxa"/>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867" w:type="dxa"/>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6.25</w:t>
            </w:r>
          </w:p>
        </w:tc>
        <w:tc>
          <w:tcPr>
            <w:tcW w:w="908" w:type="dxa"/>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6.25</w:t>
            </w:r>
          </w:p>
        </w:tc>
        <w:tc>
          <w:tcPr>
            <w:tcW w:w="1089" w:type="dxa"/>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73" w:type="dxa"/>
            <w:shd w:val="clear" w:color="auto" w:fill="FFFFFF"/>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成本节约率</w:t>
            </w:r>
          </w:p>
        </w:tc>
        <w:tc>
          <w:tcPr>
            <w:tcW w:w="1499" w:type="dxa"/>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&lt;=3%</w:t>
            </w:r>
          </w:p>
        </w:tc>
        <w:tc>
          <w:tcPr>
            <w:tcW w:w="1483" w:type="dxa"/>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lang w:val="en-US" w:eastAsia="zh-CN"/>
              </w:rPr>
              <w:t>3</w:t>
            </w:r>
            <w:r>
              <w:rPr>
                <w:rFonts w:hint="default" w:ascii="Times New Roman" w:hAnsi="Times New Roman" w:eastAsia="仿宋_GB2312" w:cs="Times New Roman"/>
                <w:color w:val="333333"/>
                <w:sz w:val="32"/>
                <w:szCs w:val="32"/>
              </w:rPr>
              <w:t>%</w:t>
            </w:r>
          </w:p>
        </w:tc>
        <w:tc>
          <w:tcPr>
            <w:tcW w:w="867" w:type="dxa"/>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6.25</w:t>
            </w:r>
          </w:p>
        </w:tc>
        <w:tc>
          <w:tcPr>
            <w:tcW w:w="908" w:type="dxa"/>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6.25</w:t>
            </w:r>
          </w:p>
        </w:tc>
        <w:tc>
          <w:tcPr>
            <w:tcW w:w="1089" w:type="dxa"/>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73" w:type="dxa"/>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社会风气改善</w:t>
            </w:r>
          </w:p>
        </w:tc>
        <w:tc>
          <w:tcPr>
            <w:tcW w:w="1499" w:type="dxa"/>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有效提升</w:t>
            </w:r>
          </w:p>
        </w:tc>
        <w:tc>
          <w:tcPr>
            <w:tcW w:w="1483" w:type="dxa"/>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lang w:val="en-US" w:eastAsia="zh-CN"/>
              </w:rPr>
              <w:t>89</w:t>
            </w:r>
            <w:r>
              <w:rPr>
                <w:rFonts w:hint="default" w:ascii="Times New Roman" w:hAnsi="Times New Roman" w:eastAsia="仿宋_GB2312" w:cs="Times New Roman"/>
                <w:color w:val="333333"/>
                <w:sz w:val="32"/>
                <w:szCs w:val="32"/>
              </w:rPr>
              <w:t>%</w:t>
            </w:r>
          </w:p>
        </w:tc>
        <w:tc>
          <w:tcPr>
            <w:tcW w:w="867" w:type="dxa"/>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w:t>
            </w:r>
          </w:p>
        </w:tc>
        <w:tc>
          <w:tcPr>
            <w:tcW w:w="908" w:type="dxa"/>
            <w:shd w:val="clear" w:color="auto" w:fill="auto"/>
            <w:vAlign w:val="center"/>
          </w:tcPr>
          <w:p>
            <w:pPr>
              <w:jc w:val="center"/>
              <w:rPr>
                <w:rFonts w:hint="default" w:ascii="Times New Roman" w:hAnsi="Times New Roman" w:eastAsia="仿宋_GB2312" w:cs="Times New Roman"/>
                <w:color w:val="333333"/>
                <w:sz w:val="32"/>
                <w:szCs w:val="32"/>
                <w:lang w:val="en-US" w:eastAsia="zh-CN"/>
              </w:rPr>
            </w:pPr>
            <w:r>
              <w:rPr>
                <w:rFonts w:hint="eastAsia" w:ascii="Times New Roman" w:hAnsi="Times New Roman" w:eastAsia="仿宋_GB2312" w:cs="Times New Roman"/>
                <w:color w:val="333333"/>
                <w:sz w:val="32"/>
                <w:szCs w:val="32"/>
                <w:lang w:val="en-US" w:eastAsia="zh-CN"/>
              </w:rPr>
              <w:t>10</w:t>
            </w:r>
          </w:p>
        </w:tc>
        <w:tc>
          <w:tcPr>
            <w:tcW w:w="1089" w:type="dxa"/>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eastAsia" w:ascii="Times New Roman" w:hAnsi="Times New Roman" w:eastAsia="仿宋_GB2312" w:cs="Times New Roman"/>
                <w:kern w:val="0"/>
                <w:sz w:val="32"/>
                <w:szCs w:val="32"/>
                <w:lang w:val="en-US" w:eastAsia="zh-CN" w:bidi="ar"/>
              </w:rPr>
              <w:t>10</w:t>
            </w:r>
            <w:r>
              <w:rPr>
                <w:rFonts w:hint="default" w:ascii="Times New Roman" w:hAnsi="Times New Roman" w:eastAsia="仿宋_GB2312" w:cs="Times New Roman"/>
                <w:kern w:val="0"/>
                <w:sz w:val="32"/>
                <w:szCs w:val="32"/>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73" w:type="dxa"/>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长效管理机制</w:t>
            </w:r>
          </w:p>
        </w:tc>
        <w:tc>
          <w:tcPr>
            <w:tcW w:w="1499" w:type="dxa"/>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健全</w:t>
            </w:r>
          </w:p>
        </w:tc>
        <w:tc>
          <w:tcPr>
            <w:tcW w:w="1483" w:type="dxa"/>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867" w:type="dxa"/>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w:t>
            </w:r>
          </w:p>
        </w:tc>
        <w:tc>
          <w:tcPr>
            <w:tcW w:w="908" w:type="dxa"/>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w:t>
            </w:r>
          </w:p>
        </w:tc>
        <w:tc>
          <w:tcPr>
            <w:tcW w:w="1089" w:type="dxa"/>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73" w:type="dxa"/>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信息共享率</w:t>
            </w:r>
          </w:p>
        </w:tc>
        <w:tc>
          <w:tcPr>
            <w:tcW w:w="1499" w:type="dxa"/>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健全</w:t>
            </w:r>
          </w:p>
        </w:tc>
        <w:tc>
          <w:tcPr>
            <w:tcW w:w="1483" w:type="dxa"/>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867" w:type="dxa"/>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w:t>
            </w:r>
          </w:p>
        </w:tc>
        <w:tc>
          <w:tcPr>
            <w:tcW w:w="908" w:type="dxa"/>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w:t>
            </w:r>
          </w:p>
        </w:tc>
        <w:tc>
          <w:tcPr>
            <w:tcW w:w="1089" w:type="dxa"/>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673" w:type="dxa"/>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读者群满意度</w:t>
            </w:r>
          </w:p>
        </w:tc>
        <w:tc>
          <w:tcPr>
            <w:tcW w:w="1499" w:type="dxa"/>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&gt;=90%</w:t>
            </w:r>
          </w:p>
        </w:tc>
        <w:tc>
          <w:tcPr>
            <w:tcW w:w="1483" w:type="dxa"/>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=90%</w:t>
            </w:r>
          </w:p>
        </w:tc>
        <w:tc>
          <w:tcPr>
            <w:tcW w:w="867" w:type="dxa"/>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w:t>
            </w:r>
          </w:p>
        </w:tc>
        <w:tc>
          <w:tcPr>
            <w:tcW w:w="908" w:type="dxa"/>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w:t>
            </w:r>
          </w:p>
        </w:tc>
        <w:tc>
          <w:tcPr>
            <w:tcW w:w="1089" w:type="dxa"/>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bl>
    <w:p>
      <w:pPr>
        <w:rPr>
          <w:rFonts w:hint="default" w:ascii="Times New Roman" w:hAnsi="Times New Roman" w:cs="Times New Roman"/>
          <w:sz w:val="32"/>
          <w:szCs w:val="32"/>
        </w:rPr>
      </w:pP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数量指标：</w:t>
      </w:r>
      <w:r>
        <w:rPr>
          <w:rFonts w:hint="default" w:ascii="Times New Roman" w:hAnsi="Times New Roman" w:eastAsia="仿宋_GB2312" w:cs="Times New Roman"/>
          <w:sz w:val="32"/>
          <w:szCs w:val="32"/>
        </w:rPr>
        <w:t>2021年度，按照年初计划共出版杂志12期，发表文章达到200篇，支付了邮寄资料的费用次数12次，完成了年初设定的各项目标。</w:t>
      </w:r>
    </w:p>
    <w:p>
      <w:pPr>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质量指标：</w:t>
      </w:r>
      <w:r>
        <w:rPr>
          <w:rFonts w:hint="default" w:ascii="Times New Roman" w:hAnsi="Times New Roman" w:eastAsia="仿宋_GB2312" w:cs="Times New Roman"/>
          <w:sz w:val="32"/>
          <w:szCs w:val="32"/>
        </w:rPr>
        <w:t>2021年度，发表文章优秀率达到了100%；杂志出版质量为良好。</w:t>
      </w:r>
    </w:p>
    <w:p>
      <w:pPr>
        <w:widowControl/>
        <w:spacing w:line="560" w:lineRule="exact"/>
        <w:ind w:firstLine="643" w:firstLineChars="200"/>
        <w:textAlignment w:val="center"/>
        <w:rPr>
          <w:rFonts w:hint="default" w:ascii="Times New Roman" w:hAnsi="Times New Roman" w:eastAsia="仿宋" w:cs="Times New Roman"/>
          <w:color w:val="000000"/>
          <w:sz w:val="32"/>
          <w:szCs w:val="32"/>
          <w:lang w:bidi="ar"/>
        </w:rPr>
      </w:pPr>
      <w:r>
        <w:rPr>
          <w:rStyle w:val="19"/>
          <w:rFonts w:hint="default" w:ascii="Times New Roman" w:hAnsi="Times New Roman" w:eastAsia="仿宋_GB2312" w:cs="Times New Roman"/>
          <w:b/>
          <w:sz w:val="32"/>
          <w:szCs w:val="32"/>
          <w:lang w:bidi="ar"/>
        </w:rPr>
        <w:t>时效指标：</w:t>
      </w:r>
      <w:r>
        <w:rPr>
          <w:rStyle w:val="19"/>
          <w:rFonts w:hint="default" w:ascii="Times New Roman" w:hAnsi="Times New Roman" w:eastAsia="仿宋" w:cs="Times New Roman"/>
          <w:sz w:val="32"/>
          <w:szCs w:val="32"/>
          <w:lang w:bidi="ar"/>
        </w:rPr>
        <w:t>2021年度，按照年初计划，及时开展邮费拨付、杂志出版等工作。</w:t>
      </w:r>
    </w:p>
    <w:p>
      <w:pPr>
        <w:ind w:firstLine="643" w:firstLineChars="200"/>
        <w:rPr>
          <w:rFonts w:hint="default" w:ascii="Times New Roman" w:hAnsi="Times New Roman" w:eastAsia="仿宋_GB2312" w:cs="Times New Roman"/>
          <w:b/>
          <w:sz w:val="32"/>
          <w:szCs w:val="32"/>
        </w:rPr>
      </w:pPr>
      <w:r>
        <w:rPr>
          <w:rStyle w:val="19"/>
          <w:rFonts w:hint="default" w:ascii="Times New Roman" w:hAnsi="Times New Roman" w:eastAsia="仿宋_GB2312" w:cs="Times New Roman"/>
          <w:b/>
          <w:sz w:val="32"/>
          <w:szCs w:val="32"/>
          <w:lang w:bidi="ar"/>
        </w:rPr>
        <w:t>成本指标：</w:t>
      </w:r>
      <w:r>
        <w:rPr>
          <w:rStyle w:val="19"/>
          <w:rFonts w:hint="default" w:ascii="Times New Roman" w:hAnsi="Times New Roman" w:eastAsia="仿宋" w:cs="Times New Roman"/>
          <w:sz w:val="32"/>
          <w:szCs w:val="32"/>
          <w:lang w:bidi="ar"/>
        </w:rPr>
        <w:t>2021年度，成本节约率为0%。</w:t>
      </w:r>
    </w:p>
    <w:p>
      <w:pPr>
        <w:ind w:firstLine="643" w:firstLineChars="200"/>
        <w:rPr>
          <w:rFonts w:hint="default" w:ascii="Times New Roman" w:hAnsi="Times New Roman" w:eastAsia="仿宋_GB2312" w:cs="Times New Roman"/>
          <w:b/>
          <w:sz w:val="32"/>
          <w:szCs w:val="32"/>
        </w:rPr>
      </w:pPr>
      <w:r>
        <w:rPr>
          <w:rStyle w:val="19"/>
          <w:rFonts w:hint="default" w:ascii="Times New Roman" w:hAnsi="Times New Roman" w:eastAsia="仿宋_GB2312" w:cs="Times New Roman"/>
          <w:b/>
          <w:sz w:val="32"/>
          <w:szCs w:val="32"/>
          <w:lang w:bidi="ar"/>
        </w:rPr>
        <w:t>可持续影响指标:</w:t>
      </w:r>
      <w:r>
        <w:rPr>
          <w:rStyle w:val="17"/>
          <w:rFonts w:hint="default" w:ascii="Times New Roman" w:hAnsi="Times New Roman" w:eastAsia="仿宋" w:cs="Times New Roman"/>
          <w:sz w:val="32"/>
          <w:szCs w:val="32"/>
          <w:lang w:bidi="ar"/>
        </w:rPr>
        <w:t xml:space="preserve"> </w:t>
      </w:r>
      <w:r>
        <w:rPr>
          <w:rStyle w:val="19"/>
          <w:rFonts w:hint="default" w:ascii="Times New Roman" w:hAnsi="Times New Roman" w:eastAsia="仿宋_GB2312" w:cs="Times New Roman"/>
          <w:sz w:val="32"/>
          <w:szCs w:val="32"/>
        </w:rPr>
        <w:t>为</w:t>
      </w:r>
      <w:r>
        <w:rPr>
          <w:rStyle w:val="19"/>
          <w:rFonts w:hint="default" w:ascii="Times New Roman" w:hAnsi="Times New Roman" w:eastAsia="仿宋_GB2312" w:cs="Times New Roman"/>
          <w:sz w:val="32"/>
          <w:szCs w:val="32"/>
          <w:lang w:bidi="ar"/>
        </w:rPr>
        <w:t>不断完善办刊思路，深化对社会主义民主法制建设的理论和人大实际工作的研究，反映政治文明建设的理论成果，</w:t>
      </w:r>
      <w:r>
        <w:rPr>
          <w:rStyle w:val="19"/>
          <w:rFonts w:hint="default" w:ascii="Times New Roman" w:hAnsi="Times New Roman" w:eastAsia="仿宋" w:cs="Times New Roman"/>
          <w:sz w:val="32"/>
          <w:szCs w:val="32"/>
          <w:lang w:bidi="ar"/>
        </w:rPr>
        <w:t>制定了较为健全的长效管理机制，完备了信息共享机制。</w:t>
      </w:r>
    </w:p>
    <w:p>
      <w:pPr>
        <w:widowControl/>
        <w:spacing w:line="560" w:lineRule="exact"/>
        <w:ind w:firstLine="643" w:firstLineChars="200"/>
        <w:textAlignment w:val="center"/>
        <w:rPr>
          <w:rFonts w:hint="default" w:ascii="Times New Roman" w:hAnsi="Times New Roman" w:eastAsia="仿宋_GB2312" w:cs="Times New Roman"/>
          <w:b/>
          <w:sz w:val="32"/>
          <w:szCs w:val="32"/>
        </w:rPr>
      </w:pPr>
      <w:r>
        <w:rPr>
          <w:rStyle w:val="19"/>
          <w:rFonts w:hint="default" w:ascii="Times New Roman" w:hAnsi="Times New Roman" w:eastAsia="仿宋_GB2312" w:cs="Times New Roman"/>
          <w:b/>
          <w:sz w:val="32"/>
          <w:szCs w:val="32"/>
          <w:lang w:bidi="ar"/>
        </w:rPr>
        <w:t>满意度指标:</w:t>
      </w:r>
      <w:r>
        <w:rPr>
          <w:rStyle w:val="17"/>
          <w:rFonts w:hint="default" w:ascii="Times New Roman" w:hAnsi="Times New Roman" w:eastAsia="仿宋" w:cs="Times New Roman"/>
          <w:sz w:val="32"/>
          <w:szCs w:val="32"/>
          <w:lang w:bidi="ar"/>
        </w:rPr>
        <w:t xml:space="preserve"> </w:t>
      </w:r>
      <w:r>
        <w:rPr>
          <w:rStyle w:val="19"/>
          <w:rFonts w:hint="default" w:ascii="Times New Roman" w:hAnsi="Times New Roman" w:eastAsia="仿宋" w:cs="Times New Roman"/>
          <w:sz w:val="32"/>
          <w:szCs w:val="32"/>
          <w:lang w:bidi="ar"/>
        </w:rPr>
        <w:t>2021年末，积极对读者展开了满意度调查，其满意度达到了90%。</w:t>
      </w:r>
    </w:p>
    <w:p>
      <w:pPr>
        <w:pStyle w:val="3"/>
        <w:keepNext w:val="0"/>
        <w:keepLines w:val="0"/>
        <w:ind w:firstLine="643"/>
        <w:rPr>
          <w:rFonts w:hint="eastAsia" w:ascii="楷体" w:hAnsi="楷体" w:eastAsia="楷体" w:cs="楷体"/>
          <w:b w:val="0"/>
          <w:bCs w:val="0"/>
          <w:sz w:val="32"/>
          <w:szCs w:val="32"/>
        </w:rPr>
      </w:pPr>
      <w:bookmarkStart w:id="25" w:name="_Toc10592"/>
      <w:r>
        <w:rPr>
          <w:rFonts w:hint="eastAsia" w:ascii="楷体" w:hAnsi="楷体" w:eastAsia="楷体" w:cs="楷体"/>
          <w:b w:val="0"/>
          <w:bCs w:val="0"/>
          <w:sz w:val="32"/>
          <w:szCs w:val="32"/>
        </w:rPr>
        <w:t>（三）各委员会及研究室专项经费</w:t>
      </w:r>
      <w:bookmarkEnd w:id="25"/>
    </w:p>
    <w:p>
      <w:pPr>
        <w:pStyle w:val="4"/>
        <w:keepNext w:val="0"/>
        <w:keepLines w:val="0"/>
        <w:kinsoku w:val="0"/>
        <w:overflowPunct w:val="0"/>
        <w:autoSpaceDE w:val="0"/>
        <w:autoSpaceDN w:val="0"/>
        <w:ind w:firstLine="643"/>
        <w:rPr>
          <w:rStyle w:val="19"/>
          <w:rFonts w:hint="default" w:ascii="Times New Roman" w:hAnsi="Times New Roman" w:cs="Times New Roman"/>
          <w:sz w:val="32"/>
          <w:szCs w:val="32"/>
        </w:rPr>
      </w:pPr>
      <w:r>
        <w:rPr>
          <w:rStyle w:val="19"/>
          <w:rFonts w:hint="default" w:ascii="Times New Roman" w:hAnsi="Times New Roman" w:cs="Times New Roman"/>
          <w:sz w:val="32"/>
          <w:szCs w:val="32"/>
        </w:rPr>
        <w:t>1.项目支出预算执行情况</w:t>
      </w:r>
    </w:p>
    <w:p>
      <w:pPr>
        <w:ind w:firstLine="640" w:firstLineChars="200"/>
        <w:rPr>
          <w:rFonts w:hint="default" w:ascii="Times New Roman" w:hAnsi="Times New Roman" w:eastAsia="仿宋_GB2312" w:cs="Times New Roman"/>
          <w:sz w:val="32"/>
          <w:szCs w:val="32"/>
          <w:lang w:val="en"/>
        </w:rPr>
      </w:pPr>
      <w:r>
        <w:rPr>
          <w:rFonts w:hint="default" w:ascii="Times New Roman" w:hAnsi="Times New Roman" w:eastAsia="仿宋_GB2312" w:cs="Times New Roman"/>
          <w:sz w:val="32"/>
          <w:szCs w:val="32"/>
        </w:rPr>
        <w:t>2021年度</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
        </w:rPr>
        <w:t>各委员会及研究室专项经费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项目年初预算资金为250万元，</w:t>
      </w:r>
      <w:r>
        <w:rPr>
          <w:rFonts w:hint="default" w:ascii="Times New Roman" w:hAnsi="Times New Roman" w:eastAsia="仿宋_GB2312" w:cs="Times New Roman"/>
          <w:sz w:val="32"/>
          <w:szCs w:val="32"/>
          <w:lang w:val="en-US" w:eastAsia="zh-CN"/>
        </w:rPr>
        <w:t>上年结转资金为19.47万元，</w:t>
      </w:r>
      <w:r>
        <w:rPr>
          <w:rStyle w:val="19"/>
          <w:rFonts w:hint="eastAsia" w:ascii="Times New Roman" w:hAnsi="Times New Roman" w:eastAsia="仿宋" w:cs="Times New Roman"/>
          <w:sz w:val="32"/>
          <w:szCs w:val="32"/>
          <w:lang w:eastAsia="zh-CN" w:bidi="ar"/>
        </w:rPr>
        <w:t>截止</w:t>
      </w:r>
      <w:r>
        <w:rPr>
          <w:rStyle w:val="19"/>
          <w:rFonts w:hint="default" w:ascii="Times New Roman" w:hAnsi="Times New Roman" w:eastAsia="仿宋" w:cs="Times New Roman"/>
          <w:sz w:val="32"/>
          <w:szCs w:val="32"/>
          <w:lang w:bidi="ar"/>
        </w:rPr>
        <w:t>2021年12月31日</w:t>
      </w:r>
      <w:r>
        <w:rPr>
          <w:rFonts w:hint="default" w:ascii="Times New Roman" w:hAnsi="Times New Roman" w:eastAsia="仿宋_GB2312" w:cs="Times New Roman"/>
          <w:sz w:val="32"/>
          <w:szCs w:val="32"/>
        </w:rPr>
        <w:t>，该项目共支出2</w:t>
      </w:r>
      <w:r>
        <w:rPr>
          <w:rFonts w:hint="default" w:ascii="Times New Roman" w:hAnsi="Times New Roman" w:eastAsia="仿宋_GB2312" w:cs="Times New Roman"/>
          <w:sz w:val="32"/>
          <w:szCs w:val="32"/>
          <w:lang w:val="en-US" w:eastAsia="zh-CN"/>
        </w:rPr>
        <w:t>69.47</w:t>
      </w:r>
      <w:r>
        <w:rPr>
          <w:rFonts w:hint="default" w:ascii="Times New Roman" w:hAnsi="Times New Roman" w:eastAsia="仿宋_GB2312" w:cs="Times New Roman"/>
          <w:sz w:val="32"/>
          <w:szCs w:val="32"/>
        </w:rPr>
        <w:t>万元，预算执行率100%。</w:t>
      </w:r>
    </w:p>
    <w:p>
      <w:pPr>
        <w:pStyle w:val="4"/>
        <w:keepNext w:val="0"/>
        <w:keepLines w:val="0"/>
        <w:kinsoku w:val="0"/>
        <w:overflowPunct w:val="0"/>
        <w:autoSpaceDE w:val="0"/>
        <w:autoSpaceDN w:val="0"/>
        <w:ind w:firstLine="643"/>
        <w:rPr>
          <w:rStyle w:val="19"/>
          <w:rFonts w:hint="default" w:ascii="Times New Roman" w:hAnsi="Times New Roman" w:cs="Times New Roman"/>
          <w:sz w:val="32"/>
          <w:szCs w:val="32"/>
        </w:rPr>
      </w:pPr>
      <w:r>
        <w:rPr>
          <w:rStyle w:val="19"/>
          <w:rFonts w:hint="default" w:ascii="Times New Roman" w:hAnsi="Times New Roman" w:cs="Times New Roman"/>
          <w:sz w:val="32"/>
          <w:szCs w:val="32"/>
        </w:rPr>
        <w:t>2.总体绩效目标完成情况分析</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本年度该项目绩效目标基本完成，完成情况如下：2021年度，</w:t>
      </w:r>
      <w:r>
        <w:rPr>
          <w:rFonts w:hint="eastAsia" w:ascii="Times New Roman" w:hAnsi="Times New Roman" w:eastAsia="仿宋_GB2312" w:cs="Times New Roman"/>
          <w:sz w:val="32"/>
          <w:szCs w:val="32"/>
          <w:lang w:eastAsia="zh-CN"/>
        </w:rPr>
        <w:t>各专门委员会、工作委员会、研究室开展各类专题调研、专家论证、召开会议、举办座谈、培训；办公厅加强常委会重点工作和日常工作宣传活动，以及群众上访接待达到了预期工作绩效目标</w:t>
      </w:r>
      <w:r>
        <w:rPr>
          <w:rFonts w:hint="default" w:ascii="Times New Roman" w:hAnsi="Times New Roman" w:eastAsia="仿宋_GB2312" w:cs="Times New Roman"/>
          <w:sz w:val="32"/>
          <w:szCs w:val="32"/>
        </w:rPr>
        <w:t>。</w:t>
      </w:r>
    </w:p>
    <w:p>
      <w:pPr>
        <w:pStyle w:val="4"/>
        <w:keepNext w:val="0"/>
        <w:keepLines w:val="0"/>
        <w:kinsoku w:val="0"/>
        <w:overflowPunct w:val="0"/>
        <w:autoSpaceDE w:val="0"/>
        <w:autoSpaceDN w:val="0"/>
        <w:ind w:firstLine="643"/>
        <w:rPr>
          <w:rStyle w:val="19"/>
          <w:rFonts w:hint="default" w:ascii="Times New Roman" w:hAnsi="Times New Roman" w:cs="Times New Roman"/>
          <w:sz w:val="32"/>
          <w:szCs w:val="32"/>
        </w:rPr>
      </w:pPr>
      <w:r>
        <w:rPr>
          <w:rStyle w:val="19"/>
          <w:rFonts w:hint="default" w:ascii="Times New Roman" w:hAnsi="Times New Roman" w:cs="Times New Roman"/>
          <w:sz w:val="32"/>
          <w:szCs w:val="32"/>
        </w:rPr>
        <w:t>3.各项指标完成情况分析</w:t>
      </w:r>
    </w:p>
    <w:tbl>
      <w:tblPr>
        <w:tblStyle w:val="13"/>
        <w:tblW w:w="8519" w:type="dxa"/>
        <w:tblInd w:w="0" w:type="dxa"/>
        <w:tblLayout w:type="fixed"/>
        <w:tblCellMar>
          <w:top w:w="0" w:type="dxa"/>
          <w:left w:w="108" w:type="dxa"/>
          <w:bottom w:w="0" w:type="dxa"/>
          <w:right w:w="108" w:type="dxa"/>
        </w:tblCellMar>
      </w:tblPr>
      <w:tblGrid>
        <w:gridCol w:w="2874"/>
        <w:gridCol w:w="1498"/>
        <w:gridCol w:w="1467"/>
        <w:gridCol w:w="766"/>
        <w:gridCol w:w="825"/>
        <w:gridCol w:w="1089"/>
      </w:tblGrid>
      <w:tr>
        <w:tblPrEx>
          <w:tblLayout w:type="fixed"/>
          <w:tblCellMar>
            <w:top w:w="0" w:type="dxa"/>
            <w:left w:w="108" w:type="dxa"/>
            <w:bottom w:w="0" w:type="dxa"/>
            <w:right w:w="108" w:type="dxa"/>
          </w:tblCellMar>
        </w:tblPrEx>
        <w:trPr>
          <w:trHeight w:val="379" w:hRule="atLeast"/>
        </w:trPr>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bidi="ar"/>
              </w:rPr>
              <w:t>三级指标</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bidi="ar"/>
              </w:rPr>
              <w:t>年度指标值</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bidi="ar"/>
              </w:rPr>
              <w:t>实际完成值</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bidi="ar"/>
              </w:rPr>
              <w:t>分值</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bidi="ar"/>
              </w:rPr>
              <w:t>得分</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kern w:val="0"/>
                <w:sz w:val="32"/>
                <w:szCs w:val="32"/>
                <w:lang w:bidi="ar"/>
              </w:rPr>
            </w:pPr>
            <w:r>
              <w:rPr>
                <w:rFonts w:hint="default" w:ascii="Times New Roman" w:hAnsi="Times New Roman" w:eastAsia="仿宋_GB2312" w:cs="Times New Roman"/>
                <w:b/>
                <w:kern w:val="0"/>
                <w:sz w:val="32"/>
                <w:szCs w:val="32"/>
                <w:lang w:bidi="ar"/>
              </w:rPr>
              <w:t>得分率</w:t>
            </w:r>
          </w:p>
        </w:tc>
      </w:tr>
      <w:tr>
        <w:tblPrEx>
          <w:tblLayout w:type="fixed"/>
          <w:tblCellMar>
            <w:top w:w="0" w:type="dxa"/>
            <w:left w:w="108" w:type="dxa"/>
            <w:bottom w:w="0" w:type="dxa"/>
            <w:right w:w="108" w:type="dxa"/>
          </w:tblCellMar>
        </w:tblPrEx>
        <w:trPr>
          <w:trHeight w:val="300" w:hRule="atLeast"/>
        </w:trPr>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会议、培训及调研次数</w:t>
            </w:r>
          </w:p>
        </w:tc>
        <w:tc>
          <w:tcPr>
            <w:tcW w:w="1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&gt;=5次</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=17次</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8.33</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lang w:val="en-US" w:eastAsia="zh-CN"/>
              </w:rPr>
            </w:pPr>
            <w:r>
              <w:rPr>
                <w:rFonts w:hint="eastAsia" w:ascii="Times New Roman" w:hAnsi="Times New Roman" w:eastAsia="仿宋_GB2312" w:cs="Times New Roman"/>
                <w:color w:val="333333"/>
                <w:sz w:val="32"/>
                <w:szCs w:val="32"/>
                <w:lang w:val="en-US" w:eastAsia="zh-CN"/>
              </w:rPr>
              <w:t>3.61</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84%</w:t>
            </w:r>
          </w:p>
        </w:tc>
      </w:tr>
      <w:tr>
        <w:tblPrEx>
          <w:tblLayout w:type="fixed"/>
          <w:tblCellMar>
            <w:top w:w="0" w:type="dxa"/>
            <w:left w:w="108" w:type="dxa"/>
            <w:bottom w:w="0" w:type="dxa"/>
            <w:right w:w="108" w:type="dxa"/>
          </w:tblCellMar>
        </w:tblPrEx>
        <w:trPr>
          <w:trHeight w:val="300" w:hRule="atLeast"/>
        </w:trPr>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接访次数</w:t>
            </w:r>
          </w:p>
        </w:tc>
        <w:tc>
          <w:tcPr>
            <w:tcW w:w="1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&gt;=1000次</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=1000次</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8.35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8.35</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接访任务完成率</w:t>
            </w:r>
          </w:p>
        </w:tc>
        <w:tc>
          <w:tcPr>
            <w:tcW w:w="1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&gt;=95%</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=95%</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8.33</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8.33</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514" w:hRule="atLeast"/>
        </w:trPr>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宣传培训主</w:t>
            </w:r>
            <w:r>
              <w:rPr>
                <w:rFonts w:hint="eastAsia" w:ascii="Times New Roman" w:hAnsi="Times New Roman" w:eastAsia="仿宋_GB2312" w:cs="Times New Roman"/>
                <w:color w:val="333333"/>
                <w:sz w:val="32"/>
                <w:szCs w:val="32"/>
                <w:lang w:eastAsia="zh-CN"/>
              </w:rPr>
              <w:t>题</w:t>
            </w:r>
            <w:r>
              <w:rPr>
                <w:rFonts w:hint="default" w:ascii="Times New Roman" w:hAnsi="Times New Roman" w:eastAsia="仿宋_GB2312" w:cs="Times New Roman"/>
                <w:color w:val="333333"/>
                <w:sz w:val="32"/>
                <w:szCs w:val="32"/>
              </w:rPr>
              <w:t>符合度</w:t>
            </w:r>
          </w:p>
        </w:tc>
        <w:tc>
          <w:tcPr>
            <w:tcW w:w="1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&gt;=95%</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=95%</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8.33</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8.33</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550" w:hRule="atLeast"/>
        </w:trPr>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新闻宣传及时性</w:t>
            </w:r>
          </w:p>
        </w:tc>
        <w:tc>
          <w:tcPr>
            <w:tcW w:w="1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及时</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8.33</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8.33</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信访人员接待及时性</w:t>
            </w:r>
          </w:p>
        </w:tc>
        <w:tc>
          <w:tcPr>
            <w:tcW w:w="1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及时</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8.33</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8.33</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保障立法调研任务顺利完成</w:t>
            </w:r>
          </w:p>
        </w:tc>
        <w:tc>
          <w:tcPr>
            <w:tcW w:w="1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保障</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7.5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7.5</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874" w:type="dxa"/>
            <w:tcBorders>
              <w:top w:val="single" w:color="000000" w:sz="4" w:space="0"/>
              <w:left w:val="single" w:color="000000" w:sz="4" w:space="0"/>
              <w:bottom w:val="nil"/>
              <w:right w:val="single" w:color="000000" w:sz="4" w:space="0"/>
            </w:tcBorders>
            <w:shd w:val="clear" w:color="auto" w:fill="FFFFFF"/>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长效管理机制</w:t>
            </w:r>
          </w:p>
        </w:tc>
        <w:tc>
          <w:tcPr>
            <w:tcW w:w="1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健全</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7.5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7.5</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档案管理机制</w:t>
            </w:r>
          </w:p>
        </w:tc>
        <w:tc>
          <w:tcPr>
            <w:tcW w:w="1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健全</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7.5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7.5</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各部门协作率</w:t>
            </w:r>
          </w:p>
        </w:tc>
        <w:tc>
          <w:tcPr>
            <w:tcW w:w="1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&gt;=90%</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=90%</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7.5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7.5</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8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基层社会人员满意度</w:t>
            </w:r>
          </w:p>
        </w:tc>
        <w:tc>
          <w:tcPr>
            <w:tcW w:w="14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&gt;=90%</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=90%</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bl>
    <w:p>
      <w:pPr>
        <w:rPr>
          <w:rFonts w:hint="default" w:ascii="Times New Roman" w:hAnsi="Times New Roman" w:cs="Times New Roman"/>
          <w:sz w:val="32"/>
          <w:szCs w:val="32"/>
        </w:rPr>
      </w:pP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数量指标：</w:t>
      </w:r>
      <w:r>
        <w:rPr>
          <w:rFonts w:hint="default" w:ascii="Times New Roman" w:hAnsi="Times New Roman" w:eastAsia="仿宋_GB2312" w:cs="Times New Roman"/>
          <w:sz w:val="32"/>
          <w:szCs w:val="32"/>
        </w:rPr>
        <w:t>2021年度，组织会议、培训</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调研次数达到17次</w:t>
      </w:r>
      <w:r>
        <w:rPr>
          <w:rFonts w:hint="eastAsia" w:ascii="Times New Roman" w:hAnsi="Times New Roman" w:eastAsia="仿宋_GB2312" w:cs="Times New Roman"/>
          <w:sz w:val="32"/>
          <w:szCs w:val="32"/>
          <w:lang w:eastAsia="zh-CN"/>
        </w:rPr>
        <w:t>以上</w:t>
      </w:r>
      <w:r>
        <w:rPr>
          <w:rFonts w:hint="default" w:ascii="Times New Roman" w:hAnsi="Times New Roman" w:eastAsia="仿宋_GB2312" w:cs="Times New Roman"/>
          <w:sz w:val="32"/>
          <w:szCs w:val="32"/>
        </w:rPr>
        <w:t>，组织接访次数达到了1000次以上，完成了年初设定的目标。</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质量指标：</w:t>
      </w:r>
      <w:r>
        <w:rPr>
          <w:rFonts w:hint="default" w:ascii="Times New Roman" w:hAnsi="Times New Roman" w:eastAsia="仿宋_GB2312" w:cs="Times New Roman"/>
          <w:sz w:val="32"/>
          <w:szCs w:val="32"/>
        </w:rPr>
        <w:t>2021年度，接访</w:t>
      </w:r>
      <w:r>
        <w:rPr>
          <w:rFonts w:hint="eastAsia" w:ascii="Times New Roman" w:hAnsi="Times New Roman" w:eastAsia="仿宋_GB2312" w:cs="Times New Roman"/>
          <w:sz w:val="32"/>
          <w:szCs w:val="32"/>
          <w:lang w:eastAsia="zh-CN"/>
        </w:rPr>
        <w:t>按年初计划，工作任务完成率达到</w:t>
      </w:r>
      <w:r>
        <w:rPr>
          <w:rFonts w:hint="default" w:ascii="Times New Roman" w:hAnsi="Times New Roman" w:eastAsia="仿宋_GB2312" w:cs="Times New Roman"/>
          <w:sz w:val="32"/>
          <w:szCs w:val="32"/>
        </w:rPr>
        <w:t>95%。</w:t>
      </w:r>
    </w:p>
    <w:p>
      <w:pPr>
        <w:widowControl/>
        <w:spacing w:line="560" w:lineRule="exact"/>
        <w:ind w:firstLine="643" w:firstLineChars="200"/>
        <w:textAlignment w:val="center"/>
        <w:rPr>
          <w:rStyle w:val="19"/>
          <w:rFonts w:hint="default" w:ascii="Times New Roman" w:hAnsi="Times New Roman" w:eastAsia="仿宋" w:cs="Times New Roman"/>
          <w:sz w:val="32"/>
          <w:szCs w:val="32"/>
          <w:lang w:bidi="ar"/>
        </w:rPr>
      </w:pPr>
      <w:r>
        <w:rPr>
          <w:rStyle w:val="19"/>
          <w:rFonts w:hint="default" w:ascii="Times New Roman" w:hAnsi="Times New Roman" w:eastAsia="仿宋" w:cs="Times New Roman"/>
          <w:b/>
          <w:sz w:val="32"/>
          <w:szCs w:val="32"/>
          <w:lang w:bidi="ar"/>
        </w:rPr>
        <w:t>时效指标：</w:t>
      </w:r>
      <w:r>
        <w:rPr>
          <w:rStyle w:val="19"/>
          <w:rFonts w:hint="default" w:ascii="Times New Roman" w:hAnsi="Times New Roman" w:eastAsia="仿宋" w:cs="Times New Roman"/>
          <w:sz w:val="32"/>
          <w:szCs w:val="32"/>
          <w:lang w:bidi="ar"/>
        </w:rPr>
        <w:t>2021年度，</w:t>
      </w:r>
      <w:r>
        <w:rPr>
          <w:rStyle w:val="19"/>
          <w:rFonts w:hint="eastAsia" w:ascii="Times New Roman" w:hAnsi="Times New Roman" w:eastAsia="仿宋" w:cs="Times New Roman"/>
          <w:sz w:val="32"/>
          <w:szCs w:val="32"/>
          <w:lang w:eastAsia="zh-CN" w:bidi="ar"/>
        </w:rPr>
        <w:t>省人大常委会年度工作重点工作安排</w:t>
      </w:r>
      <w:r>
        <w:rPr>
          <w:rStyle w:val="19"/>
          <w:rFonts w:hint="default" w:ascii="Times New Roman" w:hAnsi="Times New Roman" w:eastAsia="仿宋" w:cs="Times New Roman"/>
          <w:sz w:val="32"/>
          <w:szCs w:val="32"/>
          <w:lang w:bidi="ar"/>
        </w:rPr>
        <w:t>，及时开展</w:t>
      </w:r>
      <w:r>
        <w:rPr>
          <w:rStyle w:val="19"/>
          <w:rFonts w:hint="eastAsia" w:ascii="Times New Roman" w:hAnsi="Times New Roman" w:eastAsia="仿宋" w:cs="Times New Roman"/>
          <w:sz w:val="32"/>
          <w:szCs w:val="32"/>
          <w:lang w:eastAsia="zh-CN" w:bidi="ar"/>
        </w:rPr>
        <w:t>各类专题调研、专家论证。</w:t>
      </w:r>
    </w:p>
    <w:p>
      <w:pPr>
        <w:widowControl/>
        <w:spacing w:line="560" w:lineRule="exact"/>
        <w:ind w:firstLine="643" w:firstLineChars="200"/>
        <w:textAlignment w:val="center"/>
        <w:rPr>
          <w:rStyle w:val="19"/>
          <w:rFonts w:hint="default" w:ascii="Times New Roman" w:hAnsi="Times New Roman" w:eastAsia="仿宋" w:cs="Times New Roman"/>
          <w:sz w:val="32"/>
          <w:szCs w:val="32"/>
          <w:lang w:bidi="ar"/>
        </w:rPr>
      </w:pPr>
      <w:r>
        <w:rPr>
          <w:rStyle w:val="19"/>
          <w:rFonts w:hint="default" w:ascii="Times New Roman" w:hAnsi="Times New Roman" w:eastAsia="仿宋" w:cs="Times New Roman"/>
          <w:b/>
          <w:sz w:val="32"/>
          <w:szCs w:val="32"/>
          <w:lang w:bidi="ar"/>
        </w:rPr>
        <w:t>社会效益指标：</w:t>
      </w:r>
      <w:r>
        <w:rPr>
          <w:rStyle w:val="19"/>
          <w:rFonts w:hint="eastAsia" w:ascii="Times New Roman" w:hAnsi="Times New Roman" w:eastAsia="仿宋" w:cs="Times New Roman"/>
          <w:sz w:val="32"/>
          <w:szCs w:val="32"/>
          <w:lang w:eastAsia="zh-CN" w:bidi="ar"/>
        </w:rPr>
        <w:t>经过大量的调查研究、科学论证、广泛宣传，不断提升公众参与度，为制定地方特色突出，可操作性强的法规，提供了坚实基础</w:t>
      </w:r>
      <w:r>
        <w:rPr>
          <w:rStyle w:val="19"/>
          <w:rFonts w:hint="default" w:ascii="Times New Roman" w:hAnsi="Times New Roman" w:eastAsia="仿宋" w:cs="Times New Roman"/>
          <w:sz w:val="32"/>
          <w:szCs w:val="32"/>
          <w:lang w:bidi="ar"/>
        </w:rPr>
        <w:t>。</w:t>
      </w:r>
    </w:p>
    <w:p>
      <w:pPr>
        <w:widowControl/>
        <w:spacing w:line="560" w:lineRule="exact"/>
        <w:ind w:firstLine="643" w:firstLineChars="200"/>
        <w:textAlignment w:val="center"/>
        <w:rPr>
          <w:rStyle w:val="19"/>
          <w:rFonts w:hint="default" w:ascii="Times New Roman" w:hAnsi="Times New Roman" w:eastAsia="仿宋" w:cs="Times New Roman"/>
          <w:sz w:val="32"/>
          <w:szCs w:val="32"/>
          <w:lang w:bidi="ar"/>
        </w:rPr>
      </w:pPr>
      <w:r>
        <w:rPr>
          <w:rStyle w:val="19"/>
          <w:rFonts w:hint="default" w:ascii="Times New Roman" w:hAnsi="Times New Roman" w:eastAsia="仿宋" w:cs="Times New Roman"/>
          <w:b/>
          <w:sz w:val="32"/>
          <w:szCs w:val="32"/>
          <w:lang w:bidi="ar"/>
        </w:rPr>
        <w:t>影响力指标:</w:t>
      </w:r>
      <w:r>
        <w:rPr>
          <w:rFonts w:hint="default" w:ascii="Times New Roman" w:hAnsi="Times New Roman" w:cs="Times New Roman"/>
          <w:sz w:val="32"/>
          <w:szCs w:val="32"/>
        </w:rPr>
        <w:t xml:space="preserve"> </w:t>
      </w:r>
      <w:r>
        <w:rPr>
          <w:rStyle w:val="19"/>
          <w:rFonts w:hint="default" w:ascii="Times New Roman" w:hAnsi="Times New Roman" w:eastAsia="仿宋" w:cs="Times New Roman"/>
          <w:sz w:val="32"/>
          <w:szCs w:val="32"/>
          <w:lang w:bidi="ar"/>
        </w:rPr>
        <w:t>为促进全省经济社会发展和民主政治建设，制定了较为健全的长效管理机制，完善了档案管理机制，并且各部门协作率达到了90%。</w:t>
      </w:r>
    </w:p>
    <w:p>
      <w:pPr>
        <w:widowControl/>
        <w:spacing w:line="560" w:lineRule="exact"/>
        <w:ind w:firstLine="643" w:firstLineChars="200"/>
        <w:textAlignment w:val="center"/>
        <w:rPr>
          <w:rStyle w:val="19"/>
          <w:rFonts w:hint="default" w:ascii="Times New Roman" w:hAnsi="Times New Roman" w:eastAsia="仿宋" w:cs="Times New Roman"/>
          <w:sz w:val="32"/>
          <w:szCs w:val="32"/>
          <w:lang w:bidi="ar"/>
        </w:rPr>
      </w:pPr>
      <w:r>
        <w:rPr>
          <w:rStyle w:val="19"/>
          <w:rFonts w:hint="default" w:ascii="Times New Roman" w:hAnsi="Times New Roman" w:eastAsia="仿宋" w:cs="Times New Roman"/>
          <w:b/>
          <w:sz w:val="32"/>
          <w:szCs w:val="32"/>
          <w:lang w:bidi="ar"/>
        </w:rPr>
        <w:t>满意度指标：</w:t>
      </w:r>
      <w:r>
        <w:rPr>
          <w:rStyle w:val="19"/>
          <w:rFonts w:hint="default" w:ascii="Times New Roman" w:hAnsi="Times New Roman" w:eastAsia="仿宋" w:cs="Times New Roman"/>
          <w:sz w:val="32"/>
          <w:szCs w:val="32"/>
          <w:lang w:bidi="ar"/>
        </w:rPr>
        <w:t>2021年末，对基层社会人员展开了满意度调查，其满意度达到了90%。</w:t>
      </w:r>
    </w:p>
    <w:p>
      <w:pPr>
        <w:pStyle w:val="4"/>
        <w:keepNext w:val="0"/>
        <w:keepLines w:val="0"/>
        <w:kinsoku w:val="0"/>
        <w:overflowPunct w:val="0"/>
        <w:autoSpaceDE w:val="0"/>
        <w:autoSpaceDN w:val="0"/>
        <w:ind w:firstLine="643"/>
        <w:rPr>
          <w:rStyle w:val="19"/>
          <w:rFonts w:hint="default" w:ascii="Times New Roman" w:hAnsi="Times New Roman" w:cs="Times New Roman"/>
          <w:sz w:val="32"/>
          <w:szCs w:val="32"/>
        </w:rPr>
      </w:pPr>
      <w:r>
        <w:rPr>
          <w:rStyle w:val="19"/>
          <w:rFonts w:hint="default" w:ascii="Times New Roman" w:hAnsi="Times New Roman" w:cs="Times New Roman"/>
          <w:sz w:val="32"/>
          <w:szCs w:val="32"/>
        </w:rPr>
        <w:t>4.偏离绩效目标的原因及下一步改进措施</w:t>
      </w:r>
    </w:p>
    <w:p>
      <w:pPr>
        <w:ind w:firstLine="643" w:firstLineChars="200"/>
        <w:rPr>
          <w:rFonts w:hint="default" w:ascii="Times New Roman" w:hAnsi="Times New Roman" w:eastAsia="仿宋_GB2312" w:cs="Times New Roman"/>
          <w:sz w:val="32"/>
          <w:szCs w:val="32"/>
        </w:rPr>
      </w:pPr>
      <w:r>
        <w:rPr>
          <w:rStyle w:val="19"/>
          <w:rFonts w:hint="default" w:ascii="Times New Roman" w:hAnsi="Times New Roman" w:eastAsia="仿宋_GB2312" w:cs="Times New Roman"/>
          <w:b/>
          <w:sz w:val="32"/>
          <w:szCs w:val="32"/>
          <w:lang w:val="en-US" w:eastAsia="zh-CN" w:bidi="ar"/>
        </w:rPr>
        <w:t>会议、培训及调研次数</w:t>
      </w:r>
      <w:r>
        <w:rPr>
          <w:rStyle w:val="19"/>
          <w:rFonts w:hint="default" w:ascii="Times New Roman" w:hAnsi="Times New Roman" w:eastAsia="仿宋_GB2312" w:cs="Times New Roman"/>
          <w:b/>
          <w:sz w:val="32"/>
          <w:szCs w:val="32"/>
          <w:lang w:bidi="ar"/>
        </w:rPr>
        <w:t>偏离原因：</w:t>
      </w:r>
      <w:r>
        <w:rPr>
          <w:rStyle w:val="19"/>
          <w:rFonts w:hint="eastAsia" w:ascii="Times New Roman" w:hAnsi="Times New Roman" w:eastAsia="仿宋_GB2312" w:cs="Times New Roman"/>
          <w:sz w:val="32"/>
          <w:szCs w:val="32"/>
          <w:lang w:eastAsia="zh-CN" w:bidi="ar"/>
        </w:rPr>
        <w:t>因疫情原因，部分调研、培训无法按期开展，实际完成值有所误差，导致扣分</w:t>
      </w:r>
      <w:r>
        <w:rPr>
          <w:rStyle w:val="19"/>
          <w:rFonts w:hint="default" w:ascii="Times New Roman" w:hAnsi="Times New Roman" w:eastAsia="仿宋_GB2312" w:cs="Times New Roman"/>
          <w:sz w:val="32"/>
          <w:szCs w:val="32"/>
          <w:lang w:bidi="ar"/>
        </w:rPr>
        <w:t>。</w:t>
      </w:r>
    </w:p>
    <w:p>
      <w:pPr>
        <w:ind w:firstLine="643" w:firstLineChars="200"/>
        <w:rPr>
          <w:rFonts w:hint="default" w:ascii="Times New Roman" w:hAnsi="Times New Roman" w:eastAsia="仿宋_GB2312" w:cs="Times New Roman"/>
          <w:sz w:val="32"/>
          <w:szCs w:val="32"/>
        </w:rPr>
      </w:pPr>
      <w:r>
        <w:rPr>
          <w:rStyle w:val="19"/>
          <w:rFonts w:hint="default" w:ascii="Times New Roman" w:hAnsi="Times New Roman" w:eastAsia="仿宋_GB2312" w:cs="Times New Roman"/>
          <w:b/>
          <w:sz w:val="32"/>
          <w:szCs w:val="32"/>
          <w:lang w:bidi="ar"/>
        </w:rPr>
        <w:t>改进措施：</w:t>
      </w:r>
      <w:r>
        <w:rPr>
          <w:rStyle w:val="19"/>
          <w:rFonts w:hint="default" w:ascii="Times New Roman" w:hAnsi="Times New Roman" w:eastAsia="仿宋_GB2312" w:cs="Times New Roman"/>
          <w:sz w:val="32"/>
          <w:szCs w:val="32"/>
          <w:lang w:bidi="ar"/>
        </w:rPr>
        <w:t>下年度将结合</w:t>
      </w:r>
      <w:r>
        <w:rPr>
          <w:rStyle w:val="19"/>
          <w:rFonts w:hint="eastAsia" w:ascii="Times New Roman" w:hAnsi="Times New Roman" w:eastAsia="仿宋_GB2312" w:cs="Times New Roman"/>
          <w:sz w:val="32"/>
          <w:szCs w:val="32"/>
          <w:lang w:eastAsia="zh-CN" w:bidi="ar"/>
        </w:rPr>
        <w:t>实际</w:t>
      </w:r>
      <w:r>
        <w:rPr>
          <w:rStyle w:val="19"/>
          <w:rFonts w:hint="default" w:ascii="Times New Roman" w:hAnsi="Times New Roman" w:eastAsia="仿宋_GB2312" w:cs="Times New Roman"/>
          <w:sz w:val="32"/>
          <w:szCs w:val="32"/>
          <w:lang w:bidi="ar"/>
        </w:rPr>
        <w:t>情况合理设置指标和目标值。</w:t>
      </w:r>
    </w:p>
    <w:p>
      <w:pPr>
        <w:pStyle w:val="3"/>
        <w:keepNext w:val="0"/>
        <w:keepLines w:val="0"/>
        <w:ind w:firstLine="643"/>
        <w:rPr>
          <w:rFonts w:hint="default" w:ascii="Times New Roman" w:hAnsi="Times New Roman" w:cs="Times New Roman"/>
          <w:sz w:val="32"/>
          <w:szCs w:val="32"/>
        </w:rPr>
      </w:pPr>
      <w:bookmarkStart w:id="26" w:name="_Toc5204"/>
      <w:r>
        <w:rPr>
          <w:rFonts w:hint="eastAsia" w:ascii="楷体" w:hAnsi="楷体" w:eastAsia="楷体" w:cs="楷体"/>
          <w:b w:val="0"/>
          <w:bCs w:val="0"/>
          <w:sz w:val="32"/>
          <w:szCs w:val="32"/>
        </w:rPr>
        <w:t>（四）管护费</w:t>
      </w:r>
      <w:bookmarkEnd w:id="26"/>
    </w:p>
    <w:p>
      <w:pPr>
        <w:pStyle w:val="4"/>
        <w:keepNext w:val="0"/>
        <w:keepLines w:val="0"/>
        <w:kinsoku w:val="0"/>
        <w:overflowPunct w:val="0"/>
        <w:autoSpaceDE w:val="0"/>
        <w:autoSpaceDN w:val="0"/>
        <w:ind w:firstLine="643"/>
        <w:rPr>
          <w:rStyle w:val="19"/>
          <w:rFonts w:hint="default" w:ascii="Times New Roman" w:hAnsi="Times New Roman" w:cs="Times New Roman"/>
          <w:sz w:val="32"/>
          <w:szCs w:val="32"/>
        </w:rPr>
      </w:pPr>
      <w:r>
        <w:rPr>
          <w:rStyle w:val="19"/>
          <w:rFonts w:hint="default" w:ascii="Times New Roman" w:hAnsi="Times New Roman" w:cs="Times New Roman"/>
          <w:sz w:val="32"/>
          <w:szCs w:val="32"/>
        </w:rPr>
        <w:t>1.项目支出预算执行情况</w:t>
      </w:r>
    </w:p>
    <w:p>
      <w:pPr>
        <w:ind w:firstLine="640" w:firstLineChars="200"/>
        <w:rPr>
          <w:rFonts w:hint="default" w:ascii="Times New Roman" w:hAnsi="Times New Roman" w:eastAsia="仿宋_GB2312" w:cs="Times New Roman"/>
          <w:sz w:val="32"/>
          <w:szCs w:val="32"/>
          <w:lang w:val="en"/>
        </w:rPr>
      </w:pPr>
      <w:r>
        <w:rPr>
          <w:rFonts w:hint="default" w:ascii="Times New Roman" w:hAnsi="Times New Roman" w:eastAsia="仿宋_GB2312" w:cs="Times New Roman"/>
          <w:sz w:val="32"/>
          <w:szCs w:val="32"/>
        </w:rPr>
        <w:t>2021年度</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
        </w:rPr>
        <w:t>管护费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项目年初预算资金为70万元，</w:t>
      </w:r>
      <w:r>
        <w:rPr>
          <w:rStyle w:val="19"/>
          <w:rFonts w:hint="eastAsia" w:ascii="Times New Roman" w:hAnsi="Times New Roman" w:eastAsia="仿宋" w:cs="Times New Roman"/>
          <w:sz w:val="32"/>
          <w:szCs w:val="32"/>
          <w:lang w:eastAsia="zh-CN" w:bidi="ar"/>
        </w:rPr>
        <w:t>截止</w:t>
      </w:r>
      <w:r>
        <w:rPr>
          <w:rStyle w:val="19"/>
          <w:rFonts w:hint="default" w:ascii="Times New Roman" w:hAnsi="Times New Roman" w:eastAsia="仿宋" w:cs="Times New Roman"/>
          <w:sz w:val="32"/>
          <w:szCs w:val="32"/>
          <w:lang w:bidi="ar"/>
        </w:rPr>
        <w:t>2021年12月31日</w:t>
      </w:r>
      <w:r>
        <w:rPr>
          <w:rFonts w:hint="default" w:ascii="Times New Roman" w:hAnsi="Times New Roman" w:eastAsia="仿宋_GB2312" w:cs="Times New Roman"/>
          <w:sz w:val="32"/>
          <w:szCs w:val="32"/>
        </w:rPr>
        <w:t>，该项目共支出</w:t>
      </w:r>
      <w:r>
        <w:rPr>
          <w:rFonts w:hint="default" w:ascii="Times New Roman" w:hAnsi="Times New Roman" w:eastAsia="仿宋_GB2312" w:cs="Times New Roman"/>
          <w:sz w:val="32"/>
          <w:szCs w:val="32"/>
          <w:lang w:val="en-US" w:eastAsia="zh-CN"/>
        </w:rPr>
        <w:t>64.41</w:t>
      </w:r>
      <w:r>
        <w:rPr>
          <w:rFonts w:hint="default" w:ascii="Times New Roman" w:hAnsi="Times New Roman" w:eastAsia="仿宋_GB2312" w:cs="Times New Roman"/>
          <w:sz w:val="32"/>
          <w:szCs w:val="32"/>
        </w:rPr>
        <w:t>万元，预算执行率</w:t>
      </w:r>
      <w:r>
        <w:rPr>
          <w:rFonts w:hint="default" w:ascii="Times New Roman" w:hAnsi="Times New Roman" w:eastAsia="仿宋_GB2312" w:cs="Times New Roman"/>
          <w:sz w:val="32"/>
          <w:szCs w:val="32"/>
          <w:lang w:val="en-US" w:eastAsia="zh-CN"/>
        </w:rPr>
        <w:t>92</w:t>
      </w:r>
      <w:r>
        <w:rPr>
          <w:rFonts w:hint="default" w:ascii="Times New Roman" w:hAnsi="Times New Roman" w:eastAsia="仿宋_GB2312" w:cs="Times New Roman"/>
          <w:sz w:val="32"/>
          <w:szCs w:val="32"/>
        </w:rPr>
        <w:t>%。</w:t>
      </w:r>
    </w:p>
    <w:p>
      <w:pPr>
        <w:pStyle w:val="4"/>
        <w:keepNext w:val="0"/>
        <w:keepLines w:val="0"/>
        <w:kinsoku w:val="0"/>
        <w:overflowPunct w:val="0"/>
        <w:autoSpaceDE w:val="0"/>
        <w:autoSpaceDN w:val="0"/>
        <w:ind w:firstLine="643"/>
        <w:rPr>
          <w:rStyle w:val="19"/>
          <w:rFonts w:hint="default" w:ascii="Times New Roman" w:hAnsi="Times New Roman" w:cs="Times New Roman"/>
          <w:sz w:val="32"/>
          <w:szCs w:val="32"/>
        </w:rPr>
      </w:pPr>
      <w:r>
        <w:rPr>
          <w:rStyle w:val="19"/>
          <w:rFonts w:hint="default" w:ascii="Times New Roman" w:hAnsi="Times New Roman" w:cs="Times New Roman"/>
          <w:sz w:val="32"/>
          <w:szCs w:val="32"/>
        </w:rPr>
        <w:t>2.总体绩效目标完成情况分析</w:t>
      </w:r>
    </w:p>
    <w:p>
      <w:pPr>
        <w:rPr>
          <w:rFonts w:hint="default" w:ascii="Times New Roman" w:hAnsi="Times New Roman"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本年度该项目绩效目标基本完成，完成情况如下</w:t>
      </w:r>
      <w:r>
        <w:rPr>
          <w:rFonts w:hint="default" w:ascii="Times New Roman" w:hAnsi="Times New Roman" w:eastAsia="仿宋_GB2312" w:cs="Times New Roman"/>
          <w:sz w:val="32"/>
          <w:szCs w:val="32"/>
          <w:lang w:val="en"/>
        </w:rPr>
        <w:t>：2021年度，按照计划维护林场荒山</w:t>
      </w:r>
      <w:r>
        <w:rPr>
          <w:rFonts w:hint="eastAsia"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lang w:val="en"/>
        </w:rPr>
        <w:t>补植造林</w:t>
      </w:r>
      <w:r>
        <w:rPr>
          <w:rFonts w:hint="eastAsia"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lang w:val="en"/>
        </w:rPr>
        <w:t>复整清淤</w:t>
      </w:r>
      <w:r>
        <w:rPr>
          <w:rFonts w:hint="eastAsia"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lang w:val="en"/>
        </w:rPr>
        <w:t>林场绿化区域逐年增加，空气质量得到了很大的改善。</w:t>
      </w:r>
    </w:p>
    <w:p>
      <w:pPr>
        <w:pStyle w:val="4"/>
        <w:keepNext w:val="0"/>
        <w:keepLines w:val="0"/>
        <w:kinsoku w:val="0"/>
        <w:overflowPunct w:val="0"/>
        <w:autoSpaceDE w:val="0"/>
        <w:autoSpaceDN w:val="0"/>
        <w:ind w:firstLine="643"/>
        <w:rPr>
          <w:rStyle w:val="19"/>
          <w:rFonts w:hint="default" w:ascii="Times New Roman" w:hAnsi="Times New Roman" w:cs="Times New Roman"/>
          <w:sz w:val="32"/>
          <w:szCs w:val="32"/>
        </w:rPr>
      </w:pPr>
      <w:r>
        <w:rPr>
          <w:rStyle w:val="19"/>
          <w:rFonts w:hint="default" w:ascii="Times New Roman" w:hAnsi="Times New Roman" w:cs="Times New Roman"/>
          <w:sz w:val="32"/>
          <w:szCs w:val="32"/>
        </w:rPr>
        <w:t>3.各项指标完成情况分析</w:t>
      </w:r>
    </w:p>
    <w:tbl>
      <w:tblPr>
        <w:tblStyle w:val="13"/>
        <w:tblW w:w="8519" w:type="dxa"/>
        <w:tblInd w:w="0" w:type="dxa"/>
        <w:tblLayout w:type="fixed"/>
        <w:tblCellMar>
          <w:top w:w="0" w:type="dxa"/>
          <w:left w:w="108" w:type="dxa"/>
          <w:bottom w:w="0" w:type="dxa"/>
          <w:right w:w="108" w:type="dxa"/>
        </w:tblCellMar>
      </w:tblPr>
      <w:tblGrid>
        <w:gridCol w:w="2673"/>
        <w:gridCol w:w="1514"/>
        <w:gridCol w:w="1518"/>
        <w:gridCol w:w="850"/>
        <w:gridCol w:w="874"/>
        <w:gridCol w:w="1090"/>
      </w:tblGrid>
      <w:tr>
        <w:tblPrEx>
          <w:tblLayout w:type="fixed"/>
          <w:tblCellMar>
            <w:top w:w="0" w:type="dxa"/>
            <w:left w:w="108" w:type="dxa"/>
            <w:bottom w:w="0" w:type="dxa"/>
            <w:right w:w="108" w:type="dxa"/>
          </w:tblCellMar>
        </w:tblPrEx>
        <w:trPr>
          <w:trHeight w:val="379" w:hRule="atLeast"/>
        </w:trPr>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bidi="ar"/>
              </w:rPr>
              <w:t>三级指标</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bidi="ar"/>
              </w:rPr>
              <w:t>年度指标值</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bidi="ar"/>
              </w:rPr>
              <w:t>实际完成值</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bidi="ar"/>
              </w:rPr>
              <w:t>分值</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bidi="ar"/>
              </w:rPr>
              <w:t>得分</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kern w:val="0"/>
                <w:sz w:val="32"/>
                <w:szCs w:val="32"/>
                <w:lang w:bidi="ar"/>
              </w:rPr>
            </w:pPr>
            <w:r>
              <w:rPr>
                <w:rFonts w:hint="default" w:ascii="Times New Roman" w:hAnsi="Times New Roman" w:eastAsia="仿宋_GB2312" w:cs="Times New Roman"/>
                <w:b/>
                <w:kern w:val="0"/>
                <w:sz w:val="32"/>
                <w:szCs w:val="32"/>
                <w:lang w:bidi="ar"/>
              </w:rPr>
              <w:t>得分率</w:t>
            </w:r>
          </w:p>
        </w:tc>
      </w:tr>
      <w:tr>
        <w:tblPrEx>
          <w:tblLayout w:type="fixed"/>
          <w:tblCellMar>
            <w:top w:w="0" w:type="dxa"/>
            <w:left w:w="108" w:type="dxa"/>
            <w:bottom w:w="0" w:type="dxa"/>
            <w:right w:w="108" w:type="dxa"/>
          </w:tblCellMar>
        </w:tblPrEx>
        <w:trPr>
          <w:trHeight w:val="300" w:hRule="atLeast"/>
        </w:trPr>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补植造林面积</w:t>
            </w:r>
          </w:p>
        </w:tc>
        <w:tc>
          <w:tcPr>
            <w:tcW w:w="1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&gt;=8亩</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=8亩</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4.16</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4.16</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复整清淤面积</w:t>
            </w:r>
          </w:p>
        </w:tc>
        <w:tc>
          <w:tcPr>
            <w:tcW w:w="1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&gt;=5亩</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=5亩</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4.16</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4.16</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聘用防汛人员数量</w:t>
            </w:r>
          </w:p>
        </w:tc>
        <w:tc>
          <w:tcPr>
            <w:tcW w:w="1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=15人</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=15人</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4.16</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4.16</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540" w:hRule="atLeast"/>
        </w:trPr>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数量落实率（%）</w:t>
            </w:r>
          </w:p>
        </w:tc>
        <w:tc>
          <w:tcPr>
            <w:tcW w:w="1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&gt;=90%</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=90%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4.24</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4.24</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620" w:hRule="atLeast"/>
        </w:trPr>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维护林场荒山绿化面积</w:t>
            </w:r>
          </w:p>
        </w:tc>
        <w:tc>
          <w:tcPr>
            <w:tcW w:w="1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=432.50亩</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=432.50亩</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4.16</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4.16</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复整清澈达标率</w:t>
            </w:r>
          </w:p>
        </w:tc>
        <w:tc>
          <w:tcPr>
            <w:tcW w:w="1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&gt;=90%</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=90%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4.16</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4.16</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绿化面积达标率</w:t>
            </w:r>
          </w:p>
        </w:tc>
        <w:tc>
          <w:tcPr>
            <w:tcW w:w="1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&gt;=80%</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=80%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4.16</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4.16</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73" w:type="dxa"/>
            <w:tcBorders>
              <w:top w:val="single" w:color="000000" w:sz="4" w:space="0"/>
              <w:left w:val="single" w:color="000000" w:sz="4" w:space="0"/>
              <w:bottom w:val="nil"/>
              <w:right w:val="single" w:color="000000" w:sz="4" w:space="0"/>
            </w:tcBorders>
            <w:shd w:val="clear" w:color="auto" w:fill="FFFFFF"/>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苗木成活率</w:t>
            </w:r>
          </w:p>
        </w:tc>
        <w:tc>
          <w:tcPr>
            <w:tcW w:w="1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&gt;=80%</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=80%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4.16</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4.16</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复整清淤及时性</w:t>
            </w:r>
          </w:p>
        </w:tc>
        <w:tc>
          <w:tcPr>
            <w:tcW w:w="1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及时</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4.16</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4.16</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林地绿化及时性</w:t>
            </w:r>
          </w:p>
        </w:tc>
        <w:tc>
          <w:tcPr>
            <w:tcW w:w="1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及时</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4.16</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4.16</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林地设施维护及时性</w:t>
            </w:r>
          </w:p>
        </w:tc>
        <w:tc>
          <w:tcPr>
            <w:tcW w:w="1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及时</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4.16</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4.16</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聘用人员到位及时性</w:t>
            </w:r>
          </w:p>
        </w:tc>
        <w:tc>
          <w:tcPr>
            <w:tcW w:w="1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及时</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4.16</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4.16</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绿化养护及时率</w:t>
            </w:r>
          </w:p>
        </w:tc>
        <w:tc>
          <w:tcPr>
            <w:tcW w:w="1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&gt;=80%</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=80%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5</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5</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安宁区南北两山环境绿化</w:t>
            </w:r>
          </w:p>
        </w:tc>
        <w:tc>
          <w:tcPr>
            <w:tcW w:w="1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&gt;=90%</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lang w:val="en-US" w:eastAsia="zh-CN"/>
              </w:rPr>
              <w:t>54</w:t>
            </w:r>
            <w:r>
              <w:rPr>
                <w:rFonts w:hint="default" w:ascii="Times New Roman" w:hAnsi="Times New Roman" w:eastAsia="仿宋_GB2312" w:cs="Times New Roman"/>
                <w:color w:val="333333"/>
                <w:sz w:val="32"/>
                <w:szCs w:val="32"/>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5</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60%</w:t>
            </w:r>
          </w:p>
        </w:tc>
      </w:tr>
      <w:tr>
        <w:tblPrEx>
          <w:tblLayout w:type="fixed"/>
          <w:tblCellMar>
            <w:top w:w="0" w:type="dxa"/>
            <w:left w:w="108" w:type="dxa"/>
            <w:bottom w:w="0" w:type="dxa"/>
            <w:right w:w="108" w:type="dxa"/>
          </w:tblCellMar>
        </w:tblPrEx>
        <w:trPr>
          <w:trHeight w:val="278" w:hRule="atLeast"/>
        </w:trPr>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空气质量提升</w:t>
            </w:r>
          </w:p>
        </w:tc>
        <w:tc>
          <w:tcPr>
            <w:tcW w:w="1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有所提升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lang w:val="en-US" w:eastAsia="zh-CN"/>
              </w:rPr>
              <w:t>60</w:t>
            </w:r>
            <w:r>
              <w:rPr>
                <w:rFonts w:hint="default" w:ascii="Times New Roman" w:hAnsi="Times New Roman" w:eastAsia="仿宋_GB2312" w:cs="Times New Roman"/>
                <w:color w:val="333333"/>
                <w:sz w:val="32"/>
                <w:szCs w:val="32"/>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5</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60%</w:t>
            </w:r>
          </w:p>
        </w:tc>
      </w:tr>
      <w:tr>
        <w:tblPrEx>
          <w:tblLayout w:type="fixed"/>
          <w:tblCellMar>
            <w:top w:w="0" w:type="dxa"/>
            <w:left w:w="108" w:type="dxa"/>
            <w:bottom w:w="0" w:type="dxa"/>
            <w:right w:w="108" w:type="dxa"/>
          </w:tblCellMar>
        </w:tblPrEx>
        <w:trPr>
          <w:trHeight w:val="402" w:hRule="atLeast"/>
        </w:trPr>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绿化成果保持度</w:t>
            </w:r>
          </w:p>
        </w:tc>
        <w:tc>
          <w:tcPr>
            <w:tcW w:w="1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长期</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5</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5</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80" w:hRule="atLeast"/>
        </w:trPr>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苗木购置</w:t>
            </w:r>
          </w:p>
        </w:tc>
        <w:tc>
          <w:tcPr>
            <w:tcW w:w="1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按需</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5</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5</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420" w:hRule="atLeast"/>
        </w:trPr>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水泵等维护设备</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按需</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5</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5</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420" w:hRule="atLeast"/>
        </w:trPr>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林场维护人员满意度</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&gt;=90%</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=90%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bl>
    <w:p>
      <w:pPr>
        <w:rPr>
          <w:rFonts w:hint="default" w:ascii="Times New Roman" w:hAnsi="Times New Roman" w:cs="Times New Roman"/>
          <w:sz w:val="32"/>
          <w:szCs w:val="32"/>
        </w:rPr>
      </w:pP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数量指标：</w:t>
      </w:r>
      <w:r>
        <w:rPr>
          <w:rFonts w:hint="default" w:ascii="Times New Roman" w:hAnsi="Times New Roman" w:eastAsia="仿宋_GB2312" w:cs="Times New Roman"/>
          <w:sz w:val="32"/>
          <w:szCs w:val="32"/>
        </w:rPr>
        <w:t>按照计划补植造林面积8亩；复整清淤面积5亩；聘用了防汛人员15人；数量落实率达到了90%</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维护林场荒山绿化面积达到了432.50亩。</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质量指标：</w:t>
      </w:r>
      <w:r>
        <w:rPr>
          <w:rFonts w:hint="default" w:ascii="Times New Roman" w:hAnsi="Times New Roman" w:eastAsia="仿宋_GB2312" w:cs="Times New Roman"/>
          <w:sz w:val="32"/>
          <w:szCs w:val="32"/>
        </w:rPr>
        <w:t>2021年度，复整清澈达标率达到了90%；绿化面积达标率达到了80%</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苗木成活率达到了80%。</w:t>
      </w:r>
    </w:p>
    <w:p>
      <w:pPr>
        <w:widowControl/>
        <w:spacing w:line="560" w:lineRule="exact"/>
        <w:ind w:firstLine="643" w:firstLineChars="200"/>
        <w:textAlignment w:val="center"/>
        <w:rPr>
          <w:rStyle w:val="19"/>
          <w:rFonts w:hint="default" w:ascii="Times New Roman" w:hAnsi="Times New Roman" w:eastAsia="仿宋" w:cs="Times New Roman"/>
          <w:sz w:val="32"/>
          <w:szCs w:val="32"/>
          <w:lang w:bidi="ar"/>
        </w:rPr>
      </w:pPr>
      <w:r>
        <w:rPr>
          <w:rStyle w:val="19"/>
          <w:rFonts w:hint="default" w:ascii="Times New Roman" w:hAnsi="Times New Roman" w:eastAsia="仿宋" w:cs="Times New Roman"/>
          <w:b/>
          <w:sz w:val="32"/>
          <w:szCs w:val="32"/>
          <w:lang w:bidi="ar"/>
        </w:rPr>
        <w:t>时效指标：</w:t>
      </w:r>
      <w:r>
        <w:rPr>
          <w:rStyle w:val="19"/>
          <w:rFonts w:hint="default" w:ascii="Times New Roman" w:hAnsi="Times New Roman" w:eastAsia="仿宋" w:cs="Times New Roman"/>
          <w:sz w:val="32"/>
          <w:szCs w:val="32"/>
          <w:lang w:bidi="ar"/>
        </w:rPr>
        <w:t>2021年度，按照年初计划，及时开展复整清淤、林地绿化、林地设施维护、聘用相关工作人员等工作。</w:t>
      </w:r>
    </w:p>
    <w:p>
      <w:pPr>
        <w:widowControl/>
        <w:spacing w:line="560" w:lineRule="exact"/>
        <w:ind w:firstLine="643" w:firstLineChars="200"/>
        <w:textAlignment w:val="center"/>
        <w:rPr>
          <w:rStyle w:val="19"/>
          <w:rFonts w:hint="default" w:ascii="Times New Roman" w:hAnsi="Times New Roman" w:eastAsia="仿宋_GB2312" w:cs="Times New Roman"/>
          <w:sz w:val="32"/>
          <w:szCs w:val="32"/>
          <w:lang w:bidi="ar"/>
        </w:rPr>
      </w:pPr>
      <w:r>
        <w:rPr>
          <w:rStyle w:val="19"/>
          <w:rFonts w:hint="default" w:ascii="Times New Roman" w:hAnsi="Times New Roman" w:eastAsia="仿宋_GB2312" w:cs="Times New Roman"/>
          <w:b/>
          <w:sz w:val="32"/>
          <w:szCs w:val="32"/>
          <w:lang w:bidi="ar"/>
        </w:rPr>
        <w:t>社会效益指标：</w:t>
      </w:r>
      <w:r>
        <w:rPr>
          <w:rStyle w:val="19"/>
          <w:rFonts w:hint="default" w:ascii="Times New Roman" w:hAnsi="Times New Roman" w:eastAsia="仿宋_GB2312" w:cs="Times New Roman"/>
          <w:sz w:val="32"/>
          <w:szCs w:val="32"/>
          <w:lang w:bidi="ar"/>
        </w:rPr>
        <w:t>该项目的开展，使得绿化养护的及时率达到了80%。</w:t>
      </w:r>
    </w:p>
    <w:p>
      <w:pPr>
        <w:widowControl/>
        <w:spacing w:line="560" w:lineRule="exact"/>
        <w:ind w:firstLine="643" w:firstLineChars="200"/>
        <w:textAlignment w:val="center"/>
        <w:rPr>
          <w:rStyle w:val="19"/>
          <w:rFonts w:hint="default" w:ascii="Times New Roman" w:hAnsi="Times New Roman" w:eastAsia="仿宋" w:cs="Times New Roman"/>
          <w:sz w:val="32"/>
          <w:szCs w:val="32"/>
          <w:lang w:bidi="ar"/>
        </w:rPr>
      </w:pPr>
      <w:r>
        <w:rPr>
          <w:rStyle w:val="19"/>
          <w:rFonts w:hint="default" w:ascii="Times New Roman" w:hAnsi="Times New Roman" w:eastAsia="仿宋" w:cs="Times New Roman"/>
          <w:b/>
          <w:sz w:val="32"/>
          <w:szCs w:val="32"/>
          <w:lang w:bidi="ar"/>
        </w:rPr>
        <w:t>可持续影响力指标</w:t>
      </w:r>
      <w:r>
        <w:rPr>
          <w:rStyle w:val="19"/>
          <w:rFonts w:hint="eastAsia" w:ascii="Times New Roman" w:hAnsi="Times New Roman" w:eastAsia="仿宋" w:cs="Times New Roman"/>
          <w:b/>
          <w:sz w:val="32"/>
          <w:szCs w:val="32"/>
          <w:lang w:eastAsia="zh-CN" w:bidi="ar"/>
        </w:rPr>
        <w:t>：</w:t>
      </w:r>
      <w:r>
        <w:rPr>
          <w:rStyle w:val="19"/>
          <w:rFonts w:hint="default" w:ascii="Times New Roman" w:hAnsi="Times New Roman" w:eastAsia="仿宋" w:cs="Times New Roman"/>
          <w:sz w:val="32"/>
          <w:szCs w:val="32"/>
          <w:lang w:bidi="ar"/>
        </w:rPr>
        <w:t xml:space="preserve">该项目的实施，能够长期保持绿化成果，并且能及时进行草木购置与维护水泵等设施。 </w:t>
      </w:r>
    </w:p>
    <w:p>
      <w:pPr>
        <w:widowControl/>
        <w:spacing w:line="560" w:lineRule="exact"/>
        <w:ind w:firstLine="643" w:firstLineChars="200"/>
        <w:textAlignment w:val="center"/>
        <w:rPr>
          <w:rStyle w:val="19"/>
          <w:rFonts w:hint="default" w:ascii="Times New Roman" w:hAnsi="Times New Roman" w:eastAsia="仿宋" w:cs="Times New Roman"/>
          <w:sz w:val="32"/>
          <w:szCs w:val="32"/>
          <w:lang w:bidi="ar"/>
        </w:rPr>
      </w:pPr>
      <w:r>
        <w:rPr>
          <w:rStyle w:val="19"/>
          <w:rFonts w:hint="default" w:ascii="Times New Roman" w:hAnsi="Times New Roman" w:eastAsia="仿宋" w:cs="Times New Roman"/>
          <w:b/>
          <w:sz w:val="32"/>
          <w:szCs w:val="32"/>
          <w:lang w:bidi="ar"/>
        </w:rPr>
        <w:t>满意度指标：</w:t>
      </w:r>
      <w:r>
        <w:rPr>
          <w:rStyle w:val="19"/>
          <w:rFonts w:hint="default" w:ascii="Times New Roman" w:hAnsi="Times New Roman" w:eastAsia="仿宋" w:cs="Times New Roman"/>
          <w:sz w:val="32"/>
          <w:szCs w:val="32"/>
          <w:lang w:bidi="ar"/>
        </w:rPr>
        <w:t>2021年末，对林场维护人员展开了满意度调查，其满意度达到了90%。</w:t>
      </w:r>
    </w:p>
    <w:p>
      <w:pPr>
        <w:pStyle w:val="4"/>
        <w:keepNext w:val="0"/>
        <w:keepLines w:val="0"/>
        <w:kinsoku w:val="0"/>
        <w:overflowPunct w:val="0"/>
        <w:autoSpaceDE w:val="0"/>
        <w:autoSpaceDN w:val="0"/>
        <w:ind w:firstLine="643"/>
        <w:rPr>
          <w:rFonts w:hint="default" w:ascii="Times New Roman" w:hAnsi="Times New Roman" w:cs="Times New Roman"/>
          <w:sz w:val="32"/>
          <w:szCs w:val="32"/>
          <w:lang w:val="en"/>
        </w:rPr>
      </w:pPr>
      <w:r>
        <w:rPr>
          <w:rFonts w:hint="default" w:ascii="Times New Roman" w:hAnsi="Times New Roman" w:cs="Times New Roman"/>
          <w:sz w:val="32"/>
          <w:szCs w:val="32"/>
        </w:rPr>
        <w:t>4.</w:t>
      </w:r>
      <w:r>
        <w:rPr>
          <w:rFonts w:hint="default" w:ascii="Times New Roman" w:hAnsi="Times New Roman" w:cs="Times New Roman"/>
          <w:sz w:val="32"/>
          <w:szCs w:val="32"/>
          <w:lang w:val="en"/>
        </w:rPr>
        <w:t>偏离绩效目标的原因及下一步改进措施</w:t>
      </w:r>
    </w:p>
    <w:p>
      <w:pPr>
        <w:spacing w:line="560" w:lineRule="exact"/>
        <w:ind w:firstLine="643" w:firstLineChars="200"/>
        <w:rPr>
          <w:rStyle w:val="19"/>
          <w:rFonts w:hint="default" w:ascii="Times New Roman" w:hAnsi="Times New Roman" w:eastAsia="仿宋" w:cs="Times New Roman"/>
          <w:sz w:val="32"/>
          <w:szCs w:val="32"/>
          <w:lang w:bidi="ar"/>
        </w:rPr>
      </w:pPr>
      <w:r>
        <w:rPr>
          <w:rStyle w:val="19"/>
          <w:rFonts w:hint="eastAsia" w:ascii="Times New Roman" w:hAnsi="Times New Roman" w:eastAsia="仿宋" w:cs="Times New Roman"/>
          <w:b/>
          <w:sz w:val="32"/>
          <w:szCs w:val="32"/>
          <w:lang w:eastAsia="zh-CN" w:bidi="ar"/>
        </w:rPr>
        <w:t>林场</w:t>
      </w:r>
      <w:r>
        <w:rPr>
          <w:rStyle w:val="19"/>
          <w:rFonts w:hint="default" w:ascii="Times New Roman" w:hAnsi="Times New Roman" w:eastAsia="仿宋" w:cs="Times New Roman"/>
          <w:b/>
          <w:sz w:val="32"/>
          <w:szCs w:val="32"/>
          <w:lang w:bidi="ar"/>
        </w:rPr>
        <w:t>环境绿化偏离原因：</w:t>
      </w:r>
      <w:r>
        <w:rPr>
          <w:rStyle w:val="19"/>
          <w:rFonts w:hint="default" w:ascii="Times New Roman" w:hAnsi="Times New Roman" w:eastAsia="仿宋" w:cs="Times New Roman"/>
          <w:sz w:val="32"/>
          <w:szCs w:val="32"/>
          <w:lang w:bidi="ar"/>
        </w:rPr>
        <w:t>已按照方案进行了绿化工作，但该项工作还需进一步加强，与预期的目标还存在一定的差距。</w:t>
      </w:r>
    </w:p>
    <w:p>
      <w:pPr>
        <w:spacing w:line="560" w:lineRule="exact"/>
        <w:rPr>
          <w:rFonts w:hint="default" w:ascii="Times New Roman" w:hAnsi="Times New Roman" w:eastAsia="仿宋_GB2312" w:cs="Times New Roman"/>
          <w:b/>
          <w:sz w:val="32"/>
          <w:szCs w:val="32"/>
        </w:rPr>
      </w:pPr>
      <w:r>
        <w:rPr>
          <w:rStyle w:val="19"/>
          <w:rFonts w:hint="eastAsia" w:ascii="Times New Roman" w:hAnsi="Times New Roman" w:eastAsia="仿宋" w:cs="Times New Roman"/>
          <w:b/>
          <w:sz w:val="32"/>
          <w:szCs w:val="32"/>
          <w:lang w:val="en-US" w:eastAsia="zh-CN" w:bidi="ar"/>
        </w:rPr>
        <w:t xml:space="preserve">    </w:t>
      </w:r>
      <w:r>
        <w:rPr>
          <w:rStyle w:val="19"/>
          <w:rFonts w:hint="default" w:ascii="Times New Roman" w:hAnsi="Times New Roman" w:eastAsia="仿宋" w:cs="Times New Roman"/>
          <w:b/>
          <w:sz w:val="32"/>
          <w:szCs w:val="32"/>
          <w:lang w:bidi="ar"/>
        </w:rPr>
        <w:t>改进措施：</w:t>
      </w:r>
      <w:r>
        <w:rPr>
          <w:rStyle w:val="19"/>
          <w:rFonts w:hint="default" w:ascii="Times New Roman" w:hAnsi="Times New Roman" w:eastAsia="仿宋" w:cs="Times New Roman"/>
          <w:sz w:val="32"/>
          <w:szCs w:val="32"/>
          <w:lang w:bidi="ar"/>
        </w:rPr>
        <w:t>在后续的工作中，将进一步加强绿化区域，改善绿化环境。</w:t>
      </w:r>
    </w:p>
    <w:p>
      <w:pPr>
        <w:pStyle w:val="3"/>
        <w:keepNext w:val="0"/>
        <w:keepLines w:val="0"/>
        <w:ind w:firstLine="643"/>
        <w:rPr>
          <w:rFonts w:hint="eastAsia" w:ascii="楷体" w:hAnsi="楷体" w:eastAsia="楷体" w:cs="楷体"/>
          <w:b w:val="0"/>
          <w:bCs w:val="0"/>
          <w:sz w:val="32"/>
          <w:szCs w:val="32"/>
        </w:rPr>
      </w:pPr>
      <w:bookmarkStart w:id="27" w:name="_Toc9438"/>
      <w:r>
        <w:rPr>
          <w:rFonts w:hint="eastAsia" w:ascii="楷体" w:hAnsi="楷体" w:eastAsia="楷体" w:cs="楷体"/>
          <w:b w:val="0"/>
          <w:bCs w:val="0"/>
          <w:sz w:val="32"/>
          <w:szCs w:val="32"/>
        </w:rPr>
        <w:t>（五）立法经费</w:t>
      </w:r>
      <w:bookmarkEnd w:id="27"/>
    </w:p>
    <w:p>
      <w:pPr>
        <w:pStyle w:val="4"/>
        <w:keepNext w:val="0"/>
        <w:keepLines w:val="0"/>
        <w:kinsoku w:val="0"/>
        <w:overflowPunct w:val="0"/>
        <w:autoSpaceDE w:val="0"/>
        <w:autoSpaceDN w:val="0"/>
        <w:ind w:firstLine="643"/>
        <w:rPr>
          <w:rStyle w:val="19"/>
          <w:rFonts w:hint="default" w:ascii="Times New Roman" w:hAnsi="Times New Roman" w:cs="Times New Roman"/>
          <w:sz w:val="32"/>
          <w:szCs w:val="32"/>
        </w:rPr>
      </w:pPr>
      <w:r>
        <w:rPr>
          <w:rStyle w:val="19"/>
          <w:rFonts w:hint="default" w:ascii="Times New Roman" w:hAnsi="Times New Roman" w:cs="Times New Roman"/>
          <w:sz w:val="32"/>
          <w:szCs w:val="32"/>
        </w:rPr>
        <w:t>1.项目支出预算执行情况</w:t>
      </w:r>
    </w:p>
    <w:p>
      <w:pPr>
        <w:ind w:firstLine="640" w:firstLineChars="200"/>
        <w:rPr>
          <w:rFonts w:hint="default" w:ascii="Times New Roman" w:hAnsi="Times New Roman" w:eastAsia="仿宋_GB2312" w:cs="Times New Roman"/>
          <w:sz w:val="32"/>
          <w:szCs w:val="32"/>
          <w:lang w:val="en"/>
        </w:rPr>
      </w:pPr>
      <w:r>
        <w:rPr>
          <w:rFonts w:hint="default" w:ascii="Times New Roman" w:hAnsi="Times New Roman" w:eastAsia="仿宋_GB2312" w:cs="Times New Roman"/>
          <w:sz w:val="32"/>
          <w:szCs w:val="32"/>
        </w:rPr>
        <w:t>2021年度</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
        </w:rPr>
        <w:t>立法经费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项目年初预算资金为500万元，</w:t>
      </w:r>
      <w:r>
        <w:rPr>
          <w:rStyle w:val="19"/>
          <w:rFonts w:hint="eastAsia" w:ascii="Times New Roman" w:hAnsi="Times New Roman" w:eastAsia="仿宋" w:cs="Times New Roman"/>
          <w:sz w:val="32"/>
          <w:szCs w:val="32"/>
          <w:lang w:eastAsia="zh-CN" w:bidi="ar"/>
        </w:rPr>
        <w:t>截止</w:t>
      </w:r>
      <w:r>
        <w:rPr>
          <w:rStyle w:val="19"/>
          <w:rFonts w:hint="default" w:ascii="Times New Roman" w:hAnsi="Times New Roman" w:eastAsia="仿宋" w:cs="Times New Roman"/>
          <w:sz w:val="32"/>
          <w:szCs w:val="32"/>
          <w:lang w:bidi="ar"/>
        </w:rPr>
        <w:t>2021年12月31日</w:t>
      </w:r>
      <w:r>
        <w:rPr>
          <w:rFonts w:hint="default" w:ascii="Times New Roman" w:hAnsi="Times New Roman" w:eastAsia="仿宋_GB2312" w:cs="Times New Roman"/>
          <w:sz w:val="32"/>
          <w:szCs w:val="32"/>
        </w:rPr>
        <w:t>，该项目共支出</w:t>
      </w:r>
      <w:r>
        <w:rPr>
          <w:rFonts w:hint="default" w:ascii="Times New Roman" w:hAnsi="Times New Roman" w:eastAsia="仿宋_GB2312" w:cs="Times New Roman"/>
          <w:sz w:val="32"/>
          <w:szCs w:val="32"/>
          <w:lang w:val="en-US" w:eastAsia="zh-CN"/>
        </w:rPr>
        <w:t>421.08</w:t>
      </w:r>
      <w:r>
        <w:rPr>
          <w:rFonts w:hint="default" w:ascii="Times New Roman" w:hAnsi="Times New Roman" w:eastAsia="仿宋_GB2312" w:cs="Times New Roman"/>
          <w:sz w:val="32"/>
          <w:szCs w:val="32"/>
        </w:rPr>
        <w:t>万元，预算执行率</w:t>
      </w:r>
      <w:r>
        <w:rPr>
          <w:rFonts w:hint="default" w:ascii="Times New Roman" w:hAnsi="Times New Roman" w:eastAsia="仿宋_GB2312" w:cs="Times New Roman"/>
          <w:sz w:val="32"/>
          <w:szCs w:val="32"/>
          <w:lang w:val="en-US" w:eastAsia="zh-CN"/>
        </w:rPr>
        <w:t>84</w:t>
      </w:r>
      <w:r>
        <w:rPr>
          <w:rFonts w:hint="default" w:ascii="Times New Roman" w:hAnsi="Times New Roman" w:eastAsia="仿宋_GB2312" w:cs="Times New Roman"/>
          <w:sz w:val="32"/>
          <w:szCs w:val="32"/>
        </w:rPr>
        <w:t>%。</w:t>
      </w:r>
    </w:p>
    <w:p>
      <w:pPr>
        <w:pStyle w:val="4"/>
        <w:keepNext w:val="0"/>
        <w:keepLines w:val="0"/>
        <w:kinsoku w:val="0"/>
        <w:overflowPunct w:val="0"/>
        <w:autoSpaceDE w:val="0"/>
        <w:autoSpaceDN w:val="0"/>
        <w:ind w:firstLine="643"/>
        <w:rPr>
          <w:rStyle w:val="19"/>
          <w:rFonts w:hint="default" w:ascii="Times New Roman" w:hAnsi="Times New Roman" w:cs="Times New Roman"/>
          <w:sz w:val="32"/>
          <w:szCs w:val="32"/>
        </w:rPr>
      </w:pPr>
      <w:r>
        <w:rPr>
          <w:rStyle w:val="19"/>
          <w:rFonts w:hint="default" w:ascii="Times New Roman" w:hAnsi="Times New Roman" w:cs="Times New Roman"/>
          <w:sz w:val="32"/>
          <w:szCs w:val="32"/>
        </w:rPr>
        <w:t>2.总体绩效目标完成情况分析</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本年度该项目绩效目标基本完成，完成情况如下：2021年度，</w:t>
      </w:r>
      <w:r>
        <w:rPr>
          <w:rFonts w:hint="eastAsia" w:ascii="Times New Roman" w:hAnsi="Times New Roman" w:eastAsia="仿宋_GB2312" w:cs="Times New Roman"/>
          <w:sz w:val="32"/>
          <w:szCs w:val="32"/>
          <w:lang w:eastAsia="zh-CN"/>
        </w:rPr>
        <w:t>坚持习近平总书记关于立法工作的重要论述引领地方立法工作。围绕助力高质量发展立法、围绕全面深化改革立法、围绕社会建设和社会治理领域立法、围绕人民群众期盼诉求立法，切实维护国家法治统一，不断健全完善立法机制。</w:t>
      </w:r>
    </w:p>
    <w:p>
      <w:pPr>
        <w:pStyle w:val="4"/>
        <w:keepNext w:val="0"/>
        <w:keepLines w:val="0"/>
        <w:kinsoku w:val="0"/>
        <w:overflowPunct w:val="0"/>
        <w:autoSpaceDE w:val="0"/>
        <w:autoSpaceDN w:val="0"/>
        <w:ind w:firstLine="643"/>
        <w:rPr>
          <w:rStyle w:val="19"/>
          <w:rFonts w:hint="default" w:ascii="Times New Roman" w:hAnsi="Times New Roman" w:cs="Times New Roman"/>
          <w:sz w:val="32"/>
          <w:szCs w:val="32"/>
        </w:rPr>
      </w:pPr>
      <w:r>
        <w:rPr>
          <w:rStyle w:val="19"/>
          <w:rFonts w:hint="default" w:ascii="Times New Roman" w:hAnsi="Times New Roman" w:cs="Times New Roman"/>
          <w:sz w:val="32"/>
          <w:szCs w:val="32"/>
        </w:rPr>
        <w:t>3.各项指标完成情况分析</w:t>
      </w:r>
    </w:p>
    <w:tbl>
      <w:tblPr>
        <w:tblStyle w:val="13"/>
        <w:tblW w:w="8609" w:type="dxa"/>
        <w:tblInd w:w="0" w:type="dxa"/>
        <w:tblLayout w:type="fixed"/>
        <w:tblCellMar>
          <w:top w:w="0" w:type="dxa"/>
          <w:left w:w="108" w:type="dxa"/>
          <w:bottom w:w="0" w:type="dxa"/>
          <w:right w:w="108" w:type="dxa"/>
        </w:tblCellMar>
      </w:tblPr>
      <w:tblGrid>
        <w:gridCol w:w="2634"/>
        <w:gridCol w:w="1447"/>
        <w:gridCol w:w="1428"/>
        <w:gridCol w:w="943"/>
        <w:gridCol w:w="971"/>
        <w:gridCol w:w="1186"/>
      </w:tblGrid>
      <w:tr>
        <w:tblPrEx>
          <w:tblLayout w:type="fixed"/>
          <w:tblCellMar>
            <w:top w:w="0" w:type="dxa"/>
            <w:left w:w="108" w:type="dxa"/>
            <w:bottom w:w="0" w:type="dxa"/>
            <w:right w:w="108" w:type="dxa"/>
          </w:tblCellMar>
        </w:tblPrEx>
        <w:trPr>
          <w:trHeight w:val="379" w:hRule="atLeast"/>
        </w:trPr>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b/>
                <w:sz w:val="32"/>
                <w:szCs w:val="32"/>
              </w:rPr>
            </w:pPr>
            <w:r>
              <w:rPr>
                <w:rFonts w:hint="eastAsia" w:ascii="仿宋_GB2312" w:hAnsi="仿宋_GB2312" w:eastAsia="仿宋_GB2312" w:cs="仿宋_GB2312"/>
                <w:b/>
                <w:kern w:val="0"/>
                <w:sz w:val="32"/>
                <w:szCs w:val="32"/>
                <w:lang w:bidi="ar"/>
              </w:rPr>
              <w:t>三级指标</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b/>
                <w:sz w:val="32"/>
                <w:szCs w:val="32"/>
              </w:rPr>
            </w:pPr>
            <w:r>
              <w:rPr>
                <w:rFonts w:hint="eastAsia" w:ascii="仿宋_GB2312" w:hAnsi="仿宋_GB2312" w:eastAsia="仿宋_GB2312" w:cs="仿宋_GB2312"/>
                <w:b/>
                <w:kern w:val="0"/>
                <w:sz w:val="32"/>
                <w:szCs w:val="32"/>
                <w:lang w:bidi="ar"/>
              </w:rPr>
              <w:t>年度指标值</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b/>
                <w:sz w:val="32"/>
                <w:szCs w:val="32"/>
              </w:rPr>
            </w:pPr>
            <w:r>
              <w:rPr>
                <w:rFonts w:hint="eastAsia" w:ascii="仿宋_GB2312" w:hAnsi="仿宋_GB2312" w:eastAsia="仿宋_GB2312" w:cs="仿宋_GB2312"/>
                <w:b/>
                <w:kern w:val="0"/>
                <w:sz w:val="32"/>
                <w:szCs w:val="32"/>
                <w:lang w:bidi="ar"/>
              </w:rPr>
              <w:t>实际完成值</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b/>
                <w:sz w:val="32"/>
                <w:szCs w:val="32"/>
              </w:rPr>
            </w:pPr>
            <w:r>
              <w:rPr>
                <w:rFonts w:hint="eastAsia" w:ascii="仿宋_GB2312" w:hAnsi="仿宋_GB2312" w:eastAsia="仿宋_GB2312" w:cs="仿宋_GB2312"/>
                <w:b/>
                <w:kern w:val="0"/>
                <w:sz w:val="32"/>
                <w:szCs w:val="32"/>
                <w:lang w:bidi="ar"/>
              </w:rPr>
              <w:t>分值</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b/>
                <w:sz w:val="32"/>
                <w:szCs w:val="32"/>
              </w:rPr>
            </w:pPr>
            <w:r>
              <w:rPr>
                <w:rFonts w:hint="eastAsia" w:ascii="仿宋_GB2312" w:hAnsi="仿宋_GB2312" w:eastAsia="仿宋_GB2312" w:cs="仿宋_GB2312"/>
                <w:b/>
                <w:kern w:val="0"/>
                <w:sz w:val="32"/>
                <w:szCs w:val="32"/>
                <w:lang w:bidi="ar"/>
              </w:rPr>
              <w:t>得分</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b/>
                <w:kern w:val="0"/>
                <w:sz w:val="32"/>
                <w:szCs w:val="32"/>
                <w:lang w:bidi="ar"/>
              </w:rPr>
            </w:pPr>
            <w:r>
              <w:rPr>
                <w:rFonts w:hint="eastAsia" w:ascii="仿宋_GB2312" w:hAnsi="仿宋_GB2312" w:eastAsia="仿宋_GB2312" w:cs="仿宋_GB2312"/>
                <w:b/>
                <w:kern w:val="0"/>
                <w:sz w:val="32"/>
                <w:szCs w:val="32"/>
                <w:lang w:bidi="ar"/>
              </w:rPr>
              <w:t>得分率</w:t>
            </w:r>
          </w:p>
        </w:tc>
      </w:tr>
      <w:tr>
        <w:tblPrEx>
          <w:tblLayout w:type="fixed"/>
          <w:tblCellMar>
            <w:top w:w="0" w:type="dxa"/>
            <w:left w:w="108" w:type="dxa"/>
            <w:bottom w:w="0" w:type="dxa"/>
            <w:right w:w="108" w:type="dxa"/>
          </w:tblCellMar>
        </w:tblPrEx>
        <w:trPr>
          <w:trHeight w:val="300" w:hRule="atLeast"/>
        </w:trPr>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法规数据库建设维护次数</w:t>
            </w: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&gt;=1次</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=1次</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1.85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1.85</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法规文本释义汇编等印刷出版册数</w:t>
            </w: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&gt;=1000册</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=1000册</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1.85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1.85</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购买维护系统数量</w:t>
            </w: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&gt;=1套</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=1套</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1.85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1.85</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100%</w:t>
            </w:r>
          </w:p>
        </w:tc>
      </w:tr>
      <w:tr>
        <w:tblPrEx>
          <w:tblLayout w:type="fixed"/>
          <w:tblCellMar>
            <w:top w:w="0" w:type="dxa"/>
            <w:left w:w="108" w:type="dxa"/>
            <w:bottom w:w="0" w:type="dxa"/>
            <w:right w:w="108" w:type="dxa"/>
          </w:tblCellMar>
        </w:tblPrEx>
        <w:trPr>
          <w:trHeight w:val="421" w:hRule="atLeast"/>
        </w:trPr>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论证会座谈会听证会场次</w:t>
            </w: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&gt;=10次</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=10次</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1.85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1.85</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100%</w:t>
            </w:r>
          </w:p>
        </w:tc>
      </w:tr>
      <w:tr>
        <w:tblPrEx>
          <w:tblLayout w:type="fixed"/>
          <w:tblCellMar>
            <w:top w:w="0" w:type="dxa"/>
            <w:left w:w="108" w:type="dxa"/>
            <w:bottom w:w="0" w:type="dxa"/>
            <w:right w:w="108" w:type="dxa"/>
          </w:tblCellMar>
        </w:tblPrEx>
        <w:trPr>
          <w:trHeight w:val="429" w:hRule="atLeast"/>
        </w:trPr>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聘请立法论证专家人数</w:t>
            </w: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&gt;=30人</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=30人</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1.9</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1.9</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审议地方性法规</w:t>
            </w: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&gt;=15件</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=52件</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1.85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0.77</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54%</w:t>
            </w:r>
          </w:p>
        </w:tc>
      </w:tr>
      <w:tr>
        <w:tblPrEx>
          <w:tblLayout w:type="fixed"/>
          <w:tblCellMar>
            <w:top w:w="0" w:type="dxa"/>
            <w:left w:w="108" w:type="dxa"/>
            <w:bottom w:w="0" w:type="dxa"/>
            <w:right w:w="108" w:type="dxa"/>
          </w:tblCellMar>
        </w:tblPrEx>
        <w:trPr>
          <w:trHeight w:val="300" w:hRule="atLeast"/>
        </w:trPr>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lang w:eastAsia="zh-CN"/>
              </w:rPr>
              <w:t>修订、废止条例</w:t>
            </w: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rPr>
              <w:t>&gt;=</w:t>
            </w:r>
            <w:r>
              <w:rPr>
                <w:rFonts w:hint="eastAsia" w:ascii="仿宋_GB2312" w:hAnsi="仿宋_GB2312" w:eastAsia="仿宋_GB2312" w:cs="仿宋_GB2312"/>
                <w:color w:val="333333"/>
                <w:sz w:val="32"/>
                <w:szCs w:val="32"/>
                <w:lang w:val="en-US" w:eastAsia="zh-CN"/>
              </w:rPr>
              <w:t>1部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val="en-US" w:eastAsia="zh-CN"/>
              </w:rPr>
              <w:t>1部</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1.85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1.85</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lang w:eastAsia="zh-CN"/>
              </w:rPr>
              <w:t>政府规范性文件合法审查数</w:t>
            </w: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rPr>
              <w:t>&gt;=</w:t>
            </w:r>
            <w:r>
              <w:rPr>
                <w:rFonts w:hint="eastAsia" w:ascii="仿宋_GB2312" w:hAnsi="仿宋_GB2312" w:eastAsia="仿宋_GB2312" w:cs="仿宋_GB2312"/>
                <w:color w:val="333333"/>
                <w:sz w:val="32"/>
                <w:szCs w:val="32"/>
                <w:lang w:val="en-US" w:eastAsia="zh-CN"/>
              </w:rPr>
              <w:t>1件</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仿宋_GB2312" w:eastAsia="仿宋_GB2312" w:cs="仿宋_GB2312"/>
                <w:color w:val="333333"/>
                <w:sz w:val="32"/>
                <w:szCs w:val="32"/>
                <w:lang w:val="en-US"/>
              </w:rPr>
            </w:pP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val="en-US" w:eastAsia="zh-CN"/>
              </w:rPr>
              <w:t>11件</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1.85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lang w:val="en-US" w:eastAsia="zh-CN"/>
              </w:rPr>
              <w:t>0</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0%</w:t>
            </w:r>
          </w:p>
        </w:tc>
      </w:tr>
      <w:tr>
        <w:tblPrEx>
          <w:tblLayout w:type="fixed"/>
          <w:tblCellMar>
            <w:top w:w="0" w:type="dxa"/>
            <w:left w:w="108" w:type="dxa"/>
            <w:bottom w:w="0" w:type="dxa"/>
            <w:right w:w="108" w:type="dxa"/>
          </w:tblCellMar>
        </w:tblPrEx>
        <w:trPr>
          <w:trHeight w:val="300" w:hRule="atLeast"/>
        </w:trPr>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lang w:eastAsia="zh-CN"/>
              </w:rPr>
              <w:t>制定、修改、废止地方性法规</w:t>
            </w: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仿宋_GB2312" w:eastAsia="仿宋_GB2312" w:cs="仿宋_GB2312"/>
                <w:color w:val="333333"/>
                <w:sz w:val="32"/>
                <w:szCs w:val="32"/>
                <w:lang w:val="en-US"/>
              </w:rPr>
            </w:pPr>
            <w:r>
              <w:rPr>
                <w:rFonts w:hint="eastAsia" w:ascii="仿宋_GB2312" w:hAnsi="仿宋_GB2312" w:eastAsia="仿宋_GB2312" w:cs="仿宋_GB2312"/>
                <w:color w:val="333333"/>
                <w:sz w:val="32"/>
                <w:szCs w:val="32"/>
              </w:rPr>
              <w:t>&gt;=</w:t>
            </w:r>
            <w:r>
              <w:rPr>
                <w:rFonts w:hint="eastAsia" w:ascii="仿宋_GB2312" w:hAnsi="仿宋_GB2312" w:eastAsia="仿宋_GB2312" w:cs="仿宋_GB2312"/>
                <w:color w:val="333333"/>
                <w:sz w:val="32"/>
                <w:szCs w:val="32"/>
                <w:lang w:val="en-US" w:eastAsia="zh-CN"/>
              </w:rPr>
              <w:t>5部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仿宋_GB2312" w:eastAsia="仿宋_GB2312" w:cs="仿宋_GB2312"/>
                <w:color w:val="333333"/>
                <w:sz w:val="32"/>
                <w:szCs w:val="32"/>
                <w:lang w:val="en-US"/>
              </w:rPr>
            </w:pP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val="en-US" w:eastAsia="zh-CN"/>
              </w:rPr>
              <w:t>5部</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1.85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1.85</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lang w:eastAsia="zh-CN"/>
              </w:rPr>
              <w:t>组织调研考察次数</w:t>
            </w: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rPr>
              <w:t>&gt;=</w:t>
            </w:r>
            <w:r>
              <w:rPr>
                <w:rFonts w:hint="eastAsia" w:ascii="仿宋_GB2312" w:hAnsi="仿宋_GB2312" w:eastAsia="仿宋_GB2312" w:cs="仿宋_GB2312"/>
                <w:color w:val="333333"/>
                <w:sz w:val="32"/>
                <w:szCs w:val="32"/>
                <w:lang w:val="en-US" w:eastAsia="zh-CN"/>
              </w:rPr>
              <w:t>30次</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仿宋_GB2312" w:eastAsia="仿宋_GB2312" w:cs="仿宋_GB2312"/>
                <w:color w:val="333333"/>
                <w:sz w:val="32"/>
                <w:szCs w:val="32"/>
                <w:lang w:val="en-US"/>
              </w:rPr>
            </w:pP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val="en-US" w:eastAsia="zh-CN"/>
              </w:rPr>
              <w:t>30次</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1.85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1.85</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lang w:eastAsia="zh-CN"/>
              </w:rPr>
              <w:t>组织各类培训、会议、活动次数</w:t>
            </w: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color w:val="333333"/>
                <w:kern w:val="2"/>
                <w:sz w:val="32"/>
                <w:szCs w:val="32"/>
                <w:lang w:val="en-US" w:eastAsia="zh-CN" w:bidi="ar-SA"/>
              </w:rPr>
            </w:pPr>
            <w:r>
              <w:rPr>
                <w:rFonts w:hint="eastAsia" w:ascii="仿宋_GB2312" w:hAnsi="仿宋_GB2312" w:eastAsia="仿宋_GB2312" w:cs="仿宋_GB2312"/>
                <w:color w:val="333333"/>
                <w:sz w:val="32"/>
                <w:szCs w:val="32"/>
              </w:rPr>
              <w:t>&gt;=</w:t>
            </w:r>
            <w:r>
              <w:rPr>
                <w:rFonts w:hint="eastAsia" w:ascii="仿宋_GB2312" w:hAnsi="仿宋_GB2312" w:eastAsia="仿宋_GB2312" w:cs="仿宋_GB2312"/>
                <w:color w:val="333333"/>
                <w:sz w:val="32"/>
                <w:szCs w:val="32"/>
                <w:lang w:val="en-US" w:eastAsia="zh-CN"/>
              </w:rPr>
              <w:t>30次</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kern w:val="2"/>
                <w:sz w:val="32"/>
                <w:szCs w:val="32"/>
                <w:lang w:val="en-US" w:eastAsia="zh-CN" w:bidi="ar-SA"/>
              </w:rPr>
            </w:pP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val="en-US" w:eastAsia="zh-CN"/>
              </w:rPr>
              <w:t>30次</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kern w:val="2"/>
                <w:sz w:val="32"/>
                <w:szCs w:val="32"/>
                <w:lang w:val="en-US" w:eastAsia="zh-CN" w:bidi="ar-SA"/>
              </w:rPr>
            </w:pPr>
            <w:r>
              <w:rPr>
                <w:rFonts w:hint="eastAsia" w:ascii="仿宋_GB2312" w:hAnsi="仿宋_GB2312" w:eastAsia="仿宋_GB2312" w:cs="仿宋_GB2312"/>
                <w:color w:val="333333"/>
                <w:sz w:val="32"/>
                <w:szCs w:val="32"/>
              </w:rPr>
              <w:t>1.85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kern w:val="2"/>
                <w:sz w:val="32"/>
                <w:szCs w:val="32"/>
                <w:lang w:val="en-US" w:eastAsia="zh-CN" w:bidi="ar-SA"/>
              </w:rPr>
            </w:pPr>
            <w:r>
              <w:rPr>
                <w:rFonts w:hint="eastAsia" w:ascii="仿宋_GB2312" w:hAnsi="仿宋_GB2312" w:eastAsia="仿宋_GB2312" w:cs="仿宋_GB2312"/>
                <w:color w:val="333333"/>
                <w:sz w:val="32"/>
                <w:szCs w:val="32"/>
              </w:rPr>
              <w:t>1.85</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lang w:eastAsia="zh-CN"/>
              </w:rPr>
              <w:t>组织开展中华环保世纪行宣传活动次数</w:t>
            </w: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仿宋_GB2312" w:eastAsia="仿宋_GB2312" w:cs="仿宋_GB2312"/>
                <w:color w:val="333333"/>
                <w:kern w:val="2"/>
                <w:sz w:val="32"/>
                <w:szCs w:val="32"/>
                <w:lang w:val="en-US" w:eastAsia="zh-CN" w:bidi="ar-SA"/>
              </w:rPr>
            </w:pPr>
            <w:r>
              <w:rPr>
                <w:rFonts w:hint="eastAsia" w:ascii="仿宋_GB2312" w:hAnsi="仿宋_GB2312" w:eastAsia="仿宋_GB2312" w:cs="仿宋_GB2312"/>
                <w:color w:val="333333"/>
                <w:sz w:val="32"/>
                <w:szCs w:val="32"/>
              </w:rPr>
              <w:t>&gt;=</w:t>
            </w:r>
            <w:r>
              <w:rPr>
                <w:rFonts w:hint="eastAsia" w:ascii="仿宋_GB2312" w:hAnsi="仿宋_GB2312" w:eastAsia="仿宋_GB2312" w:cs="仿宋_GB2312"/>
                <w:color w:val="333333"/>
                <w:sz w:val="32"/>
                <w:szCs w:val="32"/>
                <w:lang w:val="en-US" w:eastAsia="zh-CN"/>
              </w:rPr>
              <w:t>1次</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仿宋_GB2312" w:eastAsia="仿宋_GB2312" w:cs="仿宋_GB2312"/>
                <w:color w:val="333333"/>
                <w:kern w:val="2"/>
                <w:sz w:val="32"/>
                <w:szCs w:val="32"/>
                <w:lang w:val="en-US" w:eastAsia="zh-CN" w:bidi="ar-SA"/>
              </w:rPr>
            </w:pP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val="en-US" w:eastAsia="zh-CN"/>
              </w:rPr>
              <w:t>1次</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kern w:val="2"/>
                <w:sz w:val="32"/>
                <w:szCs w:val="32"/>
                <w:lang w:val="en-US" w:eastAsia="zh-CN" w:bidi="ar-SA"/>
              </w:rPr>
            </w:pPr>
            <w:r>
              <w:rPr>
                <w:rFonts w:hint="eastAsia" w:ascii="仿宋_GB2312" w:hAnsi="仿宋_GB2312" w:eastAsia="仿宋_GB2312" w:cs="仿宋_GB2312"/>
                <w:color w:val="333333"/>
                <w:sz w:val="32"/>
                <w:szCs w:val="32"/>
              </w:rPr>
              <w:t>1.85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kern w:val="2"/>
                <w:sz w:val="32"/>
                <w:szCs w:val="32"/>
                <w:lang w:val="en-US" w:eastAsia="zh-CN" w:bidi="ar-SA"/>
              </w:rPr>
            </w:pPr>
            <w:r>
              <w:rPr>
                <w:rFonts w:hint="eastAsia" w:ascii="仿宋_GB2312" w:hAnsi="仿宋_GB2312" w:eastAsia="仿宋_GB2312" w:cs="仿宋_GB2312"/>
                <w:color w:val="333333"/>
                <w:sz w:val="32"/>
                <w:szCs w:val="32"/>
              </w:rPr>
              <w:t>1.85</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lang w:eastAsia="zh-CN"/>
              </w:rPr>
              <w:t>组织起草决定</w:t>
            </w: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仿宋_GB2312" w:eastAsia="仿宋_GB2312" w:cs="仿宋_GB2312"/>
                <w:color w:val="333333"/>
                <w:kern w:val="2"/>
                <w:sz w:val="32"/>
                <w:szCs w:val="32"/>
                <w:lang w:val="en-US" w:eastAsia="zh-CN" w:bidi="ar-SA"/>
              </w:rPr>
            </w:pPr>
            <w:r>
              <w:rPr>
                <w:rFonts w:hint="eastAsia" w:ascii="仿宋_GB2312" w:hAnsi="仿宋_GB2312" w:eastAsia="仿宋_GB2312" w:cs="仿宋_GB2312"/>
                <w:color w:val="333333"/>
                <w:sz w:val="32"/>
                <w:szCs w:val="32"/>
              </w:rPr>
              <w:t>&gt;=</w:t>
            </w:r>
            <w:r>
              <w:rPr>
                <w:rFonts w:hint="eastAsia" w:ascii="仿宋_GB2312" w:hAnsi="仿宋_GB2312" w:eastAsia="仿宋_GB2312" w:cs="仿宋_GB2312"/>
                <w:color w:val="333333"/>
                <w:sz w:val="32"/>
                <w:szCs w:val="32"/>
                <w:lang w:val="en-US" w:eastAsia="zh-CN"/>
              </w:rPr>
              <w:t>1部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仿宋_GB2312" w:eastAsia="仿宋_GB2312" w:cs="仿宋_GB2312"/>
                <w:color w:val="333333"/>
                <w:kern w:val="2"/>
                <w:sz w:val="32"/>
                <w:szCs w:val="32"/>
                <w:lang w:val="en-US" w:eastAsia="zh-CN" w:bidi="ar-SA"/>
              </w:rPr>
            </w:pP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val="en-US" w:eastAsia="zh-CN"/>
              </w:rPr>
              <w:t>1部</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kern w:val="2"/>
                <w:sz w:val="32"/>
                <w:szCs w:val="32"/>
                <w:lang w:val="en-US" w:eastAsia="zh-CN" w:bidi="ar-SA"/>
              </w:rPr>
            </w:pPr>
            <w:r>
              <w:rPr>
                <w:rFonts w:hint="eastAsia" w:ascii="仿宋_GB2312" w:hAnsi="仿宋_GB2312" w:eastAsia="仿宋_GB2312" w:cs="仿宋_GB2312"/>
                <w:color w:val="333333"/>
                <w:sz w:val="32"/>
                <w:szCs w:val="32"/>
              </w:rPr>
              <w:t>1.85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kern w:val="2"/>
                <w:sz w:val="32"/>
                <w:szCs w:val="32"/>
                <w:lang w:val="en-US" w:eastAsia="zh-CN" w:bidi="ar-SA"/>
              </w:rPr>
            </w:pPr>
            <w:r>
              <w:rPr>
                <w:rFonts w:hint="eastAsia" w:ascii="仿宋_GB2312" w:hAnsi="仿宋_GB2312" w:eastAsia="仿宋_GB2312" w:cs="仿宋_GB2312"/>
                <w:color w:val="333333"/>
                <w:sz w:val="32"/>
                <w:szCs w:val="32"/>
              </w:rPr>
              <w:t>1.85</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购置设备验收合格率</w:t>
            </w: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val="en-US" w:eastAsia="zh-CN"/>
              </w:rPr>
              <w:t>95</w:t>
            </w:r>
            <w:r>
              <w:rPr>
                <w:rFonts w:hint="eastAsia" w:ascii="仿宋_GB2312" w:hAnsi="仿宋_GB2312" w:eastAsia="仿宋_GB2312" w:cs="仿宋_GB2312"/>
                <w:color w:val="333333"/>
                <w:sz w:val="32"/>
                <w:szCs w:val="32"/>
              </w:rPr>
              <w:t>%</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val="en-US" w:eastAsia="zh-CN"/>
              </w:rPr>
              <w:t>95</w:t>
            </w:r>
            <w:r>
              <w:rPr>
                <w:rFonts w:hint="eastAsia" w:ascii="仿宋_GB2312" w:hAnsi="仿宋_GB2312" w:eastAsia="仿宋_GB2312" w:cs="仿宋_GB2312"/>
                <w:color w:val="333333"/>
                <w:sz w:val="32"/>
                <w:szCs w:val="32"/>
              </w:rPr>
              <w:t>%</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1.85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1.85</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100%</w:t>
            </w:r>
          </w:p>
        </w:tc>
      </w:tr>
      <w:tr>
        <w:tblPrEx>
          <w:tblLayout w:type="fixed"/>
          <w:tblCellMar>
            <w:top w:w="0" w:type="dxa"/>
            <w:left w:w="108" w:type="dxa"/>
            <w:bottom w:w="0" w:type="dxa"/>
            <w:right w:w="108" w:type="dxa"/>
          </w:tblCellMar>
        </w:tblPrEx>
        <w:trPr>
          <w:trHeight w:val="278" w:hRule="atLeast"/>
        </w:trPr>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规范性文件备案审查</w:t>
            </w:r>
            <w:r>
              <w:rPr>
                <w:rFonts w:hint="eastAsia" w:ascii="仿宋_GB2312" w:hAnsi="仿宋_GB2312" w:eastAsia="仿宋_GB2312" w:cs="仿宋_GB2312"/>
                <w:color w:val="333333"/>
                <w:sz w:val="32"/>
                <w:szCs w:val="32"/>
                <w:lang w:eastAsia="zh-CN"/>
              </w:rPr>
              <w:t>规范度</w:t>
            </w: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val="en-US" w:eastAsia="zh-CN"/>
              </w:rPr>
              <w:t>100</w:t>
            </w:r>
            <w:r>
              <w:rPr>
                <w:rFonts w:hint="eastAsia" w:ascii="仿宋_GB2312" w:hAnsi="仿宋_GB2312" w:eastAsia="仿宋_GB2312" w:cs="仿宋_GB2312"/>
                <w:color w:val="333333"/>
                <w:sz w:val="32"/>
                <w:szCs w:val="32"/>
              </w:rPr>
              <w:t>%</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val="en-US" w:eastAsia="zh-CN"/>
              </w:rPr>
              <w:t>100</w:t>
            </w:r>
            <w:r>
              <w:rPr>
                <w:rFonts w:hint="eastAsia" w:ascii="仿宋_GB2312" w:hAnsi="仿宋_GB2312" w:eastAsia="仿宋_GB2312" w:cs="仿宋_GB2312"/>
                <w:color w:val="333333"/>
                <w:sz w:val="32"/>
                <w:szCs w:val="32"/>
              </w:rPr>
              <w:t>%</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1.85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1.85</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100%</w:t>
            </w:r>
          </w:p>
        </w:tc>
      </w:tr>
      <w:tr>
        <w:tblPrEx>
          <w:tblLayout w:type="fixed"/>
          <w:tblCellMar>
            <w:top w:w="0" w:type="dxa"/>
            <w:left w:w="108" w:type="dxa"/>
            <w:bottom w:w="0" w:type="dxa"/>
            <w:right w:w="108" w:type="dxa"/>
          </w:tblCellMar>
        </w:tblPrEx>
        <w:trPr>
          <w:trHeight w:val="402" w:hRule="atLeast"/>
        </w:trPr>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论证专家的专业符合度</w:t>
            </w: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=100%</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=100%</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1.85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1.85</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60%</w:t>
            </w:r>
          </w:p>
        </w:tc>
      </w:tr>
      <w:tr>
        <w:tblPrEx>
          <w:tblLayout w:type="fixed"/>
          <w:tblCellMar>
            <w:top w:w="0" w:type="dxa"/>
            <w:left w:w="108" w:type="dxa"/>
            <w:bottom w:w="0" w:type="dxa"/>
            <w:right w:w="108" w:type="dxa"/>
          </w:tblCellMar>
        </w:tblPrEx>
        <w:trPr>
          <w:trHeight w:val="380" w:hRule="atLeast"/>
        </w:trPr>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培训宣传的主题符合度</w:t>
            </w: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=100%</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=100%</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1.85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1.85</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100%</w:t>
            </w:r>
          </w:p>
        </w:tc>
      </w:tr>
      <w:tr>
        <w:tblPrEx>
          <w:tblLayout w:type="fixed"/>
          <w:tblCellMar>
            <w:top w:w="0" w:type="dxa"/>
            <w:left w:w="108" w:type="dxa"/>
            <w:bottom w:w="0" w:type="dxa"/>
            <w:right w:w="108" w:type="dxa"/>
          </w:tblCellMar>
        </w:tblPrEx>
        <w:trPr>
          <w:trHeight w:val="380" w:hRule="atLeast"/>
        </w:trPr>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条例法案适用度</w:t>
            </w: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val="en-US" w:eastAsia="zh-CN"/>
              </w:rPr>
              <w:t>100</w:t>
            </w:r>
            <w:r>
              <w:rPr>
                <w:rFonts w:hint="eastAsia" w:ascii="仿宋_GB2312" w:hAnsi="仿宋_GB2312" w:eastAsia="仿宋_GB2312" w:cs="仿宋_GB2312"/>
                <w:color w:val="333333"/>
                <w:sz w:val="32"/>
                <w:szCs w:val="32"/>
              </w:rPr>
              <w:t>%</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val="en-US" w:eastAsia="zh-CN"/>
              </w:rPr>
              <w:t>100</w:t>
            </w:r>
            <w:r>
              <w:rPr>
                <w:rFonts w:hint="eastAsia" w:ascii="仿宋_GB2312" w:hAnsi="仿宋_GB2312" w:eastAsia="仿宋_GB2312" w:cs="仿宋_GB2312"/>
                <w:color w:val="333333"/>
                <w:sz w:val="32"/>
                <w:szCs w:val="32"/>
              </w:rPr>
              <w:t>%</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1.85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1.85</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100%</w:t>
            </w:r>
          </w:p>
        </w:tc>
      </w:tr>
      <w:tr>
        <w:tblPrEx>
          <w:tblLayout w:type="fixed"/>
          <w:tblCellMar>
            <w:top w:w="0" w:type="dxa"/>
            <w:left w:w="108" w:type="dxa"/>
            <w:bottom w:w="0" w:type="dxa"/>
            <w:right w:w="108" w:type="dxa"/>
          </w:tblCellMar>
        </w:tblPrEx>
        <w:trPr>
          <w:trHeight w:val="420" w:hRule="atLeast"/>
        </w:trPr>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系统支行稳定率</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&gt;=95%</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=95%</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1.85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1.85</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90%</w:t>
            </w:r>
          </w:p>
        </w:tc>
      </w:tr>
      <w:tr>
        <w:tblPrEx>
          <w:tblLayout w:type="fixed"/>
          <w:tblCellMar>
            <w:top w:w="0" w:type="dxa"/>
            <w:left w:w="108" w:type="dxa"/>
            <w:bottom w:w="0" w:type="dxa"/>
            <w:right w:w="108" w:type="dxa"/>
          </w:tblCellMar>
        </w:tblPrEx>
        <w:trPr>
          <w:trHeight w:val="420" w:hRule="atLeast"/>
        </w:trPr>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印制材料验收合格率</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&gt;=95%</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=95%</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1.85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1.85</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100%</w:t>
            </w:r>
          </w:p>
        </w:tc>
      </w:tr>
      <w:tr>
        <w:tblPrEx>
          <w:tblLayout w:type="fixed"/>
          <w:tblCellMar>
            <w:top w:w="0" w:type="dxa"/>
            <w:left w:w="108" w:type="dxa"/>
            <w:bottom w:w="0" w:type="dxa"/>
            <w:right w:w="108" w:type="dxa"/>
          </w:tblCellMar>
        </w:tblPrEx>
        <w:trPr>
          <w:trHeight w:val="420" w:hRule="atLeast"/>
        </w:trPr>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法规文本释义汇编等印刷及时性</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及时</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=100%</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1.85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1.85</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100%</w:t>
            </w:r>
          </w:p>
        </w:tc>
      </w:tr>
      <w:tr>
        <w:tblPrEx>
          <w:tblLayout w:type="fixed"/>
          <w:tblCellMar>
            <w:top w:w="0" w:type="dxa"/>
            <w:left w:w="108" w:type="dxa"/>
            <w:bottom w:w="0" w:type="dxa"/>
            <w:right w:w="108" w:type="dxa"/>
          </w:tblCellMar>
        </w:tblPrEx>
        <w:trPr>
          <w:trHeight w:val="420" w:hRule="atLeast"/>
        </w:trPr>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规范性文件备案审查及时性</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及时</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=100%</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1.85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1.85</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100%</w:t>
            </w:r>
          </w:p>
        </w:tc>
      </w:tr>
      <w:tr>
        <w:tblPrEx>
          <w:tblLayout w:type="fixed"/>
          <w:tblCellMar>
            <w:top w:w="0" w:type="dxa"/>
            <w:left w:w="108" w:type="dxa"/>
            <w:bottom w:w="0" w:type="dxa"/>
            <w:right w:w="108" w:type="dxa"/>
          </w:tblCellMar>
        </w:tblPrEx>
        <w:trPr>
          <w:trHeight w:val="420" w:hRule="atLeast"/>
        </w:trPr>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论证会座谈会听证会举办及时性</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及时</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=100%</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1.85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1.85</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100%</w:t>
            </w:r>
          </w:p>
        </w:tc>
      </w:tr>
      <w:tr>
        <w:tblPrEx>
          <w:tblLayout w:type="fixed"/>
          <w:tblCellMar>
            <w:top w:w="0" w:type="dxa"/>
            <w:left w:w="108" w:type="dxa"/>
            <w:bottom w:w="0" w:type="dxa"/>
            <w:right w:w="108" w:type="dxa"/>
          </w:tblCellMar>
        </w:tblPrEx>
        <w:trPr>
          <w:trHeight w:val="420" w:hRule="atLeast"/>
        </w:trPr>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培训、宣传、活动开展及时性</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及时</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=100%</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1.85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1.85</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100%</w:t>
            </w:r>
          </w:p>
        </w:tc>
      </w:tr>
      <w:tr>
        <w:tblPrEx>
          <w:tblLayout w:type="fixed"/>
          <w:tblCellMar>
            <w:top w:w="0" w:type="dxa"/>
            <w:left w:w="108" w:type="dxa"/>
            <w:bottom w:w="0" w:type="dxa"/>
            <w:right w:w="108" w:type="dxa"/>
          </w:tblCellMar>
        </w:tblPrEx>
        <w:trPr>
          <w:trHeight w:val="420" w:hRule="atLeast"/>
        </w:trPr>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系统故障响应及时性</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及时</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=100%</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1.85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1.85</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100%</w:t>
            </w:r>
          </w:p>
        </w:tc>
      </w:tr>
      <w:tr>
        <w:tblPrEx>
          <w:tblLayout w:type="fixed"/>
          <w:tblCellMar>
            <w:top w:w="0" w:type="dxa"/>
            <w:left w:w="108" w:type="dxa"/>
            <w:bottom w:w="0" w:type="dxa"/>
            <w:right w:w="108" w:type="dxa"/>
          </w:tblCellMar>
        </w:tblPrEx>
        <w:trPr>
          <w:trHeight w:val="420" w:hRule="atLeast"/>
        </w:trPr>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系统维护及购置及时性</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及时</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=100%</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1.85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1.85</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100%</w:t>
            </w:r>
          </w:p>
        </w:tc>
      </w:tr>
      <w:tr>
        <w:tblPrEx>
          <w:tblLayout w:type="fixed"/>
          <w:tblCellMar>
            <w:top w:w="0" w:type="dxa"/>
            <w:left w:w="108" w:type="dxa"/>
            <w:bottom w:w="0" w:type="dxa"/>
            <w:right w:w="108" w:type="dxa"/>
          </w:tblCellMar>
        </w:tblPrEx>
        <w:trPr>
          <w:trHeight w:val="420" w:hRule="atLeast"/>
        </w:trPr>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修订及废止法规条例及时性</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及时</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=100%</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1.85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1.85</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100%</w:t>
            </w:r>
          </w:p>
        </w:tc>
      </w:tr>
      <w:tr>
        <w:tblPrEx>
          <w:tblLayout w:type="fixed"/>
          <w:tblCellMar>
            <w:top w:w="0" w:type="dxa"/>
            <w:left w:w="108" w:type="dxa"/>
            <w:bottom w:w="0" w:type="dxa"/>
            <w:right w:w="108" w:type="dxa"/>
          </w:tblCellMar>
        </w:tblPrEx>
        <w:trPr>
          <w:trHeight w:val="420" w:hRule="atLeast"/>
        </w:trPr>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社会大众法律知晓度</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提高</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=100%</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4.28</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4.28</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100%</w:t>
            </w:r>
          </w:p>
        </w:tc>
      </w:tr>
      <w:tr>
        <w:tblPrEx>
          <w:tblLayout w:type="fixed"/>
          <w:tblCellMar>
            <w:top w:w="0" w:type="dxa"/>
            <w:left w:w="108" w:type="dxa"/>
            <w:bottom w:w="0" w:type="dxa"/>
            <w:right w:w="108" w:type="dxa"/>
          </w:tblCellMar>
        </w:tblPrEx>
        <w:trPr>
          <w:trHeight w:val="420" w:hRule="atLeast"/>
        </w:trPr>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条例实施对社会的影响度</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&gt;=95%</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=95%</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4.28</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4.28</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100%</w:t>
            </w:r>
          </w:p>
        </w:tc>
      </w:tr>
      <w:tr>
        <w:tblPrEx>
          <w:tblLayout w:type="fixed"/>
          <w:tblCellMar>
            <w:top w:w="0" w:type="dxa"/>
            <w:left w:w="108" w:type="dxa"/>
            <w:bottom w:w="0" w:type="dxa"/>
            <w:right w:w="108" w:type="dxa"/>
          </w:tblCellMar>
        </w:tblPrEx>
        <w:trPr>
          <w:trHeight w:val="420" w:hRule="atLeast"/>
        </w:trPr>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完善立法机制，立法质量提升率</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&gt;=90%</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=90%</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4.32</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4.32</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100%</w:t>
            </w:r>
          </w:p>
        </w:tc>
      </w:tr>
      <w:tr>
        <w:tblPrEx>
          <w:tblLayout w:type="fixed"/>
          <w:tblCellMar>
            <w:top w:w="0" w:type="dxa"/>
            <w:left w:w="108" w:type="dxa"/>
            <w:bottom w:w="0" w:type="dxa"/>
            <w:right w:w="108" w:type="dxa"/>
          </w:tblCellMar>
        </w:tblPrEx>
        <w:trPr>
          <w:trHeight w:val="420" w:hRule="atLeast"/>
        </w:trPr>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部门协作率</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&gt;=90%</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=90%</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4.28</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4.28</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100%</w:t>
            </w:r>
          </w:p>
        </w:tc>
      </w:tr>
      <w:tr>
        <w:tblPrEx>
          <w:tblLayout w:type="fixed"/>
          <w:tblCellMar>
            <w:top w:w="0" w:type="dxa"/>
            <w:left w:w="108" w:type="dxa"/>
            <w:bottom w:w="0" w:type="dxa"/>
            <w:right w:w="108" w:type="dxa"/>
          </w:tblCellMar>
        </w:tblPrEx>
        <w:trPr>
          <w:trHeight w:val="420" w:hRule="atLeast"/>
        </w:trPr>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长效管理机制</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健全</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=100%</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4.28</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4.28</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100%</w:t>
            </w:r>
          </w:p>
        </w:tc>
      </w:tr>
      <w:tr>
        <w:tblPrEx>
          <w:tblLayout w:type="fixed"/>
          <w:tblCellMar>
            <w:top w:w="0" w:type="dxa"/>
            <w:left w:w="108" w:type="dxa"/>
            <w:bottom w:w="0" w:type="dxa"/>
            <w:right w:w="108" w:type="dxa"/>
          </w:tblCellMar>
        </w:tblPrEx>
        <w:trPr>
          <w:trHeight w:val="420" w:hRule="atLeast"/>
        </w:trPr>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档案管理</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完善</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=100%</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4.28</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4.28</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100%</w:t>
            </w:r>
          </w:p>
        </w:tc>
      </w:tr>
      <w:tr>
        <w:tblPrEx>
          <w:tblLayout w:type="fixed"/>
          <w:tblCellMar>
            <w:top w:w="0" w:type="dxa"/>
            <w:left w:w="108" w:type="dxa"/>
            <w:bottom w:w="0" w:type="dxa"/>
            <w:right w:w="108" w:type="dxa"/>
          </w:tblCellMar>
        </w:tblPrEx>
        <w:trPr>
          <w:trHeight w:val="420" w:hRule="atLeast"/>
        </w:trPr>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参与立法人员满意度</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&gt;=90%</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=90%</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5</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100%</w:t>
            </w:r>
          </w:p>
        </w:tc>
      </w:tr>
      <w:tr>
        <w:tblPrEx>
          <w:tblLayout w:type="fixed"/>
          <w:tblCellMar>
            <w:top w:w="0" w:type="dxa"/>
            <w:left w:w="108" w:type="dxa"/>
            <w:bottom w:w="0" w:type="dxa"/>
            <w:right w:w="108" w:type="dxa"/>
          </w:tblCellMar>
        </w:tblPrEx>
        <w:trPr>
          <w:trHeight w:val="420" w:hRule="atLeast"/>
        </w:trPr>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社会人群满意度</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&gt;=90%</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=90%</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5</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100%</w:t>
            </w:r>
          </w:p>
        </w:tc>
      </w:tr>
    </w:tbl>
    <w:p>
      <w:pPr>
        <w:rPr>
          <w:rFonts w:hint="default" w:ascii="Times New Roman" w:hAnsi="Times New Roman" w:cs="Times New Roman"/>
          <w:sz w:val="32"/>
          <w:szCs w:val="32"/>
        </w:rPr>
      </w:pP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数量指标：</w:t>
      </w:r>
      <w:r>
        <w:rPr>
          <w:rFonts w:hint="default" w:ascii="Times New Roman" w:hAnsi="Times New Roman" w:eastAsia="仿宋_GB2312" w:cs="Times New Roman"/>
          <w:sz w:val="32"/>
          <w:szCs w:val="32"/>
        </w:rPr>
        <w:t>2021年度，组织维护法规数据库建设1次，印刷出版法规文本释义汇编1000</w:t>
      </w:r>
      <w:r>
        <w:rPr>
          <w:rFonts w:hint="eastAsia" w:ascii="Times New Roman" w:hAnsi="Times New Roman" w:eastAsia="仿宋_GB2312" w:cs="Times New Roman"/>
          <w:sz w:val="32"/>
          <w:szCs w:val="32"/>
          <w:lang w:eastAsia="zh-CN"/>
        </w:rPr>
        <w:t>余</w:t>
      </w:r>
      <w:r>
        <w:rPr>
          <w:rFonts w:hint="default" w:ascii="Times New Roman" w:hAnsi="Times New Roman" w:eastAsia="仿宋_GB2312" w:cs="Times New Roman"/>
          <w:sz w:val="32"/>
          <w:szCs w:val="32"/>
        </w:rPr>
        <w:t>册，购买维护系统数量1套，论证会座谈会听证会10次，聘请立法论证专家30人，</w:t>
      </w:r>
      <w:r>
        <w:rPr>
          <w:rFonts w:hint="default" w:ascii="Times New Roman" w:hAnsi="Times New Roman" w:eastAsia="仿宋_GB2312" w:cs="Times New Roman"/>
          <w:sz w:val="32"/>
          <w:szCs w:val="32"/>
          <w:lang w:eastAsia="zh-CN"/>
        </w:rPr>
        <w:t>审议地方性法规</w:t>
      </w:r>
      <w:r>
        <w:rPr>
          <w:rFonts w:hint="default" w:ascii="Times New Roman" w:hAnsi="Times New Roman" w:eastAsia="仿宋_GB2312" w:cs="Times New Roman"/>
          <w:sz w:val="32"/>
          <w:szCs w:val="32"/>
          <w:lang w:val="en-US" w:eastAsia="zh-CN"/>
        </w:rPr>
        <w:t>52件，开展执行检查5项，听取和审议</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一府一委两院</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工作报告21次，专题调研6项，审议通过任免案38个</w:t>
      </w:r>
      <w:r>
        <w:rPr>
          <w:rFonts w:hint="default" w:ascii="Times New Roman" w:hAnsi="Times New Roman" w:eastAsia="仿宋_GB2312" w:cs="Times New Roman"/>
          <w:sz w:val="32"/>
          <w:szCs w:val="32"/>
        </w:rPr>
        <w:t>。</w:t>
      </w:r>
    </w:p>
    <w:p>
      <w:pPr>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lang w:val="en-US" w:eastAsia="zh-CN"/>
        </w:rPr>
        <w:t xml:space="preserve">    </w:t>
      </w:r>
      <w:r>
        <w:rPr>
          <w:rFonts w:hint="default" w:ascii="Times New Roman" w:hAnsi="Times New Roman" w:eastAsia="仿宋_GB2312" w:cs="Times New Roman"/>
          <w:b/>
          <w:sz w:val="32"/>
          <w:szCs w:val="32"/>
        </w:rPr>
        <w:t>质量指标</w:t>
      </w:r>
      <w:r>
        <w:rPr>
          <w:rFonts w:hint="eastAsia" w:ascii="Times New Roman" w:hAnsi="Times New Roman" w:eastAsia="仿宋_GB2312" w:cs="Times New Roman"/>
          <w:b/>
          <w:sz w:val="32"/>
          <w:szCs w:val="32"/>
          <w:lang w:eastAsia="zh-CN"/>
        </w:rPr>
        <w:t>：</w:t>
      </w:r>
      <w:r>
        <w:rPr>
          <w:rFonts w:hint="default" w:ascii="Times New Roman" w:hAnsi="Times New Roman" w:eastAsia="仿宋_GB2312" w:cs="Times New Roman"/>
          <w:sz w:val="32"/>
          <w:szCs w:val="32"/>
        </w:rPr>
        <w:t>2021年度，购置设备验收合格率达到了</w:t>
      </w:r>
      <w:r>
        <w:rPr>
          <w:rFonts w:hint="eastAsia" w:ascii="Times New Roman" w:hAnsi="Times New Roman" w:eastAsia="仿宋_GB2312" w:cs="Times New Roman"/>
          <w:sz w:val="32"/>
          <w:szCs w:val="32"/>
          <w:lang w:val="en-US" w:eastAsia="zh-CN"/>
        </w:rPr>
        <w:t>95</w:t>
      </w:r>
      <w:r>
        <w:rPr>
          <w:rFonts w:hint="default" w:ascii="Times New Roman" w:hAnsi="Times New Roman" w:eastAsia="仿宋_GB2312" w:cs="Times New Roman"/>
          <w:sz w:val="32"/>
          <w:szCs w:val="32"/>
        </w:rPr>
        <w:t>%；规范性文件备案审查</w:t>
      </w:r>
      <w:r>
        <w:rPr>
          <w:rFonts w:hint="eastAsia" w:ascii="Times New Roman" w:hAnsi="Times New Roman" w:eastAsia="仿宋_GB2312" w:cs="Times New Roman"/>
          <w:sz w:val="32"/>
          <w:szCs w:val="32"/>
          <w:lang w:eastAsia="zh-CN"/>
        </w:rPr>
        <w:t>规范度</w:t>
      </w:r>
      <w:r>
        <w:rPr>
          <w:rFonts w:hint="default" w:ascii="Times New Roman" w:hAnsi="Times New Roman" w:eastAsia="仿宋_GB2312" w:cs="Times New Roman"/>
          <w:sz w:val="32"/>
          <w:szCs w:val="32"/>
        </w:rPr>
        <w:t>达到了</w:t>
      </w:r>
      <w:r>
        <w:rPr>
          <w:rFonts w:hint="eastAsia"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%；论证专家的专业符合度达到了100%；培训宣传的主题符合度达到了100%；条例法案适用度达到了</w:t>
      </w:r>
      <w:r>
        <w:rPr>
          <w:rFonts w:hint="eastAsia"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%；系统支行稳定率达到了95%；印制材料验收合格率达到了95%。</w:t>
      </w:r>
    </w:p>
    <w:p>
      <w:pPr>
        <w:widowControl/>
        <w:spacing w:line="560" w:lineRule="exact"/>
        <w:ind w:firstLine="643" w:firstLineChars="200"/>
        <w:textAlignment w:val="center"/>
        <w:rPr>
          <w:rStyle w:val="19"/>
          <w:rFonts w:hint="default" w:ascii="Times New Roman" w:hAnsi="Times New Roman" w:eastAsia="仿宋_GB2312" w:cs="Times New Roman"/>
          <w:sz w:val="32"/>
          <w:szCs w:val="32"/>
          <w:lang w:bidi="ar"/>
        </w:rPr>
      </w:pPr>
      <w:r>
        <w:rPr>
          <w:rStyle w:val="19"/>
          <w:rFonts w:hint="default" w:ascii="Times New Roman" w:hAnsi="Times New Roman" w:eastAsia="仿宋_GB2312" w:cs="Times New Roman"/>
          <w:b/>
          <w:sz w:val="32"/>
          <w:szCs w:val="32"/>
          <w:lang w:bidi="ar"/>
        </w:rPr>
        <w:t>时效指标：</w:t>
      </w:r>
      <w:r>
        <w:rPr>
          <w:rStyle w:val="19"/>
          <w:rFonts w:hint="default" w:ascii="Times New Roman" w:hAnsi="Times New Roman" w:eastAsia="仿宋_GB2312" w:cs="Times New Roman"/>
          <w:sz w:val="32"/>
          <w:szCs w:val="32"/>
          <w:lang w:bidi="ar"/>
        </w:rPr>
        <w:t>2021年度，按照年初计划，及时开展法规文本释义汇编印刷</w:t>
      </w:r>
      <w:r>
        <w:rPr>
          <w:rStyle w:val="19"/>
          <w:rFonts w:hint="eastAsia" w:ascii="Times New Roman" w:hAnsi="Times New Roman" w:eastAsia="仿宋_GB2312" w:cs="Times New Roman"/>
          <w:sz w:val="32"/>
          <w:szCs w:val="32"/>
          <w:lang w:eastAsia="zh-CN" w:bidi="ar"/>
        </w:rPr>
        <w:t>；</w:t>
      </w:r>
      <w:r>
        <w:rPr>
          <w:rStyle w:val="19"/>
          <w:rFonts w:hint="default" w:ascii="Times New Roman" w:hAnsi="Times New Roman" w:eastAsia="仿宋_GB2312" w:cs="Times New Roman"/>
          <w:sz w:val="32"/>
          <w:szCs w:val="32"/>
          <w:lang w:bidi="ar"/>
        </w:rPr>
        <w:t>规范性文件备案审查</w:t>
      </w:r>
      <w:r>
        <w:rPr>
          <w:rStyle w:val="19"/>
          <w:rFonts w:hint="eastAsia" w:ascii="Times New Roman" w:hAnsi="Times New Roman" w:eastAsia="仿宋_GB2312" w:cs="Times New Roman"/>
          <w:sz w:val="32"/>
          <w:szCs w:val="32"/>
          <w:lang w:eastAsia="zh-CN" w:bidi="ar"/>
        </w:rPr>
        <w:t>；</w:t>
      </w:r>
      <w:r>
        <w:rPr>
          <w:rStyle w:val="19"/>
          <w:rFonts w:hint="default" w:ascii="Times New Roman" w:hAnsi="Times New Roman" w:eastAsia="仿宋_GB2312" w:cs="Times New Roman"/>
          <w:sz w:val="32"/>
          <w:szCs w:val="32"/>
          <w:lang w:bidi="ar"/>
        </w:rPr>
        <w:t>举办论证会</w:t>
      </w:r>
      <w:r>
        <w:rPr>
          <w:rStyle w:val="19"/>
          <w:rFonts w:hint="eastAsia" w:ascii="Times New Roman" w:hAnsi="Times New Roman" w:eastAsia="仿宋_GB2312" w:cs="Times New Roman"/>
          <w:sz w:val="32"/>
          <w:szCs w:val="32"/>
          <w:lang w:eastAsia="zh-CN" w:bidi="ar"/>
        </w:rPr>
        <w:t>、</w:t>
      </w:r>
      <w:r>
        <w:rPr>
          <w:rStyle w:val="19"/>
          <w:rFonts w:hint="default" w:ascii="Times New Roman" w:hAnsi="Times New Roman" w:eastAsia="仿宋_GB2312" w:cs="Times New Roman"/>
          <w:sz w:val="32"/>
          <w:szCs w:val="32"/>
          <w:lang w:bidi="ar"/>
        </w:rPr>
        <w:t>座谈会</w:t>
      </w:r>
      <w:r>
        <w:rPr>
          <w:rStyle w:val="19"/>
          <w:rFonts w:hint="eastAsia" w:ascii="Times New Roman" w:hAnsi="Times New Roman" w:eastAsia="仿宋_GB2312" w:cs="Times New Roman"/>
          <w:sz w:val="32"/>
          <w:szCs w:val="32"/>
          <w:lang w:eastAsia="zh-CN" w:bidi="ar"/>
        </w:rPr>
        <w:t>、</w:t>
      </w:r>
      <w:r>
        <w:rPr>
          <w:rStyle w:val="19"/>
          <w:rFonts w:hint="default" w:ascii="Times New Roman" w:hAnsi="Times New Roman" w:eastAsia="仿宋_GB2312" w:cs="Times New Roman"/>
          <w:sz w:val="32"/>
          <w:szCs w:val="32"/>
          <w:lang w:bidi="ar"/>
        </w:rPr>
        <w:t>听证会</w:t>
      </w:r>
      <w:r>
        <w:rPr>
          <w:rStyle w:val="19"/>
          <w:rFonts w:hint="eastAsia" w:ascii="Times New Roman" w:hAnsi="Times New Roman" w:eastAsia="仿宋_GB2312" w:cs="Times New Roman"/>
          <w:sz w:val="32"/>
          <w:szCs w:val="32"/>
          <w:lang w:eastAsia="zh-CN" w:bidi="ar"/>
        </w:rPr>
        <w:t>；</w:t>
      </w:r>
      <w:r>
        <w:rPr>
          <w:rStyle w:val="19"/>
          <w:rFonts w:hint="default" w:ascii="Times New Roman" w:hAnsi="Times New Roman" w:eastAsia="仿宋_GB2312" w:cs="Times New Roman"/>
          <w:sz w:val="32"/>
          <w:szCs w:val="32"/>
          <w:lang w:bidi="ar"/>
        </w:rPr>
        <w:t>开展培训、宣传活动</w:t>
      </w:r>
      <w:r>
        <w:rPr>
          <w:rStyle w:val="19"/>
          <w:rFonts w:hint="eastAsia" w:ascii="Times New Roman" w:hAnsi="Times New Roman" w:eastAsia="仿宋_GB2312" w:cs="Times New Roman"/>
          <w:sz w:val="32"/>
          <w:szCs w:val="32"/>
          <w:lang w:eastAsia="zh-CN" w:bidi="ar"/>
        </w:rPr>
        <w:t>；</w:t>
      </w:r>
      <w:r>
        <w:rPr>
          <w:rStyle w:val="19"/>
          <w:rFonts w:hint="default" w:ascii="Times New Roman" w:hAnsi="Times New Roman" w:eastAsia="仿宋_GB2312" w:cs="Times New Roman"/>
          <w:sz w:val="32"/>
          <w:szCs w:val="32"/>
          <w:lang w:bidi="ar"/>
        </w:rPr>
        <w:t>维修系统故障</w:t>
      </w:r>
      <w:r>
        <w:rPr>
          <w:rStyle w:val="19"/>
          <w:rFonts w:hint="eastAsia" w:ascii="Times New Roman" w:hAnsi="Times New Roman" w:eastAsia="仿宋_GB2312" w:cs="Times New Roman"/>
          <w:sz w:val="32"/>
          <w:szCs w:val="32"/>
          <w:lang w:eastAsia="zh-CN" w:bidi="ar"/>
        </w:rPr>
        <w:t>；</w:t>
      </w:r>
      <w:r>
        <w:rPr>
          <w:rStyle w:val="19"/>
          <w:rFonts w:hint="default" w:ascii="Times New Roman" w:hAnsi="Times New Roman" w:eastAsia="仿宋_GB2312" w:cs="Times New Roman"/>
          <w:sz w:val="32"/>
          <w:szCs w:val="32"/>
          <w:lang w:bidi="ar"/>
        </w:rPr>
        <w:t>修订及废止法规条例等工作。</w:t>
      </w:r>
    </w:p>
    <w:p>
      <w:pPr>
        <w:widowControl/>
        <w:spacing w:line="560" w:lineRule="exact"/>
        <w:ind w:firstLine="643" w:firstLineChars="200"/>
        <w:textAlignment w:val="center"/>
        <w:rPr>
          <w:rStyle w:val="19"/>
          <w:rFonts w:hint="default" w:ascii="Times New Roman" w:hAnsi="Times New Roman" w:eastAsia="仿宋_GB2312" w:cs="Times New Roman"/>
          <w:sz w:val="32"/>
          <w:szCs w:val="32"/>
          <w:lang w:bidi="ar"/>
        </w:rPr>
      </w:pPr>
      <w:r>
        <w:rPr>
          <w:rStyle w:val="19"/>
          <w:rFonts w:hint="default" w:ascii="Times New Roman" w:hAnsi="Times New Roman" w:eastAsia="仿宋_GB2312" w:cs="Times New Roman"/>
          <w:b/>
          <w:sz w:val="32"/>
          <w:szCs w:val="32"/>
          <w:lang w:bidi="ar"/>
        </w:rPr>
        <w:t>社会效益指标：</w:t>
      </w:r>
      <w:r>
        <w:rPr>
          <w:rStyle w:val="19"/>
          <w:rFonts w:hint="default" w:ascii="Times New Roman" w:hAnsi="Times New Roman" w:eastAsia="仿宋_GB2312" w:cs="Times New Roman"/>
          <w:sz w:val="32"/>
          <w:szCs w:val="32"/>
          <w:lang w:bidi="ar"/>
        </w:rPr>
        <w:t>该项目的开展，提高了社会大众法律知晓度，完善了立法机制，提升了立法质量。</w:t>
      </w:r>
    </w:p>
    <w:p>
      <w:pPr>
        <w:widowControl/>
        <w:spacing w:line="560" w:lineRule="exact"/>
        <w:ind w:firstLine="643" w:firstLineChars="200"/>
        <w:textAlignment w:val="center"/>
        <w:rPr>
          <w:rStyle w:val="19"/>
          <w:rFonts w:hint="default" w:ascii="Times New Roman" w:hAnsi="Times New Roman" w:eastAsia="仿宋" w:cs="Times New Roman"/>
          <w:sz w:val="32"/>
          <w:szCs w:val="32"/>
          <w:lang w:bidi="ar"/>
        </w:rPr>
      </w:pPr>
      <w:r>
        <w:rPr>
          <w:rStyle w:val="19"/>
          <w:rFonts w:hint="default" w:ascii="Times New Roman" w:hAnsi="Times New Roman" w:eastAsia="仿宋_GB2312" w:cs="Times New Roman"/>
          <w:b/>
          <w:sz w:val="32"/>
          <w:szCs w:val="32"/>
          <w:lang w:bidi="ar"/>
        </w:rPr>
        <w:t>可持续影响力指标</w:t>
      </w:r>
      <w:r>
        <w:rPr>
          <w:rStyle w:val="19"/>
          <w:rFonts w:hint="eastAsia" w:ascii="Times New Roman" w:hAnsi="Times New Roman" w:eastAsia="仿宋_GB2312" w:cs="Times New Roman"/>
          <w:b/>
          <w:sz w:val="32"/>
          <w:szCs w:val="32"/>
          <w:lang w:eastAsia="zh-CN" w:bidi="ar"/>
        </w:rPr>
        <w:t>：</w:t>
      </w:r>
      <w:r>
        <w:rPr>
          <w:rStyle w:val="19"/>
          <w:rFonts w:hint="default" w:ascii="Times New Roman" w:hAnsi="Times New Roman" w:eastAsia="仿宋_GB2312" w:cs="Times New Roman"/>
          <w:sz w:val="32"/>
          <w:szCs w:val="32"/>
          <w:lang w:bidi="ar"/>
        </w:rPr>
        <w:t>该项目的</w:t>
      </w:r>
      <w:r>
        <w:rPr>
          <w:rStyle w:val="19"/>
          <w:rFonts w:hint="default" w:ascii="Times New Roman" w:hAnsi="Times New Roman" w:eastAsia="仿宋" w:cs="Times New Roman"/>
          <w:sz w:val="32"/>
          <w:szCs w:val="32"/>
          <w:lang w:bidi="ar"/>
        </w:rPr>
        <w:t>实施</w:t>
      </w:r>
      <w:r>
        <w:rPr>
          <w:rStyle w:val="19"/>
          <w:rFonts w:hint="eastAsia" w:ascii="Times New Roman" w:hAnsi="Times New Roman" w:eastAsia="仿宋" w:cs="Times New Roman"/>
          <w:sz w:val="32"/>
          <w:szCs w:val="32"/>
          <w:lang w:eastAsia="zh-CN" w:bidi="ar"/>
        </w:rPr>
        <w:t>，</w:t>
      </w:r>
      <w:r>
        <w:rPr>
          <w:rStyle w:val="19"/>
          <w:rFonts w:hint="default" w:ascii="Times New Roman" w:hAnsi="Times New Roman" w:eastAsia="仿宋" w:cs="Times New Roman"/>
          <w:sz w:val="32"/>
          <w:szCs w:val="32"/>
          <w:lang w:bidi="ar"/>
        </w:rPr>
        <w:t>使得</w:t>
      </w:r>
      <w:r>
        <w:rPr>
          <w:rStyle w:val="19"/>
          <w:rFonts w:hint="eastAsia" w:ascii="Times New Roman" w:hAnsi="Times New Roman" w:eastAsia="仿宋" w:cs="Times New Roman"/>
          <w:sz w:val="32"/>
          <w:szCs w:val="32"/>
          <w:lang w:eastAsia="zh-CN" w:bidi="ar"/>
        </w:rPr>
        <w:t>机关</w:t>
      </w:r>
      <w:r>
        <w:rPr>
          <w:rStyle w:val="19"/>
          <w:rFonts w:hint="default" w:ascii="Times New Roman" w:hAnsi="Times New Roman" w:eastAsia="仿宋" w:cs="Times New Roman"/>
          <w:sz w:val="32"/>
          <w:szCs w:val="32"/>
          <w:lang w:bidi="ar"/>
        </w:rPr>
        <w:t>的部门协作率达到90%，健全了长效管理机制，完善了档案管理机制。</w:t>
      </w:r>
    </w:p>
    <w:p>
      <w:pPr>
        <w:widowControl/>
        <w:spacing w:line="560" w:lineRule="exact"/>
        <w:ind w:firstLine="643" w:firstLineChars="200"/>
        <w:textAlignment w:val="center"/>
        <w:rPr>
          <w:rStyle w:val="19"/>
          <w:rFonts w:hint="default" w:ascii="Times New Roman" w:hAnsi="Times New Roman" w:eastAsia="仿宋" w:cs="Times New Roman"/>
          <w:sz w:val="32"/>
          <w:szCs w:val="32"/>
          <w:lang w:bidi="ar"/>
        </w:rPr>
      </w:pPr>
      <w:r>
        <w:rPr>
          <w:rStyle w:val="19"/>
          <w:rFonts w:hint="default" w:ascii="Times New Roman" w:hAnsi="Times New Roman" w:eastAsia="仿宋" w:cs="Times New Roman"/>
          <w:b/>
          <w:sz w:val="32"/>
          <w:szCs w:val="32"/>
          <w:lang w:bidi="ar"/>
        </w:rPr>
        <w:t>满意度指标：</w:t>
      </w:r>
      <w:r>
        <w:rPr>
          <w:rStyle w:val="19"/>
          <w:rFonts w:hint="default" w:ascii="Times New Roman" w:hAnsi="Times New Roman" w:eastAsia="仿宋" w:cs="Times New Roman"/>
          <w:sz w:val="32"/>
          <w:szCs w:val="32"/>
          <w:lang w:bidi="ar"/>
        </w:rPr>
        <w:t>2021年末，展开了相关满意度调查，社会人群满意度达到了90%</w:t>
      </w:r>
      <w:r>
        <w:rPr>
          <w:rStyle w:val="19"/>
          <w:rFonts w:hint="eastAsia" w:ascii="Times New Roman" w:hAnsi="Times New Roman" w:eastAsia="仿宋" w:cs="Times New Roman"/>
          <w:sz w:val="32"/>
          <w:szCs w:val="32"/>
          <w:lang w:eastAsia="zh-CN" w:bidi="ar"/>
        </w:rPr>
        <w:t>。</w:t>
      </w:r>
    </w:p>
    <w:p>
      <w:pPr>
        <w:pStyle w:val="4"/>
        <w:keepNext w:val="0"/>
        <w:keepLines w:val="0"/>
        <w:kinsoku w:val="0"/>
        <w:overflowPunct w:val="0"/>
        <w:autoSpaceDE w:val="0"/>
        <w:autoSpaceDN w:val="0"/>
        <w:ind w:firstLine="643"/>
        <w:rPr>
          <w:rFonts w:hint="default" w:ascii="Times New Roman" w:hAnsi="Times New Roman" w:cs="Times New Roman"/>
          <w:sz w:val="32"/>
          <w:szCs w:val="32"/>
          <w:lang w:val="en"/>
        </w:rPr>
      </w:pPr>
      <w:r>
        <w:rPr>
          <w:rFonts w:hint="default" w:ascii="Times New Roman" w:hAnsi="Times New Roman" w:cs="Times New Roman"/>
          <w:sz w:val="32"/>
          <w:szCs w:val="32"/>
        </w:rPr>
        <w:t>4.</w:t>
      </w:r>
      <w:r>
        <w:rPr>
          <w:rFonts w:hint="default" w:ascii="Times New Roman" w:hAnsi="Times New Roman" w:cs="Times New Roman"/>
          <w:sz w:val="32"/>
          <w:szCs w:val="32"/>
          <w:lang w:val="en"/>
        </w:rPr>
        <w:t>偏离绩效目标的原因及下一步改进措施</w:t>
      </w:r>
    </w:p>
    <w:p>
      <w:pPr>
        <w:spacing w:line="560" w:lineRule="exact"/>
        <w:ind w:firstLine="643" w:firstLineChars="200"/>
        <w:rPr>
          <w:rStyle w:val="19"/>
          <w:rFonts w:hint="default" w:ascii="Times New Roman" w:hAnsi="Times New Roman" w:eastAsia="仿宋" w:cs="Times New Roman"/>
          <w:sz w:val="32"/>
          <w:szCs w:val="32"/>
          <w:lang w:bidi="ar"/>
        </w:rPr>
      </w:pPr>
      <w:r>
        <w:rPr>
          <w:rStyle w:val="19"/>
          <w:rFonts w:hint="default" w:ascii="Times New Roman" w:hAnsi="Times New Roman" w:eastAsia="仿宋" w:cs="Times New Roman"/>
          <w:b/>
          <w:sz w:val="32"/>
          <w:szCs w:val="32"/>
          <w:lang w:bidi="ar"/>
        </w:rPr>
        <w:t>审议地方性法规</w:t>
      </w:r>
      <w:r>
        <w:rPr>
          <w:rStyle w:val="19"/>
          <w:rFonts w:hint="default" w:ascii="Times New Roman" w:hAnsi="Times New Roman" w:eastAsia="仿宋" w:cs="Times New Roman"/>
          <w:b/>
          <w:sz w:val="32"/>
          <w:szCs w:val="32"/>
          <w:lang w:eastAsia="zh-CN" w:bidi="ar"/>
        </w:rPr>
        <w:t>、政府规范性文件合法审查数</w:t>
      </w:r>
      <w:r>
        <w:rPr>
          <w:rStyle w:val="19"/>
          <w:rFonts w:hint="default" w:ascii="Times New Roman" w:hAnsi="Times New Roman" w:eastAsia="仿宋" w:cs="Times New Roman"/>
          <w:b/>
          <w:sz w:val="32"/>
          <w:szCs w:val="32"/>
          <w:lang w:bidi="ar"/>
        </w:rPr>
        <w:t>偏离原因：</w:t>
      </w:r>
      <w:r>
        <w:rPr>
          <w:rStyle w:val="19"/>
          <w:rFonts w:hint="default" w:ascii="Times New Roman" w:hAnsi="Times New Roman" w:eastAsia="仿宋_GB2312" w:cs="Times New Roman"/>
          <w:sz w:val="32"/>
          <w:szCs w:val="32"/>
          <w:lang w:bidi="ar"/>
        </w:rPr>
        <w:t>因年初绩效目标设定不规范，实际完成值有所误差，导致扣分</w:t>
      </w:r>
      <w:r>
        <w:rPr>
          <w:rStyle w:val="19"/>
          <w:rFonts w:hint="default" w:ascii="Times New Roman" w:hAnsi="Times New Roman" w:eastAsia="仿宋" w:cs="Times New Roman"/>
          <w:sz w:val="32"/>
          <w:szCs w:val="32"/>
          <w:lang w:bidi="ar"/>
        </w:rPr>
        <w:t>。</w:t>
      </w:r>
    </w:p>
    <w:p>
      <w:pPr>
        <w:spacing w:line="560" w:lineRule="exact"/>
        <w:ind w:firstLine="643" w:firstLineChars="200"/>
        <w:rPr>
          <w:rStyle w:val="19"/>
          <w:rFonts w:hint="default" w:ascii="Times New Roman" w:hAnsi="Times New Roman" w:eastAsia="仿宋_GB2312" w:cs="Times New Roman"/>
          <w:sz w:val="32"/>
          <w:szCs w:val="32"/>
          <w:lang w:bidi="ar"/>
        </w:rPr>
      </w:pPr>
      <w:r>
        <w:rPr>
          <w:rStyle w:val="19"/>
          <w:rFonts w:hint="default" w:ascii="Times New Roman" w:hAnsi="Times New Roman" w:eastAsia="仿宋" w:cs="Times New Roman"/>
          <w:b/>
          <w:sz w:val="32"/>
          <w:szCs w:val="32"/>
          <w:lang w:bidi="ar"/>
        </w:rPr>
        <w:t>改进措施：</w:t>
      </w:r>
      <w:r>
        <w:rPr>
          <w:rStyle w:val="19"/>
          <w:rFonts w:hint="default" w:ascii="Times New Roman" w:hAnsi="Times New Roman" w:eastAsia="仿宋_GB2312" w:cs="Times New Roman"/>
          <w:sz w:val="32"/>
          <w:szCs w:val="32"/>
          <w:lang w:bidi="ar"/>
        </w:rPr>
        <w:t>下年度将结合</w:t>
      </w:r>
      <w:r>
        <w:rPr>
          <w:rStyle w:val="19"/>
          <w:rFonts w:hint="eastAsia" w:ascii="Times New Roman" w:hAnsi="Times New Roman" w:eastAsia="仿宋_GB2312" w:cs="Times New Roman"/>
          <w:sz w:val="32"/>
          <w:szCs w:val="32"/>
          <w:lang w:eastAsia="zh-CN" w:bidi="ar"/>
        </w:rPr>
        <w:t>实际</w:t>
      </w:r>
      <w:r>
        <w:rPr>
          <w:rStyle w:val="19"/>
          <w:rFonts w:hint="default" w:ascii="Times New Roman" w:hAnsi="Times New Roman" w:eastAsia="仿宋_GB2312" w:cs="Times New Roman"/>
          <w:sz w:val="32"/>
          <w:szCs w:val="32"/>
          <w:lang w:bidi="ar"/>
        </w:rPr>
        <w:t>情况合理设置指标和目标值。</w:t>
      </w:r>
    </w:p>
    <w:p>
      <w:pPr>
        <w:pStyle w:val="3"/>
        <w:keepNext w:val="0"/>
        <w:keepLines w:val="0"/>
        <w:ind w:firstLine="643"/>
        <w:rPr>
          <w:rFonts w:hint="default" w:ascii="Times New Roman" w:hAnsi="Times New Roman" w:cs="Times New Roman"/>
          <w:sz w:val="32"/>
          <w:szCs w:val="32"/>
        </w:rPr>
      </w:pPr>
      <w:bookmarkStart w:id="28" w:name="_Toc22650"/>
      <w:r>
        <w:rPr>
          <w:rFonts w:hint="eastAsia" w:ascii="楷体" w:hAnsi="楷体" w:eastAsia="楷体" w:cs="楷体"/>
          <w:b w:val="0"/>
          <w:bCs w:val="0"/>
          <w:sz w:val="32"/>
          <w:szCs w:val="32"/>
        </w:rPr>
        <w:t>（六）全国人大代表集中经费及在北京期间费用</w:t>
      </w:r>
      <w:bookmarkEnd w:id="28"/>
    </w:p>
    <w:p>
      <w:pPr>
        <w:pStyle w:val="4"/>
        <w:keepNext w:val="0"/>
        <w:keepLines w:val="0"/>
        <w:kinsoku w:val="0"/>
        <w:overflowPunct w:val="0"/>
        <w:autoSpaceDE w:val="0"/>
        <w:autoSpaceDN w:val="0"/>
        <w:ind w:firstLine="643"/>
        <w:rPr>
          <w:rStyle w:val="19"/>
          <w:rFonts w:hint="default" w:ascii="Times New Roman" w:hAnsi="Times New Roman" w:cs="Times New Roman"/>
          <w:sz w:val="32"/>
          <w:szCs w:val="32"/>
        </w:rPr>
      </w:pPr>
      <w:r>
        <w:rPr>
          <w:rStyle w:val="19"/>
          <w:rFonts w:hint="default" w:ascii="Times New Roman" w:hAnsi="Times New Roman" w:cs="Times New Roman"/>
          <w:sz w:val="32"/>
          <w:szCs w:val="32"/>
        </w:rPr>
        <w:t>1.项目支出预算执行情况</w:t>
      </w:r>
    </w:p>
    <w:p>
      <w:pPr>
        <w:ind w:firstLine="640" w:firstLineChars="200"/>
        <w:rPr>
          <w:rFonts w:hint="default" w:ascii="Times New Roman" w:hAnsi="Times New Roman" w:eastAsia="仿宋_GB2312" w:cs="Times New Roman"/>
          <w:sz w:val="32"/>
          <w:szCs w:val="32"/>
          <w:lang w:val="en"/>
        </w:rPr>
      </w:pPr>
      <w:r>
        <w:rPr>
          <w:rFonts w:hint="default" w:ascii="Times New Roman" w:hAnsi="Times New Roman" w:eastAsia="仿宋_GB2312" w:cs="Times New Roman"/>
          <w:sz w:val="32"/>
          <w:szCs w:val="32"/>
        </w:rPr>
        <w:t>2021年度</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
        </w:rPr>
        <w:t>全国人大代表集中经费及在北京期间费用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项目年初预算资金为72万元，</w:t>
      </w:r>
      <w:r>
        <w:rPr>
          <w:rFonts w:hint="default" w:ascii="Times New Roman" w:hAnsi="Times New Roman" w:eastAsia="仿宋_GB2312" w:cs="Times New Roman"/>
          <w:sz w:val="32"/>
          <w:szCs w:val="32"/>
          <w:lang w:val="en-US" w:eastAsia="zh-CN"/>
        </w:rPr>
        <w:t>上年结转20万元，</w:t>
      </w:r>
      <w:r>
        <w:rPr>
          <w:rStyle w:val="19"/>
          <w:rFonts w:hint="eastAsia" w:ascii="Times New Roman" w:hAnsi="Times New Roman" w:eastAsia="仿宋" w:cs="Times New Roman"/>
          <w:sz w:val="32"/>
          <w:szCs w:val="32"/>
          <w:lang w:eastAsia="zh-CN" w:bidi="ar"/>
        </w:rPr>
        <w:t>截止</w:t>
      </w:r>
      <w:r>
        <w:rPr>
          <w:rStyle w:val="19"/>
          <w:rFonts w:hint="default" w:ascii="Times New Roman" w:hAnsi="Times New Roman" w:eastAsia="仿宋" w:cs="Times New Roman"/>
          <w:sz w:val="32"/>
          <w:szCs w:val="32"/>
          <w:lang w:bidi="ar"/>
        </w:rPr>
        <w:t>2021年12月31日</w:t>
      </w:r>
      <w:r>
        <w:rPr>
          <w:rFonts w:hint="default" w:ascii="Times New Roman" w:hAnsi="Times New Roman" w:eastAsia="仿宋_GB2312" w:cs="Times New Roman"/>
          <w:sz w:val="32"/>
          <w:szCs w:val="32"/>
        </w:rPr>
        <w:t>，该项目共支出7</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万元，预算执行率</w:t>
      </w:r>
      <w:r>
        <w:rPr>
          <w:rFonts w:hint="default" w:ascii="Times New Roman" w:hAnsi="Times New Roman" w:eastAsia="仿宋_GB2312" w:cs="Times New Roman"/>
          <w:sz w:val="32"/>
          <w:szCs w:val="32"/>
          <w:lang w:val="en-US" w:eastAsia="zh-CN"/>
        </w:rPr>
        <w:t>76</w:t>
      </w:r>
      <w:r>
        <w:rPr>
          <w:rFonts w:hint="default" w:ascii="Times New Roman" w:hAnsi="Times New Roman" w:eastAsia="仿宋_GB2312" w:cs="Times New Roman"/>
          <w:sz w:val="32"/>
          <w:szCs w:val="32"/>
        </w:rPr>
        <w:t>%。</w:t>
      </w:r>
    </w:p>
    <w:p>
      <w:pPr>
        <w:pStyle w:val="4"/>
        <w:keepNext w:val="0"/>
        <w:keepLines w:val="0"/>
        <w:kinsoku w:val="0"/>
        <w:overflowPunct w:val="0"/>
        <w:autoSpaceDE w:val="0"/>
        <w:autoSpaceDN w:val="0"/>
        <w:ind w:firstLine="643"/>
        <w:rPr>
          <w:rStyle w:val="19"/>
          <w:rFonts w:hint="default" w:ascii="Times New Roman" w:hAnsi="Times New Roman" w:cs="Times New Roman"/>
          <w:sz w:val="32"/>
          <w:szCs w:val="32"/>
        </w:rPr>
      </w:pPr>
      <w:r>
        <w:rPr>
          <w:rStyle w:val="19"/>
          <w:rFonts w:hint="default" w:ascii="Times New Roman" w:hAnsi="Times New Roman" w:cs="Times New Roman"/>
          <w:sz w:val="32"/>
          <w:szCs w:val="32"/>
        </w:rPr>
        <w:t>2.总体绩效目标完成情况分析</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本年度该项目绩效目标基本完成，完成情况如下：2021年度，顺利完成了在北京会议期间的工作，保障了会议期间食宿安排、办公用品所需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租用所需会议场、车辆，服务保障在甘全国人大代表在参加全国人代会前的各项活动开展。</w:t>
      </w:r>
    </w:p>
    <w:p>
      <w:pPr>
        <w:pStyle w:val="4"/>
        <w:keepNext w:val="0"/>
        <w:keepLines w:val="0"/>
        <w:kinsoku w:val="0"/>
        <w:overflowPunct w:val="0"/>
        <w:autoSpaceDE w:val="0"/>
        <w:autoSpaceDN w:val="0"/>
        <w:ind w:firstLine="643"/>
        <w:rPr>
          <w:rStyle w:val="19"/>
          <w:rFonts w:hint="default" w:ascii="Times New Roman" w:hAnsi="Times New Roman" w:cs="Times New Roman"/>
          <w:sz w:val="32"/>
          <w:szCs w:val="32"/>
        </w:rPr>
      </w:pPr>
      <w:r>
        <w:rPr>
          <w:rStyle w:val="19"/>
          <w:rFonts w:hint="default" w:ascii="Times New Roman" w:hAnsi="Times New Roman" w:cs="Times New Roman"/>
          <w:sz w:val="32"/>
          <w:szCs w:val="32"/>
        </w:rPr>
        <w:t>3.各项指标完成情况分析</w:t>
      </w:r>
    </w:p>
    <w:tbl>
      <w:tblPr>
        <w:tblStyle w:val="13"/>
        <w:tblW w:w="8519" w:type="dxa"/>
        <w:tblInd w:w="0" w:type="dxa"/>
        <w:tblLayout w:type="fixed"/>
        <w:tblCellMar>
          <w:top w:w="0" w:type="dxa"/>
          <w:left w:w="108" w:type="dxa"/>
          <w:bottom w:w="0" w:type="dxa"/>
          <w:right w:w="108" w:type="dxa"/>
        </w:tblCellMar>
      </w:tblPr>
      <w:tblGrid>
        <w:gridCol w:w="2741"/>
        <w:gridCol w:w="1447"/>
        <w:gridCol w:w="1517"/>
        <w:gridCol w:w="834"/>
        <w:gridCol w:w="890"/>
        <w:gridCol w:w="1090"/>
      </w:tblGrid>
      <w:tr>
        <w:tblPrEx>
          <w:tblLayout w:type="fixed"/>
          <w:tblCellMar>
            <w:top w:w="0" w:type="dxa"/>
            <w:left w:w="108" w:type="dxa"/>
            <w:bottom w:w="0" w:type="dxa"/>
            <w:right w:w="108" w:type="dxa"/>
          </w:tblCellMar>
        </w:tblPrEx>
        <w:trPr>
          <w:trHeight w:val="379" w:hRule="atLeast"/>
        </w:trPr>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bidi="ar"/>
              </w:rPr>
              <w:t>三级指标</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bidi="ar"/>
              </w:rPr>
              <w:t>年度指标值</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bidi="ar"/>
              </w:rPr>
              <w:t>实际完成值</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bidi="ar"/>
              </w:rPr>
              <w:t>分值</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bidi="ar"/>
              </w:rPr>
              <w:t>得分</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kern w:val="0"/>
                <w:sz w:val="32"/>
                <w:szCs w:val="32"/>
                <w:lang w:bidi="ar"/>
              </w:rPr>
            </w:pPr>
            <w:r>
              <w:rPr>
                <w:rFonts w:hint="default" w:ascii="Times New Roman" w:hAnsi="Times New Roman" w:eastAsia="仿宋_GB2312" w:cs="Times New Roman"/>
                <w:b/>
                <w:kern w:val="0"/>
                <w:sz w:val="32"/>
                <w:szCs w:val="32"/>
                <w:lang w:bidi="ar"/>
              </w:rPr>
              <w:t>得分率</w:t>
            </w:r>
          </w:p>
        </w:tc>
      </w:tr>
      <w:tr>
        <w:tblPrEx>
          <w:tblLayout w:type="fixed"/>
          <w:tblCellMar>
            <w:top w:w="0" w:type="dxa"/>
            <w:left w:w="108" w:type="dxa"/>
            <w:bottom w:w="0" w:type="dxa"/>
            <w:right w:w="108" w:type="dxa"/>
          </w:tblCellMar>
        </w:tblPrEx>
        <w:trPr>
          <w:trHeight w:val="300" w:hRule="atLeast"/>
        </w:trPr>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办公用品种类数</w:t>
            </w: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&gt;=3样</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=3样</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4.54</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4.54</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会议场租用次数</w:t>
            </w: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&gt;=3次</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=3次</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4.54</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4.54</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每日会议用车次数</w:t>
            </w: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&gt;=4次</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=4次</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4.6</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4.6</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417" w:hRule="atLeast"/>
        </w:trPr>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我省</w:t>
            </w:r>
            <w:r>
              <w:rPr>
                <w:rFonts w:hint="default" w:ascii="Times New Roman" w:hAnsi="Times New Roman" w:eastAsia="仿宋_GB2312" w:cs="Times New Roman"/>
                <w:color w:val="333333"/>
                <w:sz w:val="32"/>
                <w:szCs w:val="32"/>
                <w:lang w:eastAsia="zh-CN"/>
              </w:rPr>
              <w:t>国</w:t>
            </w:r>
            <w:r>
              <w:rPr>
                <w:rFonts w:hint="default" w:ascii="Times New Roman" w:hAnsi="Times New Roman" w:eastAsia="仿宋_GB2312" w:cs="Times New Roman"/>
                <w:color w:val="333333"/>
                <w:sz w:val="32"/>
                <w:szCs w:val="32"/>
              </w:rPr>
              <w:t>代表人数</w:t>
            </w: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highlight w:val="none"/>
              </w:rPr>
            </w:pPr>
            <w:r>
              <w:rPr>
                <w:rFonts w:hint="default" w:ascii="Times New Roman" w:hAnsi="Times New Roman" w:eastAsia="仿宋_GB2312" w:cs="Times New Roman"/>
                <w:color w:val="333333"/>
                <w:sz w:val="32"/>
                <w:szCs w:val="32"/>
                <w:highlight w:val="none"/>
              </w:rPr>
              <w:t>&gt;=5</w:t>
            </w:r>
            <w:r>
              <w:rPr>
                <w:rFonts w:hint="eastAsia" w:ascii="Times New Roman" w:hAnsi="Times New Roman" w:eastAsia="仿宋_GB2312" w:cs="Times New Roman"/>
                <w:color w:val="333333"/>
                <w:sz w:val="32"/>
                <w:szCs w:val="32"/>
                <w:highlight w:val="none"/>
                <w:lang w:val="en-US" w:eastAsia="zh-CN"/>
              </w:rPr>
              <w:t>0</w:t>
            </w:r>
            <w:r>
              <w:rPr>
                <w:rFonts w:hint="default" w:ascii="Times New Roman" w:hAnsi="Times New Roman" w:eastAsia="仿宋_GB2312" w:cs="Times New Roman"/>
                <w:color w:val="333333"/>
                <w:sz w:val="32"/>
                <w:szCs w:val="32"/>
                <w:highlight w:val="none"/>
              </w:rPr>
              <w:t>人</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highlight w:val="none"/>
              </w:rPr>
            </w:pPr>
            <w:r>
              <w:rPr>
                <w:rFonts w:hint="default" w:ascii="Times New Roman" w:hAnsi="Times New Roman" w:eastAsia="仿宋_GB2312" w:cs="Times New Roman"/>
                <w:color w:val="333333"/>
                <w:sz w:val="32"/>
                <w:szCs w:val="32"/>
                <w:highlight w:val="none"/>
              </w:rPr>
              <w:t>=5</w:t>
            </w:r>
            <w:r>
              <w:rPr>
                <w:rFonts w:hint="eastAsia" w:ascii="Times New Roman" w:hAnsi="Times New Roman" w:eastAsia="仿宋_GB2312" w:cs="Times New Roman"/>
                <w:color w:val="333333"/>
                <w:sz w:val="32"/>
                <w:szCs w:val="32"/>
                <w:highlight w:val="none"/>
                <w:lang w:val="en-US" w:eastAsia="zh-CN"/>
              </w:rPr>
              <w:t>1</w:t>
            </w:r>
            <w:r>
              <w:rPr>
                <w:rFonts w:hint="default" w:ascii="Times New Roman" w:hAnsi="Times New Roman" w:eastAsia="仿宋_GB2312" w:cs="Times New Roman"/>
                <w:color w:val="333333"/>
                <w:sz w:val="32"/>
                <w:szCs w:val="32"/>
                <w:highlight w:val="none"/>
              </w:rPr>
              <w:t>人</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4.54</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4.54</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285" w:hRule="atLeast"/>
        </w:trPr>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办公用品配备到位率</w:t>
            </w: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&gt;=95%</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4.54</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4.54</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服务保障工作到位率</w:t>
            </w: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&gt;=95%</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4.54</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4.54</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租赁场地的达标率</w:t>
            </w: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4.54</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4.54</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741" w:type="dxa"/>
            <w:tcBorders>
              <w:top w:val="single" w:color="000000" w:sz="4" w:space="0"/>
              <w:left w:val="single" w:color="000000" w:sz="4" w:space="0"/>
              <w:bottom w:val="nil"/>
              <w:right w:val="single" w:color="000000" w:sz="4" w:space="0"/>
            </w:tcBorders>
            <w:shd w:val="clear" w:color="auto" w:fill="FFFFFF"/>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办公用品到位及时性</w:t>
            </w: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及时</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4.54</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4.54</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服务保障工作及时性</w:t>
            </w: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及时</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4.54</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4.54</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会议场地租赁及时性</w:t>
            </w: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及时</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4.54</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4.54</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成本控制率</w:t>
            </w: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&gt;=95%</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4.54</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4.54</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保障人代会的正常开展</w:t>
            </w: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保障</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7.5</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7.5</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政治任务实现率</w:t>
            </w: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实现</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7.5</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7.5</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部门协助率</w:t>
            </w: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&gt;=90%</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=92%</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7.5</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7.5</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278" w:hRule="atLeast"/>
        </w:trPr>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长效管理机制</w:t>
            </w: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健全</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7.5</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7.5</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402" w:hRule="atLeast"/>
        </w:trPr>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代表对服务保障满意率</w:t>
            </w:r>
          </w:p>
        </w:tc>
        <w:tc>
          <w:tcPr>
            <w:tcW w:w="14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&gt;=90%</w:t>
            </w:r>
          </w:p>
        </w:tc>
        <w:tc>
          <w:tcPr>
            <w:tcW w:w="15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=90%</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bl>
    <w:p>
      <w:pPr>
        <w:rPr>
          <w:rFonts w:hint="default" w:ascii="Times New Roman" w:hAnsi="Times New Roman" w:cs="Times New Roman"/>
          <w:sz w:val="32"/>
          <w:szCs w:val="32"/>
        </w:rPr>
      </w:pP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数量指标：</w:t>
      </w:r>
      <w:r>
        <w:rPr>
          <w:rFonts w:hint="default" w:ascii="Times New Roman" w:hAnsi="Times New Roman" w:eastAsia="仿宋_GB2312" w:cs="Times New Roman"/>
          <w:sz w:val="32"/>
          <w:szCs w:val="32"/>
        </w:rPr>
        <w:t>2021年度，共购置办公用品种类3样，租用会议场次3次，每日会议用车3次，我省</w:t>
      </w:r>
      <w:r>
        <w:rPr>
          <w:rFonts w:hint="eastAsia" w:ascii="Times New Roman" w:hAnsi="Times New Roman" w:eastAsia="仿宋_GB2312" w:cs="Times New Roman"/>
          <w:sz w:val="32"/>
          <w:szCs w:val="32"/>
          <w:lang w:eastAsia="zh-CN"/>
        </w:rPr>
        <w:t>全国人大</w:t>
      </w:r>
      <w:r>
        <w:rPr>
          <w:rFonts w:hint="default" w:ascii="Times New Roman" w:hAnsi="Times New Roman" w:eastAsia="仿宋_GB2312" w:cs="Times New Roman"/>
          <w:sz w:val="32"/>
          <w:szCs w:val="32"/>
        </w:rPr>
        <w:t>代表人数5</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人。</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质量指标</w:t>
      </w:r>
      <w:r>
        <w:rPr>
          <w:rFonts w:hint="eastAsia" w:ascii="Times New Roman" w:hAnsi="Times New Roman" w:eastAsia="仿宋_GB2312" w:cs="Times New Roman"/>
          <w:b/>
          <w:sz w:val="32"/>
          <w:szCs w:val="32"/>
          <w:lang w:eastAsia="zh-CN"/>
        </w:rPr>
        <w:t>：</w:t>
      </w:r>
      <w:r>
        <w:rPr>
          <w:rFonts w:hint="default" w:ascii="Times New Roman" w:hAnsi="Times New Roman" w:eastAsia="仿宋_GB2312" w:cs="Times New Roman"/>
          <w:sz w:val="32"/>
          <w:szCs w:val="32"/>
        </w:rPr>
        <w:t>2021年度</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办公用品配备到位率达到了100%；服务保障工作到位率达到了100%；租赁场地的达标率达到了100%。</w:t>
      </w:r>
    </w:p>
    <w:p>
      <w:pPr>
        <w:ind w:firstLine="643" w:firstLineChars="200"/>
        <w:rPr>
          <w:rStyle w:val="19"/>
          <w:rFonts w:hint="default" w:ascii="Times New Roman" w:hAnsi="Times New Roman" w:eastAsia="仿宋" w:cs="Times New Roman"/>
          <w:sz w:val="32"/>
          <w:szCs w:val="32"/>
          <w:lang w:bidi="ar"/>
        </w:rPr>
      </w:pPr>
      <w:r>
        <w:rPr>
          <w:rStyle w:val="19"/>
          <w:rFonts w:hint="default" w:ascii="Times New Roman" w:hAnsi="Times New Roman" w:eastAsia="仿宋" w:cs="Times New Roman"/>
          <w:b/>
          <w:sz w:val="32"/>
          <w:szCs w:val="32"/>
          <w:lang w:bidi="ar"/>
        </w:rPr>
        <w:t>时效指标：</w:t>
      </w:r>
      <w:r>
        <w:rPr>
          <w:rStyle w:val="19"/>
          <w:rFonts w:hint="default" w:ascii="Times New Roman" w:hAnsi="Times New Roman" w:eastAsia="仿宋" w:cs="Times New Roman"/>
          <w:sz w:val="32"/>
          <w:szCs w:val="32"/>
          <w:lang w:bidi="ar"/>
        </w:rPr>
        <w:t>2021年度，按照预定计划，及时开展办公用品到位的检查工作、服务保障工作以及会议场地租赁等工作。</w:t>
      </w:r>
    </w:p>
    <w:p>
      <w:pPr>
        <w:widowControl/>
        <w:spacing w:line="560" w:lineRule="exact"/>
        <w:ind w:firstLine="643" w:firstLineChars="200"/>
        <w:textAlignment w:val="center"/>
        <w:rPr>
          <w:rStyle w:val="19"/>
          <w:rFonts w:hint="default" w:ascii="Times New Roman" w:hAnsi="Times New Roman" w:eastAsia="仿宋" w:cs="Times New Roman"/>
          <w:sz w:val="32"/>
          <w:szCs w:val="32"/>
          <w:lang w:bidi="ar"/>
        </w:rPr>
      </w:pPr>
      <w:r>
        <w:rPr>
          <w:rStyle w:val="19"/>
          <w:rFonts w:hint="default" w:ascii="Times New Roman" w:hAnsi="Times New Roman" w:eastAsia="仿宋" w:cs="Times New Roman"/>
          <w:b/>
          <w:sz w:val="32"/>
          <w:szCs w:val="32"/>
          <w:lang w:bidi="ar"/>
        </w:rPr>
        <w:t>社会效益指标：</w:t>
      </w:r>
      <w:r>
        <w:rPr>
          <w:rStyle w:val="19"/>
          <w:rFonts w:hint="default" w:ascii="Times New Roman" w:hAnsi="Times New Roman" w:eastAsia="仿宋" w:cs="Times New Roman"/>
          <w:sz w:val="32"/>
          <w:szCs w:val="32"/>
          <w:lang w:bidi="ar"/>
        </w:rPr>
        <w:t>该项目的开展，</w:t>
      </w:r>
      <w:r>
        <w:rPr>
          <w:rStyle w:val="19"/>
          <w:rFonts w:hint="eastAsia" w:ascii="Times New Roman" w:hAnsi="Times New Roman" w:eastAsia="仿宋" w:cs="Times New Roman"/>
          <w:sz w:val="32"/>
          <w:szCs w:val="32"/>
          <w:lang w:eastAsia="zh-CN" w:bidi="ar"/>
        </w:rPr>
        <w:t>保障了十三届全国人大四次会议，期间我省全国人大代表正常履职。</w:t>
      </w:r>
    </w:p>
    <w:p>
      <w:pPr>
        <w:widowControl/>
        <w:spacing w:line="560" w:lineRule="exact"/>
        <w:ind w:firstLine="643" w:firstLineChars="200"/>
        <w:textAlignment w:val="center"/>
        <w:rPr>
          <w:rStyle w:val="19"/>
          <w:rFonts w:hint="default" w:ascii="Times New Roman" w:hAnsi="Times New Roman" w:eastAsia="仿宋" w:cs="Times New Roman"/>
          <w:sz w:val="32"/>
          <w:szCs w:val="32"/>
          <w:lang w:bidi="ar"/>
        </w:rPr>
      </w:pPr>
      <w:r>
        <w:rPr>
          <w:rStyle w:val="19"/>
          <w:rFonts w:hint="default" w:ascii="Times New Roman" w:hAnsi="Times New Roman" w:eastAsia="仿宋" w:cs="Times New Roman"/>
          <w:b/>
          <w:sz w:val="32"/>
          <w:szCs w:val="32"/>
          <w:lang w:bidi="ar"/>
        </w:rPr>
        <w:t>可持续影响指标:</w:t>
      </w:r>
      <w:r>
        <w:rPr>
          <w:rStyle w:val="19"/>
          <w:rFonts w:hint="default" w:ascii="Times New Roman" w:hAnsi="Times New Roman" w:eastAsia="仿宋_GB2312" w:cs="Times New Roman"/>
          <w:sz w:val="32"/>
          <w:szCs w:val="32"/>
          <w:lang w:bidi="ar"/>
        </w:rPr>
        <w:t xml:space="preserve"> 该项目的</w:t>
      </w:r>
      <w:r>
        <w:rPr>
          <w:rStyle w:val="19"/>
          <w:rFonts w:hint="default" w:ascii="Times New Roman" w:hAnsi="Times New Roman" w:eastAsia="仿宋" w:cs="Times New Roman"/>
          <w:sz w:val="32"/>
          <w:szCs w:val="32"/>
          <w:lang w:bidi="ar"/>
        </w:rPr>
        <w:t>实施，使得部门协作率达到90%，健全了长效管理机制。</w:t>
      </w:r>
    </w:p>
    <w:p>
      <w:pPr>
        <w:widowControl/>
        <w:spacing w:line="560" w:lineRule="exact"/>
        <w:ind w:firstLine="643" w:firstLineChars="200"/>
        <w:textAlignment w:val="center"/>
        <w:rPr>
          <w:rStyle w:val="19"/>
          <w:rFonts w:hint="default" w:ascii="Times New Roman" w:hAnsi="Times New Roman" w:eastAsia="仿宋" w:cs="Times New Roman"/>
          <w:sz w:val="32"/>
          <w:szCs w:val="32"/>
          <w:lang w:bidi="ar"/>
        </w:rPr>
      </w:pPr>
      <w:r>
        <w:rPr>
          <w:rStyle w:val="19"/>
          <w:rFonts w:hint="default" w:ascii="Times New Roman" w:hAnsi="Times New Roman" w:eastAsia="仿宋" w:cs="Times New Roman"/>
          <w:b/>
          <w:sz w:val="32"/>
          <w:szCs w:val="32"/>
          <w:lang w:bidi="ar"/>
        </w:rPr>
        <w:t>满意度指标：</w:t>
      </w:r>
      <w:r>
        <w:rPr>
          <w:rStyle w:val="19"/>
          <w:rFonts w:hint="default" w:ascii="Times New Roman" w:hAnsi="Times New Roman" w:eastAsia="仿宋" w:cs="Times New Roman"/>
          <w:sz w:val="32"/>
          <w:szCs w:val="32"/>
          <w:lang w:bidi="ar"/>
        </w:rPr>
        <w:t>2021年末，对各代表展开了满意度调查，代表对服务保障的满意度达到了90%。</w:t>
      </w:r>
    </w:p>
    <w:p>
      <w:pPr>
        <w:pStyle w:val="3"/>
        <w:keepNext w:val="0"/>
        <w:keepLines w:val="0"/>
        <w:ind w:firstLine="643"/>
        <w:rPr>
          <w:rFonts w:hint="default" w:ascii="Times New Roman" w:hAnsi="Times New Roman" w:cs="Times New Roman"/>
          <w:sz w:val="32"/>
          <w:szCs w:val="32"/>
        </w:rPr>
      </w:pPr>
      <w:bookmarkStart w:id="29" w:name="_Toc16811"/>
      <w:r>
        <w:rPr>
          <w:rFonts w:hint="eastAsia" w:ascii="楷体" w:hAnsi="楷体" w:eastAsia="楷体" w:cs="楷体"/>
          <w:b w:val="0"/>
          <w:bCs w:val="0"/>
          <w:sz w:val="32"/>
          <w:szCs w:val="32"/>
        </w:rPr>
        <w:t>（七）全省人代会经费</w:t>
      </w:r>
      <w:bookmarkEnd w:id="29"/>
    </w:p>
    <w:p>
      <w:pPr>
        <w:pStyle w:val="4"/>
        <w:keepNext w:val="0"/>
        <w:keepLines w:val="0"/>
        <w:kinsoku w:val="0"/>
        <w:overflowPunct w:val="0"/>
        <w:autoSpaceDE w:val="0"/>
        <w:autoSpaceDN w:val="0"/>
        <w:ind w:firstLine="643"/>
        <w:rPr>
          <w:rStyle w:val="19"/>
          <w:rFonts w:hint="default" w:ascii="Times New Roman" w:hAnsi="Times New Roman" w:cs="Times New Roman"/>
          <w:sz w:val="32"/>
          <w:szCs w:val="32"/>
        </w:rPr>
      </w:pPr>
      <w:r>
        <w:rPr>
          <w:rStyle w:val="19"/>
          <w:rFonts w:hint="default" w:ascii="Times New Roman" w:hAnsi="Times New Roman" w:cs="Times New Roman"/>
          <w:sz w:val="32"/>
          <w:szCs w:val="32"/>
        </w:rPr>
        <w:t>1.项目支出预算执行情况</w:t>
      </w:r>
    </w:p>
    <w:p>
      <w:pPr>
        <w:ind w:firstLine="640" w:firstLineChars="200"/>
        <w:rPr>
          <w:rFonts w:hint="default" w:ascii="Times New Roman" w:hAnsi="Times New Roman" w:eastAsia="仿宋_GB2312" w:cs="Times New Roman"/>
          <w:sz w:val="32"/>
          <w:szCs w:val="32"/>
          <w:lang w:val="en"/>
        </w:rPr>
      </w:pPr>
      <w:r>
        <w:rPr>
          <w:rFonts w:hint="default" w:ascii="Times New Roman" w:hAnsi="Times New Roman" w:eastAsia="仿宋_GB2312" w:cs="Times New Roman"/>
          <w:sz w:val="32"/>
          <w:szCs w:val="32"/>
        </w:rPr>
        <w:t>2021年度</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
        </w:rPr>
        <w:t>全省人代会经费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项目年初预算资金为800万元，</w:t>
      </w:r>
      <w:r>
        <w:rPr>
          <w:rFonts w:hint="default" w:ascii="Times New Roman" w:hAnsi="Times New Roman" w:eastAsia="仿宋_GB2312" w:cs="Times New Roman"/>
          <w:sz w:val="32"/>
          <w:szCs w:val="32"/>
          <w:lang w:val="en-US" w:eastAsia="zh-CN"/>
        </w:rPr>
        <w:t>上年结转160.31万元，</w:t>
      </w:r>
      <w:r>
        <w:rPr>
          <w:rStyle w:val="19"/>
          <w:rFonts w:hint="eastAsia" w:ascii="Times New Roman" w:hAnsi="Times New Roman" w:eastAsia="仿宋" w:cs="Times New Roman"/>
          <w:sz w:val="32"/>
          <w:szCs w:val="32"/>
          <w:lang w:eastAsia="zh-CN" w:bidi="ar"/>
        </w:rPr>
        <w:t>截止</w:t>
      </w:r>
      <w:r>
        <w:rPr>
          <w:rStyle w:val="19"/>
          <w:rFonts w:hint="default" w:ascii="Times New Roman" w:hAnsi="Times New Roman" w:eastAsia="仿宋" w:cs="Times New Roman"/>
          <w:sz w:val="32"/>
          <w:szCs w:val="32"/>
          <w:lang w:bidi="ar"/>
        </w:rPr>
        <w:t>2021年12月31日</w:t>
      </w:r>
      <w:r>
        <w:rPr>
          <w:rFonts w:hint="default" w:ascii="Times New Roman" w:hAnsi="Times New Roman" w:eastAsia="仿宋_GB2312" w:cs="Times New Roman"/>
          <w:sz w:val="32"/>
          <w:szCs w:val="32"/>
        </w:rPr>
        <w:t>，该项目共支出</w:t>
      </w:r>
      <w:r>
        <w:rPr>
          <w:rFonts w:hint="default" w:ascii="Times New Roman" w:hAnsi="Times New Roman" w:eastAsia="仿宋_GB2312" w:cs="Times New Roman"/>
          <w:sz w:val="32"/>
          <w:szCs w:val="32"/>
          <w:lang w:val="en-US" w:eastAsia="zh-CN"/>
        </w:rPr>
        <w:t>907</w:t>
      </w:r>
      <w:r>
        <w:rPr>
          <w:rFonts w:hint="default" w:ascii="Times New Roman" w:hAnsi="Times New Roman" w:eastAsia="仿宋_GB2312" w:cs="Times New Roman"/>
          <w:sz w:val="32"/>
          <w:szCs w:val="32"/>
        </w:rPr>
        <w:t>万元，预算执行率</w:t>
      </w:r>
      <w:r>
        <w:rPr>
          <w:rFonts w:hint="default" w:ascii="Times New Roman" w:hAnsi="Times New Roman" w:eastAsia="仿宋_GB2312" w:cs="Times New Roman"/>
          <w:sz w:val="32"/>
          <w:szCs w:val="32"/>
          <w:lang w:val="en-US" w:eastAsia="zh-CN"/>
        </w:rPr>
        <w:t>94</w:t>
      </w:r>
      <w:r>
        <w:rPr>
          <w:rFonts w:hint="default" w:ascii="Times New Roman" w:hAnsi="Times New Roman" w:eastAsia="仿宋_GB2312" w:cs="Times New Roman"/>
          <w:sz w:val="32"/>
          <w:szCs w:val="32"/>
        </w:rPr>
        <w:t>%。</w:t>
      </w:r>
    </w:p>
    <w:p>
      <w:pPr>
        <w:pStyle w:val="4"/>
        <w:keepNext w:val="0"/>
        <w:keepLines w:val="0"/>
        <w:kinsoku w:val="0"/>
        <w:overflowPunct w:val="0"/>
        <w:autoSpaceDE w:val="0"/>
        <w:autoSpaceDN w:val="0"/>
        <w:ind w:firstLine="643"/>
        <w:rPr>
          <w:rStyle w:val="19"/>
          <w:rFonts w:hint="default" w:ascii="Times New Roman" w:hAnsi="Times New Roman" w:cs="Times New Roman"/>
          <w:sz w:val="32"/>
          <w:szCs w:val="32"/>
        </w:rPr>
      </w:pPr>
      <w:r>
        <w:rPr>
          <w:rStyle w:val="19"/>
          <w:rFonts w:hint="default" w:ascii="Times New Roman" w:hAnsi="Times New Roman" w:cs="Times New Roman"/>
          <w:sz w:val="32"/>
          <w:szCs w:val="32"/>
        </w:rPr>
        <w:t>2.总体绩效目标完成情况分析</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本年度该项目绩效目标基本完成，完成情况如下：</w:t>
      </w:r>
      <w:r>
        <w:rPr>
          <w:rFonts w:hint="eastAsia" w:ascii="Times New Roman" w:hAnsi="Times New Roman" w:eastAsia="仿宋_GB2312" w:cs="Times New Roman"/>
          <w:sz w:val="32"/>
          <w:szCs w:val="32"/>
          <w:lang w:eastAsia="zh-CN"/>
        </w:rPr>
        <w:t>省十三届人大四次会议依法按期召开，省人大代表集体行使职权，集中决定问题，代表人民根本利益，保证各族人民行使当家做主的权利</w:t>
      </w:r>
      <w:r>
        <w:rPr>
          <w:rFonts w:hint="default" w:ascii="Times New Roman" w:hAnsi="Times New Roman" w:eastAsia="仿宋_GB2312" w:cs="Times New Roman"/>
          <w:sz w:val="32"/>
          <w:szCs w:val="32"/>
        </w:rPr>
        <w:t>。</w:t>
      </w:r>
    </w:p>
    <w:p>
      <w:pPr>
        <w:ind w:firstLine="643" w:firstLineChars="200"/>
        <w:rPr>
          <w:rStyle w:val="19"/>
          <w:rFonts w:hint="default" w:ascii="Times New Roman" w:hAnsi="Times New Roman" w:eastAsia="仿宋_GB2312" w:cs="Times New Roman"/>
          <w:b/>
          <w:sz w:val="32"/>
          <w:szCs w:val="32"/>
        </w:rPr>
      </w:pPr>
      <w:r>
        <w:rPr>
          <w:rStyle w:val="19"/>
          <w:rFonts w:hint="default" w:ascii="Times New Roman" w:hAnsi="Times New Roman" w:eastAsia="仿宋_GB2312" w:cs="Times New Roman"/>
          <w:b/>
          <w:sz w:val="32"/>
          <w:szCs w:val="32"/>
        </w:rPr>
        <w:t>3.各项指标完成情况分析</w:t>
      </w:r>
    </w:p>
    <w:tbl>
      <w:tblPr>
        <w:tblStyle w:val="13"/>
        <w:tblW w:w="8519" w:type="dxa"/>
        <w:tblInd w:w="0" w:type="dxa"/>
        <w:tblLayout w:type="fixed"/>
        <w:tblCellMar>
          <w:top w:w="0" w:type="dxa"/>
          <w:left w:w="108" w:type="dxa"/>
          <w:bottom w:w="0" w:type="dxa"/>
          <w:right w:w="108" w:type="dxa"/>
        </w:tblCellMar>
      </w:tblPr>
      <w:tblGrid>
        <w:gridCol w:w="2753"/>
        <w:gridCol w:w="1435"/>
        <w:gridCol w:w="1512"/>
        <w:gridCol w:w="850"/>
        <w:gridCol w:w="879"/>
        <w:gridCol w:w="1090"/>
      </w:tblGrid>
      <w:tr>
        <w:tblPrEx>
          <w:tblLayout w:type="fixed"/>
          <w:tblCellMar>
            <w:top w:w="0" w:type="dxa"/>
            <w:left w:w="108" w:type="dxa"/>
            <w:bottom w:w="0" w:type="dxa"/>
            <w:right w:w="108" w:type="dxa"/>
          </w:tblCellMar>
        </w:tblPrEx>
        <w:trPr>
          <w:trHeight w:val="379" w:hRule="atLeast"/>
        </w:trPr>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bidi="ar"/>
              </w:rPr>
              <w:t>三级指标</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bidi="ar"/>
              </w:rPr>
              <w:t>年度指标值</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bidi="ar"/>
              </w:rPr>
              <w:t>实际完成值</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bidi="ar"/>
              </w:rPr>
              <w:t>分值</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bidi="ar"/>
              </w:rPr>
              <w:t>得分</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kern w:val="0"/>
                <w:sz w:val="32"/>
                <w:szCs w:val="32"/>
                <w:lang w:bidi="ar"/>
              </w:rPr>
            </w:pPr>
            <w:r>
              <w:rPr>
                <w:rFonts w:hint="default" w:ascii="Times New Roman" w:hAnsi="Times New Roman" w:eastAsia="仿宋_GB2312" w:cs="Times New Roman"/>
                <w:b/>
                <w:kern w:val="0"/>
                <w:sz w:val="32"/>
                <w:szCs w:val="32"/>
                <w:lang w:bidi="ar"/>
              </w:rPr>
              <w:t>得分率</w:t>
            </w:r>
          </w:p>
        </w:tc>
      </w:tr>
      <w:tr>
        <w:tblPrEx>
          <w:tblLayout w:type="fixed"/>
          <w:tblCellMar>
            <w:top w:w="0" w:type="dxa"/>
            <w:left w:w="108" w:type="dxa"/>
            <w:bottom w:w="0" w:type="dxa"/>
            <w:right w:w="108" w:type="dxa"/>
          </w:tblCellMar>
        </w:tblPrEx>
        <w:trPr>
          <w:trHeight w:val="300" w:hRule="atLeast"/>
        </w:trPr>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参加省人代会议人数</w:t>
            </w:r>
          </w:p>
        </w:tc>
        <w:tc>
          <w:tcPr>
            <w:tcW w:w="1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&gt;=400人</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=460人</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2.94</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2.94</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购买办公用品、资料书</w:t>
            </w:r>
          </w:p>
        </w:tc>
        <w:tc>
          <w:tcPr>
            <w:tcW w:w="1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&gt;=400份</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=400份</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2.96</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2.96</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会议场所租赁数</w:t>
            </w:r>
          </w:p>
        </w:tc>
        <w:tc>
          <w:tcPr>
            <w:tcW w:w="1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&gt;=14次</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=14次</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2.94</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2.94</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421" w:hRule="atLeast"/>
        </w:trPr>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会议期间配发文件数量</w:t>
            </w:r>
          </w:p>
        </w:tc>
        <w:tc>
          <w:tcPr>
            <w:tcW w:w="1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&gt;=10000份</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=1000</w:t>
            </w:r>
            <w:r>
              <w:rPr>
                <w:rFonts w:hint="eastAsia" w:ascii="Times New Roman" w:hAnsi="Times New Roman" w:eastAsia="仿宋_GB2312" w:cs="Times New Roman"/>
                <w:color w:val="333333"/>
                <w:sz w:val="32"/>
                <w:szCs w:val="32"/>
                <w:lang w:val="en-US" w:eastAsia="zh-CN"/>
              </w:rPr>
              <w:t>0</w:t>
            </w:r>
            <w:r>
              <w:rPr>
                <w:rFonts w:hint="default" w:ascii="Times New Roman" w:hAnsi="Times New Roman" w:eastAsia="仿宋_GB2312" w:cs="Times New Roman"/>
                <w:color w:val="333333"/>
                <w:sz w:val="32"/>
                <w:szCs w:val="32"/>
              </w:rPr>
              <w:t>份</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2.94</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2.94</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429" w:hRule="atLeast"/>
        </w:trPr>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人代会新闻宣传次数</w:t>
            </w:r>
          </w:p>
        </w:tc>
        <w:tc>
          <w:tcPr>
            <w:tcW w:w="1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&gt;=3次</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=3次</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2.94</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2.94</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人代会租用车辆数量</w:t>
            </w:r>
          </w:p>
        </w:tc>
        <w:tc>
          <w:tcPr>
            <w:tcW w:w="1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&gt;=8次</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=8次</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2.94</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2.94</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省人代会召开天数</w:t>
            </w:r>
          </w:p>
        </w:tc>
        <w:tc>
          <w:tcPr>
            <w:tcW w:w="1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&gt;=4天</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=4天</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2.94</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2.94</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753" w:type="dxa"/>
            <w:tcBorders>
              <w:top w:val="single" w:color="000000" w:sz="4" w:space="0"/>
              <w:left w:val="single" w:color="000000" w:sz="4" w:space="0"/>
              <w:bottom w:val="nil"/>
              <w:right w:val="single" w:color="000000" w:sz="4" w:space="0"/>
            </w:tcBorders>
            <w:shd w:val="clear" w:color="auto" w:fill="FFFFFF"/>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参会人员到位率</w:t>
            </w:r>
          </w:p>
        </w:tc>
        <w:tc>
          <w:tcPr>
            <w:tcW w:w="1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2.94</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2.94</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购置资料的验收合格率</w:t>
            </w:r>
          </w:p>
        </w:tc>
        <w:tc>
          <w:tcPr>
            <w:tcW w:w="1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2.94</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2.94</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会议期间后勤服务保障效率</w:t>
            </w:r>
          </w:p>
        </w:tc>
        <w:tc>
          <w:tcPr>
            <w:tcW w:w="1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&gt;=95%</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2.94</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2.94</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办公用品购置及配发的及时性</w:t>
            </w:r>
          </w:p>
        </w:tc>
        <w:tc>
          <w:tcPr>
            <w:tcW w:w="1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及时</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2.94</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2.94</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参会人员到位及时性</w:t>
            </w:r>
          </w:p>
        </w:tc>
        <w:tc>
          <w:tcPr>
            <w:tcW w:w="1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及时</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2.94</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2.94</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服务保障及时性</w:t>
            </w:r>
          </w:p>
        </w:tc>
        <w:tc>
          <w:tcPr>
            <w:tcW w:w="1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及时</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2.94</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2.94</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会议场所租赁及时性</w:t>
            </w:r>
          </w:p>
        </w:tc>
        <w:tc>
          <w:tcPr>
            <w:tcW w:w="1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及时</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2.94</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2.94</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278" w:hRule="atLeast"/>
        </w:trPr>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会议所需车辆租赁及时性</w:t>
            </w:r>
          </w:p>
        </w:tc>
        <w:tc>
          <w:tcPr>
            <w:tcW w:w="1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及时</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2.94</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2.94</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402" w:hRule="atLeast"/>
        </w:trPr>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人代会新闻宣传及时性</w:t>
            </w:r>
          </w:p>
        </w:tc>
        <w:tc>
          <w:tcPr>
            <w:tcW w:w="1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及时</w:t>
            </w:r>
          </w:p>
        </w:tc>
        <w:tc>
          <w:tcPr>
            <w:tcW w:w="1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2.94</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2.94</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80" w:hRule="atLeast"/>
        </w:trPr>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保障我省人代会的顺利开展</w:t>
            </w:r>
          </w:p>
        </w:tc>
        <w:tc>
          <w:tcPr>
            <w:tcW w:w="1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保障</w:t>
            </w:r>
          </w:p>
        </w:tc>
        <w:tc>
          <w:tcPr>
            <w:tcW w:w="1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5</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5</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420" w:hRule="atLeast"/>
        </w:trPr>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政治任务实现</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实现</w:t>
            </w:r>
          </w:p>
        </w:tc>
        <w:tc>
          <w:tcPr>
            <w:tcW w:w="1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5</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5</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420" w:hRule="atLeast"/>
        </w:trPr>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长效管理机制</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健全</w:t>
            </w:r>
          </w:p>
        </w:tc>
        <w:tc>
          <w:tcPr>
            <w:tcW w:w="1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5</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5</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420" w:hRule="atLeast"/>
        </w:trPr>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各新闻媒体对大会的要闻报道</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及时</w:t>
            </w:r>
          </w:p>
        </w:tc>
        <w:tc>
          <w:tcPr>
            <w:tcW w:w="1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5</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5</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420" w:hRule="atLeast"/>
        </w:trPr>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会议期间安保人员数量配备达标率（%）</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&gt;=95%</w:t>
            </w:r>
          </w:p>
        </w:tc>
        <w:tc>
          <w:tcPr>
            <w:tcW w:w="1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5</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5</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420" w:hRule="atLeast"/>
        </w:trPr>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会议期间新闻宣传、交通运输、医疗卫生、安全保卫、信访等部门配合程度</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高度配合</w:t>
            </w:r>
          </w:p>
        </w:tc>
        <w:tc>
          <w:tcPr>
            <w:tcW w:w="1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5</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5</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420" w:hRule="atLeast"/>
        </w:trPr>
        <w:tc>
          <w:tcPr>
            <w:tcW w:w="27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省人大代表满意度</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&gt;=90%</w:t>
            </w:r>
          </w:p>
        </w:tc>
        <w:tc>
          <w:tcPr>
            <w:tcW w:w="1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=89%</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lang w:val="en-US" w:eastAsia="zh-CN"/>
              </w:rPr>
            </w:pPr>
            <w:r>
              <w:rPr>
                <w:rFonts w:hint="eastAsia" w:ascii="Times New Roman" w:hAnsi="Times New Roman" w:eastAsia="仿宋_GB2312" w:cs="Times New Roman"/>
                <w:color w:val="333333"/>
                <w:sz w:val="32"/>
                <w:szCs w:val="32"/>
                <w:lang w:val="en-US" w:eastAsia="zh-CN"/>
              </w:rPr>
              <w:t>8.99</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90%</w:t>
            </w:r>
          </w:p>
        </w:tc>
      </w:tr>
    </w:tbl>
    <w:p>
      <w:pPr>
        <w:rPr>
          <w:rFonts w:hint="default" w:ascii="Times New Roman" w:hAnsi="Times New Roman" w:cs="Times New Roman"/>
          <w:sz w:val="32"/>
          <w:szCs w:val="32"/>
        </w:rPr>
      </w:pP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数量指标：</w:t>
      </w:r>
      <w:r>
        <w:rPr>
          <w:rFonts w:hint="default" w:ascii="Times New Roman" w:hAnsi="Times New Roman" w:eastAsia="仿宋_GB2312" w:cs="Times New Roman"/>
          <w:sz w:val="32"/>
          <w:szCs w:val="32"/>
        </w:rPr>
        <w:t>2021年度，</w:t>
      </w:r>
      <w:r>
        <w:rPr>
          <w:rFonts w:hint="eastAsia" w:ascii="Times New Roman" w:hAnsi="Times New Roman" w:eastAsia="仿宋_GB2312" w:cs="Times New Roman"/>
          <w:sz w:val="32"/>
          <w:szCs w:val="32"/>
          <w:lang w:eastAsia="zh-CN"/>
        </w:rPr>
        <w:t>省</w:t>
      </w:r>
      <w:r>
        <w:rPr>
          <w:rFonts w:hint="default" w:ascii="Times New Roman" w:hAnsi="Times New Roman" w:eastAsia="仿宋_GB2312" w:cs="Times New Roman"/>
          <w:sz w:val="32"/>
          <w:szCs w:val="32"/>
        </w:rPr>
        <w:t>人代会参会人员400人以上，购买办公用品、资料书400余份、会议场所租赁次数14次。会议期间配发文件数量达到了10000份，宣传次数3次，会议共召开了4天。</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质量指标</w:t>
      </w:r>
      <w:r>
        <w:rPr>
          <w:rFonts w:hint="eastAsia" w:ascii="Times New Roman" w:hAnsi="Times New Roman" w:eastAsia="仿宋_GB2312" w:cs="Times New Roman"/>
          <w:b/>
          <w:sz w:val="32"/>
          <w:szCs w:val="32"/>
          <w:lang w:eastAsia="zh-CN"/>
        </w:rPr>
        <w:t>：</w:t>
      </w:r>
      <w:r>
        <w:rPr>
          <w:rFonts w:hint="default" w:ascii="Times New Roman" w:hAnsi="Times New Roman" w:eastAsia="仿宋_GB2312" w:cs="Times New Roman"/>
          <w:sz w:val="32"/>
          <w:szCs w:val="32"/>
        </w:rPr>
        <w:t>2021年度，参会人员到位率达到了100%；购置资料的验收合格率达到了100%；会议期间后勤服务保障效率达到了95%。</w:t>
      </w:r>
    </w:p>
    <w:p>
      <w:pPr>
        <w:widowControl/>
        <w:spacing w:line="560" w:lineRule="exact"/>
        <w:ind w:firstLine="643" w:firstLineChars="200"/>
        <w:textAlignment w:val="center"/>
        <w:rPr>
          <w:rStyle w:val="19"/>
          <w:rFonts w:hint="default" w:ascii="Times New Roman" w:hAnsi="Times New Roman" w:eastAsia="仿宋_GB2312" w:cs="Times New Roman"/>
          <w:sz w:val="32"/>
          <w:szCs w:val="32"/>
          <w:lang w:bidi="ar"/>
        </w:rPr>
      </w:pPr>
      <w:r>
        <w:rPr>
          <w:rStyle w:val="19"/>
          <w:rFonts w:hint="default" w:ascii="Times New Roman" w:hAnsi="Times New Roman" w:eastAsia="仿宋_GB2312" w:cs="Times New Roman"/>
          <w:b/>
          <w:sz w:val="32"/>
          <w:szCs w:val="32"/>
          <w:lang w:bidi="ar"/>
        </w:rPr>
        <w:t>时效指标：</w:t>
      </w:r>
      <w:r>
        <w:rPr>
          <w:rStyle w:val="19"/>
          <w:rFonts w:hint="default" w:ascii="Times New Roman" w:hAnsi="Times New Roman" w:eastAsia="仿宋_GB2312" w:cs="Times New Roman"/>
          <w:sz w:val="32"/>
          <w:szCs w:val="32"/>
          <w:lang w:bidi="ar"/>
        </w:rPr>
        <w:t>2021年度，按照预定计划，及时开展办公用品购置及配发、核对参会人员到位情况、开展服务保障工作、会议所需车辆租赁、人代会新闻宣传等工作。</w:t>
      </w:r>
    </w:p>
    <w:p>
      <w:pPr>
        <w:widowControl/>
        <w:spacing w:line="560" w:lineRule="exact"/>
        <w:ind w:firstLine="643" w:firstLineChars="200"/>
        <w:textAlignment w:val="center"/>
        <w:rPr>
          <w:rStyle w:val="19"/>
          <w:rFonts w:hint="default" w:ascii="Times New Roman" w:hAnsi="Times New Roman" w:eastAsia="仿宋_GB2312" w:cs="Times New Roman"/>
          <w:sz w:val="32"/>
          <w:szCs w:val="32"/>
          <w:lang w:bidi="ar"/>
        </w:rPr>
      </w:pPr>
      <w:r>
        <w:rPr>
          <w:rStyle w:val="19"/>
          <w:rFonts w:hint="default" w:ascii="Times New Roman" w:hAnsi="Times New Roman" w:eastAsia="仿宋_GB2312" w:cs="Times New Roman"/>
          <w:b/>
          <w:sz w:val="32"/>
          <w:szCs w:val="32"/>
          <w:lang w:bidi="ar"/>
        </w:rPr>
        <w:t>社会效益指标：</w:t>
      </w:r>
      <w:r>
        <w:rPr>
          <w:rStyle w:val="19"/>
          <w:rFonts w:hint="default" w:ascii="Times New Roman" w:hAnsi="Times New Roman" w:eastAsia="仿宋_GB2312" w:cs="Times New Roman"/>
          <w:sz w:val="32"/>
          <w:szCs w:val="32"/>
          <w:lang w:bidi="ar"/>
        </w:rPr>
        <w:t>该项目的开展，保障了我省人代会的顺利开展，实现了政治任务顺利完成。</w:t>
      </w:r>
    </w:p>
    <w:p>
      <w:pPr>
        <w:widowControl/>
        <w:spacing w:line="560" w:lineRule="exact"/>
        <w:ind w:firstLine="643" w:firstLineChars="200"/>
        <w:textAlignment w:val="center"/>
        <w:rPr>
          <w:rStyle w:val="19"/>
          <w:rFonts w:hint="default" w:ascii="Times New Roman" w:hAnsi="Times New Roman" w:eastAsia="仿宋" w:cs="Times New Roman"/>
          <w:sz w:val="32"/>
          <w:szCs w:val="32"/>
          <w:lang w:bidi="ar"/>
        </w:rPr>
      </w:pPr>
      <w:r>
        <w:rPr>
          <w:rStyle w:val="19"/>
          <w:rFonts w:hint="default" w:ascii="Times New Roman" w:hAnsi="Times New Roman" w:eastAsia="仿宋_GB2312" w:cs="Times New Roman"/>
          <w:b/>
          <w:sz w:val="32"/>
          <w:szCs w:val="32"/>
          <w:lang w:bidi="ar"/>
        </w:rPr>
        <w:t>可持续影响力指标:</w:t>
      </w:r>
      <w:r>
        <w:rPr>
          <w:rStyle w:val="17"/>
          <w:rFonts w:hint="default" w:ascii="Times New Roman" w:hAnsi="Times New Roman" w:eastAsia="仿宋" w:cs="Times New Roman"/>
          <w:sz w:val="32"/>
          <w:szCs w:val="32"/>
          <w:lang w:bidi="ar"/>
        </w:rPr>
        <w:t xml:space="preserve"> </w:t>
      </w:r>
      <w:r>
        <w:rPr>
          <w:rStyle w:val="19"/>
          <w:rFonts w:hint="default" w:ascii="Times New Roman" w:hAnsi="Times New Roman" w:eastAsia="仿宋" w:cs="Times New Roman"/>
          <w:sz w:val="32"/>
          <w:szCs w:val="32"/>
          <w:lang w:bidi="ar"/>
        </w:rPr>
        <w:t>为保障项目工作的顺利开展，在会议期间新闻宣传、交通运输、医疗卫生、安全保卫、信访等部门达到高度配合，各新闻媒体对大会的要闻及时报道，同时健全了长效管理机制。</w:t>
      </w:r>
    </w:p>
    <w:p>
      <w:pPr>
        <w:widowControl/>
        <w:spacing w:line="560" w:lineRule="exact"/>
        <w:ind w:firstLine="643" w:firstLineChars="200"/>
        <w:textAlignment w:val="center"/>
        <w:rPr>
          <w:rStyle w:val="19"/>
          <w:rFonts w:hint="default" w:ascii="Times New Roman" w:hAnsi="Times New Roman" w:eastAsia="仿宋" w:cs="Times New Roman"/>
          <w:sz w:val="32"/>
          <w:szCs w:val="32"/>
          <w:lang w:bidi="ar"/>
        </w:rPr>
      </w:pPr>
      <w:r>
        <w:rPr>
          <w:rStyle w:val="19"/>
          <w:rFonts w:hint="default" w:ascii="Times New Roman" w:hAnsi="Times New Roman" w:eastAsia="仿宋" w:cs="Times New Roman"/>
          <w:b/>
          <w:sz w:val="32"/>
          <w:szCs w:val="32"/>
          <w:lang w:bidi="ar"/>
        </w:rPr>
        <w:t>满意度指标：</w:t>
      </w:r>
      <w:r>
        <w:rPr>
          <w:rStyle w:val="19"/>
          <w:rFonts w:hint="default" w:ascii="Times New Roman" w:hAnsi="Times New Roman" w:eastAsia="仿宋" w:cs="Times New Roman"/>
          <w:sz w:val="32"/>
          <w:szCs w:val="32"/>
          <w:lang w:bidi="ar"/>
        </w:rPr>
        <w:t>2021年末，对省人大代表展开了满意度调查，其满意度达到了89%。</w:t>
      </w:r>
    </w:p>
    <w:p>
      <w:pPr>
        <w:pStyle w:val="4"/>
        <w:keepNext w:val="0"/>
        <w:keepLines w:val="0"/>
        <w:kinsoku w:val="0"/>
        <w:overflowPunct w:val="0"/>
        <w:autoSpaceDE w:val="0"/>
        <w:autoSpaceDN w:val="0"/>
        <w:ind w:firstLine="643"/>
        <w:rPr>
          <w:rStyle w:val="19"/>
          <w:rFonts w:hint="default" w:ascii="Times New Roman" w:hAnsi="Times New Roman" w:cs="Times New Roman"/>
          <w:color w:val="auto"/>
          <w:sz w:val="32"/>
          <w:szCs w:val="32"/>
          <w:lang w:val="en"/>
        </w:rPr>
      </w:pPr>
      <w:r>
        <w:rPr>
          <w:rFonts w:hint="default" w:ascii="Times New Roman" w:hAnsi="Times New Roman" w:cs="Times New Roman"/>
          <w:sz w:val="32"/>
          <w:szCs w:val="32"/>
        </w:rPr>
        <w:t>4.</w:t>
      </w:r>
      <w:r>
        <w:rPr>
          <w:rFonts w:hint="default" w:ascii="Times New Roman" w:hAnsi="Times New Roman" w:cs="Times New Roman"/>
          <w:sz w:val="32"/>
          <w:szCs w:val="32"/>
          <w:lang w:val="en"/>
        </w:rPr>
        <w:t>偏离绩效目标的原因及下一步改进措施</w:t>
      </w:r>
    </w:p>
    <w:p>
      <w:pPr>
        <w:spacing w:line="560" w:lineRule="exact"/>
        <w:ind w:firstLine="643" w:firstLineChars="200"/>
        <w:rPr>
          <w:rStyle w:val="19"/>
          <w:rFonts w:hint="default" w:ascii="Times New Roman" w:hAnsi="Times New Roman" w:eastAsia="仿宋" w:cs="Times New Roman"/>
          <w:sz w:val="32"/>
          <w:szCs w:val="32"/>
          <w:lang w:bidi="ar"/>
        </w:rPr>
      </w:pPr>
      <w:r>
        <w:rPr>
          <w:rStyle w:val="19"/>
          <w:rFonts w:hint="default" w:ascii="Times New Roman" w:hAnsi="Times New Roman" w:eastAsia="仿宋_GB2312" w:cs="Times New Roman"/>
          <w:b/>
          <w:sz w:val="32"/>
          <w:szCs w:val="32"/>
          <w:lang w:val="en-US" w:eastAsia="zh-CN" w:bidi="ar"/>
        </w:rPr>
        <w:t>省人大代表满意度</w:t>
      </w:r>
      <w:r>
        <w:rPr>
          <w:rStyle w:val="19"/>
          <w:rFonts w:hint="default" w:ascii="Times New Roman" w:hAnsi="Times New Roman" w:eastAsia="仿宋_GB2312" w:cs="Times New Roman"/>
          <w:b/>
          <w:sz w:val="32"/>
          <w:szCs w:val="32"/>
          <w:lang w:bidi="ar"/>
        </w:rPr>
        <w:t>偏离原因：</w:t>
      </w:r>
      <w:r>
        <w:rPr>
          <w:rStyle w:val="19"/>
          <w:rFonts w:hint="default" w:ascii="Times New Roman" w:hAnsi="Times New Roman" w:eastAsia="仿宋" w:cs="Times New Roman"/>
          <w:sz w:val="32"/>
          <w:szCs w:val="32"/>
          <w:lang w:bidi="ar"/>
        </w:rPr>
        <w:t>问卷调查中样本容量低，个别满意度问卷评分较低，进而影响了总体满意度得分。</w:t>
      </w:r>
    </w:p>
    <w:p>
      <w:pPr>
        <w:spacing w:line="560" w:lineRule="exact"/>
        <w:ind w:firstLine="643" w:firstLineChars="200"/>
        <w:rPr>
          <w:rFonts w:hint="default" w:ascii="Times New Roman" w:hAnsi="Times New Roman" w:eastAsia="仿宋_GB2312" w:cs="Times New Roman"/>
          <w:b/>
          <w:sz w:val="32"/>
          <w:szCs w:val="32"/>
        </w:rPr>
      </w:pPr>
      <w:r>
        <w:rPr>
          <w:rStyle w:val="19"/>
          <w:rFonts w:hint="default" w:ascii="Times New Roman" w:hAnsi="Times New Roman" w:eastAsia="仿宋_GB2312" w:cs="Times New Roman"/>
          <w:b/>
          <w:sz w:val="32"/>
          <w:szCs w:val="32"/>
          <w:lang w:bidi="ar"/>
        </w:rPr>
        <w:t>改进措施：</w:t>
      </w:r>
      <w:r>
        <w:rPr>
          <w:rStyle w:val="19"/>
          <w:rFonts w:hint="default" w:ascii="Times New Roman" w:hAnsi="Times New Roman" w:eastAsia="仿宋" w:cs="Times New Roman"/>
          <w:sz w:val="32"/>
          <w:szCs w:val="32"/>
          <w:lang w:bidi="ar"/>
        </w:rPr>
        <w:t>根据问卷调查对我们的工作进行调整，不断完善，加大问卷调查容量，真正了解受益群众对</w:t>
      </w:r>
      <w:r>
        <w:rPr>
          <w:rStyle w:val="19"/>
          <w:rFonts w:hint="eastAsia" w:ascii="Times New Roman" w:hAnsi="Times New Roman" w:eastAsia="仿宋" w:cs="Times New Roman"/>
          <w:sz w:val="32"/>
          <w:szCs w:val="32"/>
          <w:lang w:eastAsia="zh-CN" w:bidi="ar"/>
        </w:rPr>
        <w:t>该</w:t>
      </w:r>
      <w:r>
        <w:rPr>
          <w:rStyle w:val="19"/>
          <w:rFonts w:hint="default" w:ascii="Times New Roman" w:hAnsi="Times New Roman" w:eastAsia="仿宋" w:cs="Times New Roman"/>
          <w:sz w:val="32"/>
          <w:szCs w:val="32"/>
          <w:lang w:bidi="ar"/>
        </w:rPr>
        <w:t>项目实施满意度的情况。</w:t>
      </w:r>
    </w:p>
    <w:p>
      <w:pPr>
        <w:pStyle w:val="3"/>
        <w:keepNext w:val="0"/>
        <w:keepLines w:val="0"/>
        <w:ind w:firstLine="643"/>
        <w:rPr>
          <w:rFonts w:hint="eastAsia" w:ascii="楷体" w:hAnsi="楷体" w:eastAsia="楷体" w:cs="楷体"/>
          <w:b w:val="0"/>
          <w:bCs w:val="0"/>
          <w:sz w:val="32"/>
          <w:szCs w:val="32"/>
        </w:rPr>
      </w:pPr>
      <w:bookmarkStart w:id="30" w:name="_Toc7931"/>
      <w:r>
        <w:rPr>
          <w:rFonts w:hint="eastAsia" w:ascii="楷体" w:hAnsi="楷体" w:eastAsia="楷体" w:cs="楷体"/>
          <w:b w:val="0"/>
          <w:bCs w:val="0"/>
          <w:sz w:val="32"/>
          <w:szCs w:val="32"/>
        </w:rPr>
        <w:t>（八）省人大常委会会议费</w:t>
      </w:r>
      <w:bookmarkEnd w:id="30"/>
    </w:p>
    <w:p>
      <w:pPr>
        <w:pStyle w:val="4"/>
        <w:keepNext w:val="0"/>
        <w:keepLines w:val="0"/>
        <w:kinsoku w:val="0"/>
        <w:overflowPunct w:val="0"/>
        <w:autoSpaceDE w:val="0"/>
        <w:autoSpaceDN w:val="0"/>
        <w:ind w:firstLine="643"/>
        <w:rPr>
          <w:rStyle w:val="19"/>
          <w:rFonts w:hint="default" w:ascii="Times New Roman" w:hAnsi="Times New Roman" w:cs="Times New Roman"/>
          <w:sz w:val="32"/>
          <w:szCs w:val="32"/>
        </w:rPr>
      </w:pPr>
      <w:r>
        <w:rPr>
          <w:rStyle w:val="19"/>
          <w:rFonts w:hint="default" w:ascii="Times New Roman" w:hAnsi="Times New Roman" w:cs="Times New Roman"/>
          <w:sz w:val="32"/>
          <w:szCs w:val="32"/>
        </w:rPr>
        <w:t>1.项目支出预算执行情况</w:t>
      </w:r>
    </w:p>
    <w:p>
      <w:pPr>
        <w:ind w:firstLine="640" w:firstLineChars="200"/>
        <w:rPr>
          <w:rFonts w:hint="default" w:ascii="Times New Roman" w:hAnsi="Times New Roman" w:eastAsia="仿宋_GB2312" w:cs="Times New Roman"/>
          <w:sz w:val="32"/>
          <w:szCs w:val="32"/>
          <w:lang w:val="en"/>
        </w:rPr>
      </w:pPr>
      <w:r>
        <w:rPr>
          <w:rFonts w:hint="default" w:ascii="Times New Roman" w:hAnsi="Times New Roman" w:eastAsia="仿宋_GB2312" w:cs="Times New Roman"/>
          <w:sz w:val="32"/>
          <w:szCs w:val="32"/>
        </w:rPr>
        <w:t>2021年度</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
        </w:rPr>
        <w:t>省人大常委会会议费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项目年初预算资金为350万元，</w:t>
      </w:r>
      <w:r>
        <w:rPr>
          <w:rFonts w:hint="default" w:ascii="Times New Roman" w:hAnsi="Times New Roman" w:eastAsia="仿宋_GB2312" w:cs="Times New Roman"/>
          <w:sz w:val="32"/>
          <w:szCs w:val="32"/>
          <w:lang w:val="en-US" w:eastAsia="zh-CN"/>
        </w:rPr>
        <w:t>上年结转187.28万元，</w:t>
      </w:r>
      <w:r>
        <w:rPr>
          <w:rStyle w:val="19"/>
          <w:rFonts w:hint="eastAsia" w:ascii="Times New Roman" w:hAnsi="Times New Roman" w:eastAsia="仿宋" w:cs="Times New Roman"/>
          <w:sz w:val="32"/>
          <w:szCs w:val="32"/>
          <w:lang w:eastAsia="zh-CN" w:bidi="ar"/>
        </w:rPr>
        <w:t>截止</w:t>
      </w:r>
      <w:r>
        <w:rPr>
          <w:rStyle w:val="19"/>
          <w:rFonts w:hint="default" w:ascii="Times New Roman" w:hAnsi="Times New Roman" w:eastAsia="仿宋" w:cs="Times New Roman"/>
          <w:sz w:val="32"/>
          <w:szCs w:val="32"/>
          <w:lang w:bidi="ar"/>
        </w:rPr>
        <w:t>2021年12月31日</w:t>
      </w:r>
      <w:r>
        <w:rPr>
          <w:rFonts w:hint="default" w:ascii="Times New Roman" w:hAnsi="Times New Roman" w:eastAsia="仿宋_GB2312" w:cs="Times New Roman"/>
          <w:sz w:val="32"/>
          <w:szCs w:val="32"/>
        </w:rPr>
        <w:t>，该项目共支出</w:t>
      </w:r>
      <w:r>
        <w:rPr>
          <w:rFonts w:hint="default" w:ascii="Times New Roman" w:hAnsi="Times New Roman" w:eastAsia="仿宋_GB2312" w:cs="Times New Roman"/>
          <w:sz w:val="32"/>
          <w:szCs w:val="32"/>
          <w:lang w:val="en-US" w:eastAsia="zh-CN"/>
        </w:rPr>
        <w:t>440.94</w:t>
      </w:r>
      <w:r>
        <w:rPr>
          <w:rFonts w:hint="default" w:ascii="Times New Roman" w:hAnsi="Times New Roman" w:eastAsia="仿宋_GB2312" w:cs="Times New Roman"/>
          <w:sz w:val="32"/>
          <w:szCs w:val="32"/>
        </w:rPr>
        <w:t>万元，预算执行率</w:t>
      </w:r>
      <w:r>
        <w:rPr>
          <w:rFonts w:hint="default" w:ascii="Times New Roman" w:hAnsi="Times New Roman" w:eastAsia="仿宋_GB2312" w:cs="Times New Roman"/>
          <w:sz w:val="32"/>
          <w:szCs w:val="32"/>
          <w:lang w:val="en-US" w:eastAsia="zh-CN"/>
        </w:rPr>
        <w:t>82</w:t>
      </w:r>
      <w:r>
        <w:rPr>
          <w:rFonts w:hint="default" w:ascii="Times New Roman" w:hAnsi="Times New Roman" w:eastAsia="仿宋_GB2312" w:cs="Times New Roman"/>
          <w:sz w:val="32"/>
          <w:szCs w:val="32"/>
        </w:rPr>
        <w:t>%。</w:t>
      </w:r>
    </w:p>
    <w:p>
      <w:pPr>
        <w:pStyle w:val="4"/>
        <w:keepNext w:val="0"/>
        <w:keepLines w:val="0"/>
        <w:kinsoku w:val="0"/>
        <w:overflowPunct w:val="0"/>
        <w:autoSpaceDE w:val="0"/>
        <w:autoSpaceDN w:val="0"/>
        <w:ind w:firstLine="643"/>
        <w:rPr>
          <w:rStyle w:val="19"/>
          <w:rFonts w:hint="default" w:ascii="Times New Roman" w:hAnsi="Times New Roman" w:cs="Times New Roman"/>
          <w:sz w:val="32"/>
          <w:szCs w:val="32"/>
        </w:rPr>
      </w:pPr>
      <w:r>
        <w:rPr>
          <w:rStyle w:val="19"/>
          <w:rFonts w:hint="default" w:ascii="Times New Roman" w:hAnsi="Times New Roman" w:cs="Times New Roman"/>
          <w:sz w:val="32"/>
          <w:szCs w:val="32"/>
        </w:rPr>
        <w:t>2.总体绩效目标完成情况分析</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本年度该项目绩效目标基本完成，完成情况如下：2021年度召开省人大常委会会议7次，</w:t>
      </w:r>
      <w:r>
        <w:rPr>
          <w:rFonts w:hint="eastAsia" w:ascii="Times New Roman" w:hAnsi="Times New Roman" w:eastAsia="仿宋_GB2312" w:cs="Times New Roman"/>
          <w:sz w:val="32"/>
          <w:szCs w:val="32"/>
          <w:lang w:eastAsia="zh-CN"/>
        </w:rPr>
        <w:t>听取了地方性法规草案、修正草案、各项工作报告，通过地方性法规、草案或修正案、人事任免案以及工作报告和其他议案的决议决定等。</w:t>
      </w:r>
    </w:p>
    <w:p>
      <w:pPr>
        <w:pStyle w:val="4"/>
        <w:keepNext w:val="0"/>
        <w:keepLines w:val="0"/>
        <w:kinsoku w:val="0"/>
        <w:overflowPunct w:val="0"/>
        <w:autoSpaceDE w:val="0"/>
        <w:autoSpaceDN w:val="0"/>
        <w:ind w:firstLine="643"/>
        <w:rPr>
          <w:rStyle w:val="19"/>
          <w:rFonts w:hint="default" w:ascii="Times New Roman" w:hAnsi="Times New Roman" w:cs="Times New Roman"/>
          <w:sz w:val="32"/>
          <w:szCs w:val="32"/>
        </w:rPr>
      </w:pPr>
      <w:r>
        <w:rPr>
          <w:rStyle w:val="19"/>
          <w:rFonts w:hint="default" w:ascii="Times New Roman" w:hAnsi="Times New Roman" w:cs="Times New Roman"/>
          <w:sz w:val="32"/>
          <w:szCs w:val="32"/>
        </w:rPr>
        <w:t>3.各项指标完成情况分析</w:t>
      </w:r>
    </w:p>
    <w:tbl>
      <w:tblPr>
        <w:tblStyle w:val="13"/>
        <w:tblW w:w="8519" w:type="dxa"/>
        <w:tblInd w:w="0" w:type="dxa"/>
        <w:tblLayout w:type="fixed"/>
        <w:tblCellMar>
          <w:top w:w="0" w:type="dxa"/>
          <w:left w:w="108" w:type="dxa"/>
          <w:bottom w:w="0" w:type="dxa"/>
          <w:right w:w="108" w:type="dxa"/>
        </w:tblCellMar>
      </w:tblPr>
      <w:tblGrid>
        <w:gridCol w:w="2622"/>
        <w:gridCol w:w="1483"/>
        <w:gridCol w:w="1468"/>
        <w:gridCol w:w="771"/>
        <w:gridCol w:w="1086"/>
        <w:gridCol w:w="1089"/>
      </w:tblGrid>
      <w:tr>
        <w:tblPrEx>
          <w:tblLayout w:type="fixed"/>
          <w:tblCellMar>
            <w:top w:w="0" w:type="dxa"/>
            <w:left w:w="108" w:type="dxa"/>
            <w:bottom w:w="0" w:type="dxa"/>
            <w:right w:w="108" w:type="dxa"/>
          </w:tblCellMar>
        </w:tblPrEx>
        <w:trPr>
          <w:trHeight w:val="379" w:hRule="atLeast"/>
        </w:trPr>
        <w:tc>
          <w:tcPr>
            <w:tcW w:w="26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bidi="ar"/>
              </w:rPr>
              <w:t>三级指标</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bidi="ar"/>
              </w:rPr>
              <w:t>年度指标值</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bidi="ar"/>
              </w:rPr>
              <w:t>实际完成值</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bidi="ar"/>
              </w:rPr>
              <w:t>分值</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bidi="ar"/>
              </w:rPr>
              <w:t>得分</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kern w:val="0"/>
                <w:sz w:val="32"/>
                <w:szCs w:val="32"/>
                <w:lang w:bidi="ar"/>
              </w:rPr>
            </w:pPr>
            <w:r>
              <w:rPr>
                <w:rFonts w:hint="default" w:ascii="Times New Roman" w:hAnsi="Times New Roman" w:eastAsia="仿宋_GB2312" w:cs="Times New Roman"/>
                <w:b/>
                <w:kern w:val="0"/>
                <w:sz w:val="32"/>
                <w:szCs w:val="32"/>
                <w:lang w:bidi="ar"/>
              </w:rPr>
              <w:t>得分率</w:t>
            </w:r>
          </w:p>
        </w:tc>
      </w:tr>
      <w:tr>
        <w:tblPrEx>
          <w:tblLayout w:type="fixed"/>
          <w:tblCellMar>
            <w:top w:w="0" w:type="dxa"/>
            <w:left w:w="108" w:type="dxa"/>
            <w:bottom w:w="0" w:type="dxa"/>
            <w:right w:w="108" w:type="dxa"/>
          </w:tblCellMar>
        </w:tblPrEx>
        <w:trPr>
          <w:trHeight w:val="300" w:hRule="atLeast"/>
        </w:trPr>
        <w:tc>
          <w:tcPr>
            <w:tcW w:w="26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办公用品购置种类</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&gt;=3种</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=3种</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7.14</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7.14</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会议召开场次</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&gt;=6次</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=7次</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7.16</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7.16</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会议筹备及会务工作达标率</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&gt;=90%</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=95%</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7.14</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7.14</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421" w:hRule="atLeast"/>
        </w:trPr>
        <w:tc>
          <w:tcPr>
            <w:tcW w:w="26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办公用品发放及时性</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及时</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7.14</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7.14</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429" w:hRule="atLeast"/>
        </w:trPr>
        <w:tc>
          <w:tcPr>
            <w:tcW w:w="26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会议筹备及时性</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及时</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7.14</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7.14</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监督检查及时性</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及时</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7.14</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7.14</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成本控制率</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&gt;=95%</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7.14</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7.14</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22" w:type="dxa"/>
            <w:tcBorders>
              <w:top w:val="single" w:color="000000" w:sz="4" w:space="0"/>
              <w:left w:val="single" w:color="000000" w:sz="4" w:space="0"/>
              <w:bottom w:val="nil"/>
              <w:right w:val="single" w:color="000000" w:sz="4" w:space="0"/>
            </w:tcBorders>
            <w:shd w:val="clear" w:color="auto" w:fill="FFFFFF"/>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法制宣传教育覆盖率</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&gt;=95%</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=9</w:t>
            </w:r>
            <w:r>
              <w:rPr>
                <w:rFonts w:hint="eastAsia" w:ascii="Times New Roman" w:hAnsi="Times New Roman" w:eastAsia="仿宋_GB2312" w:cs="Times New Roman"/>
                <w:color w:val="333333"/>
                <w:sz w:val="32"/>
                <w:szCs w:val="32"/>
                <w:lang w:val="en-US" w:eastAsia="zh-CN"/>
              </w:rPr>
              <w:t>5</w:t>
            </w:r>
            <w:r>
              <w:rPr>
                <w:rFonts w:hint="default" w:ascii="Times New Roman" w:hAnsi="Times New Roman" w:eastAsia="仿宋_GB2312" w:cs="Times New Roman"/>
                <w:color w:val="333333"/>
                <w:sz w:val="32"/>
                <w:szCs w:val="32"/>
              </w:rPr>
              <w:t>%</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lang w:val="en-US" w:eastAsia="zh-CN"/>
              </w:rPr>
            </w:pPr>
            <w:r>
              <w:rPr>
                <w:rFonts w:hint="eastAsia" w:ascii="Times New Roman" w:hAnsi="Times New Roman" w:eastAsia="仿宋_GB2312" w:cs="Times New Roman"/>
                <w:color w:val="333333"/>
                <w:sz w:val="32"/>
                <w:szCs w:val="32"/>
                <w:lang w:val="en-US" w:eastAsia="zh-CN"/>
              </w:rPr>
              <w:t>6</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eastAsia" w:ascii="Times New Roman" w:hAnsi="Times New Roman" w:eastAsia="仿宋_GB2312" w:cs="Times New Roman"/>
                <w:kern w:val="0"/>
                <w:sz w:val="32"/>
                <w:szCs w:val="32"/>
                <w:lang w:val="en-US" w:eastAsia="zh-CN" w:bidi="ar"/>
              </w:rPr>
              <w:t>100</w:t>
            </w:r>
            <w:r>
              <w:rPr>
                <w:rFonts w:hint="default" w:ascii="Times New Roman" w:hAnsi="Times New Roman" w:eastAsia="仿宋_GB2312" w:cs="Times New Roman"/>
                <w:kern w:val="0"/>
                <w:sz w:val="32"/>
                <w:szCs w:val="32"/>
                <w:lang w:bidi="ar"/>
              </w:rPr>
              <w:t>%</w:t>
            </w:r>
          </w:p>
        </w:tc>
      </w:tr>
      <w:tr>
        <w:tblPrEx>
          <w:tblLayout w:type="fixed"/>
          <w:tblCellMar>
            <w:top w:w="0" w:type="dxa"/>
            <w:left w:w="108" w:type="dxa"/>
            <w:bottom w:w="0" w:type="dxa"/>
            <w:right w:w="108" w:type="dxa"/>
          </w:tblCellMar>
        </w:tblPrEx>
        <w:trPr>
          <w:trHeight w:val="300" w:hRule="atLeast"/>
        </w:trPr>
        <w:tc>
          <w:tcPr>
            <w:tcW w:w="26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政治任务实现率</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长效管理机制</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健全</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档案管理</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健全</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相关部门配合程度</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=95%</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参会委员满意率</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&gt;=90%</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=95%</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bl>
    <w:p>
      <w:pPr>
        <w:rPr>
          <w:rFonts w:hint="default" w:ascii="Times New Roman" w:hAnsi="Times New Roman" w:cs="Times New Roman"/>
          <w:sz w:val="32"/>
          <w:szCs w:val="32"/>
        </w:rPr>
      </w:pP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数量指标：</w:t>
      </w:r>
      <w:r>
        <w:rPr>
          <w:rFonts w:hint="default" w:ascii="Times New Roman" w:hAnsi="Times New Roman" w:eastAsia="仿宋_GB2312" w:cs="Times New Roman"/>
          <w:sz w:val="32"/>
          <w:szCs w:val="32"/>
        </w:rPr>
        <w:t>2021年度，购置办公用品3种，召开6次会议。</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质量指标：</w:t>
      </w:r>
      <w:r>
        <w:rPr>
          <w:rFonts w:hint="default" w:ascii="Times New Roman" w:hAnsi="Times New Roman" w:eastAsia="仿宋_GB2312" w:cs="Times New Roman"/>
          <w:sz w:val="32"/>
          <w:szCs w:val="32"/>
        </w:rPr>
        <w:t>2021年度，会议筹备及会务工作达标率达到了95%。</w:t>
      </w:r>
    </w:p>
    <w:p>
      <w:pPr>
        <w:widowControl/>
        <w:spacing w:line="560" w:lineRule="exact"/>
        <w:ind w:firstLine="643" w:firstLineChars="200"/>
        <w:textAlignment w:val="center"/>
        <w:rPr>
          <w:rStyle w:val="19"/>
          <w:rFonts w:hint="default" w:ascii="Times New Roman" w:hAnsi="Times New Roman" w:eastAsia="仿宋_GB2312" w:cs="Times New Roman"/>
          <w:sz w:val="32"/>
          <w:szCs w:val="32"/>
          <w:lang w:bidi="ar"/>
        </w:rPr>
      </w:pPr>
      <w:r>
        <w:rPr>
          <w:rStyle w:val="19"/>
          <w:rFonts w:hint="default" w:ascii="Times New Roman" w:hAnsi="Times New Roman" w:eastAsia="仿宋_GB2312" w:cs="Times New Roman"/>
          <w:b/>
          <w:sz w:val="32"/>
          <w:szCs w:val="32"/>
          <w:lang w:bidi="ar"/>
        </w:rPr>
        <w:t>时效指标：</w:t>
      </w:r>
      <w:r>
        <w:rPr>
          <w:rStyle w:val="19"/>
          <w:rFonts w:hint="default" w:ascii="Times New Roman" w:hAnsi="Times New Roman" w:eastAsia="仿宋_GB2312" w:cs="Times New Roman"/>
          <w:sz w:val="32"/>
          <w:szCs w:val="32"/>
          <w:lang w:bidi="ar"/>
        </w:rPr>
        <w:t>2021年度，按照年初计划，及时进行会议筹备、办公用品发放、监督检查等工作。</w:t>
      </w:r>
    </w:p>
    <w:p>
      <w:pPr>
        <w:widowControl/>
        <w:spacing w:line="560" w:lineRule="exact"/>
        <w:ind w:firstLine="643" w:firstLineChars="200"/>
        <w:textAlignment w:val="center"/>
        <w:rPr>
          <w:rStyle w:val="19"/>
          <w:rFonts w:hint="default" w:ascii="Times New Roman" w:hAnsi="Times New Roman" w:eastAsia="仿宋_GB2312" w:cs="Times New Roman"/>
          <w:sz w:val="32"/>
          <w:szCs w:val="32"/>
          <w:lang w:bidi="ar"/>
        </w:rPr>
      </w:pPr>
      <w:r>
        <w:rPr>
          <w:rStyle w:val="19"/>
          <w:rFonts w:hint="default" w:ascii="Times New Roman" w:hAnsi="Times New Roman" w:eastAsia="仿宋_GB2312" w:cs="Times New Roman"/>
          <w:b/>
          <w:sz w:val="32"/>
          <w:szCs w:val="32"/>
          <w:lang w:bidi="ar"/>
        </w:rPr>
        <w:t>社会效益指标：</w:t>
      </w:r>
      <w:r>
        <w:rPr>
          <w:rStyle w:val="19"/>
          <w:rFonts w:hint="default" w:ascii="Times New Roman" w:hAnsi="Times New Roman" w:eastAsia="仿宋_GB2312" w:cs="Times New Roman"/>
          <w:sz w:val="32"/>
          <w:szCs w:val="32"/>
          <w:lang w:bidi="ar"/>
        </w:rPr>
        <w:t>该项目的开展，提升了政治任务实现率。</w:t>
      </w:r>
    </w:p>
    <w:p>
      <w:pPr>
        <w:widowControl/>
        <w:spacing w:line="560" w:lineRule="exact"/>
        <w:ind w:firstLine="643" w:firstLineChars="200"/>
        <w:textAlignment w:val="center"/>
        <w:rPr>
          <w:rStyle w:val="19"/>
          <w:rFonts w:hint="default" w:ascii="Times New Roman" w:hAnsi="Times New Roman" w:eastAsia="仿宋" w:cs="Times New Roman"/>
          <w:sz w:val="32"/>
          <w:szCs w:val="32"/>
          <w:lang w:bidi="ar"/>
        </w:rPr>
      </w:pPr>
      <w:r>
        <w:rPr>
          <w:rStyle w:val="19"/>
          <w:rFonts w:hint="default" w:ascii="Times New Roman" w:hAnsi="Times New Roman" w:eastAsia="仿宋_GB2312" w:cs="Times New Roman"/>
          <w:b/>
          <w:sz w:val="32"/>
          <w:szCs w:val="32"/>
          <w:lang w:bidi="ar"/>
        </w:rPr>
        <w:t>可持续影响力指标</w:t>
      </w:r>
      <w:r>
        <w:rPr>
          <w:rStyle w:val="19"/>
          <w:rFonts w:hint="eastAsia" w:ascii="Times New Roman" w:hAnsi="Times New Roman" w:eastAsia="仿宋_GB2312" w:cs="Times New Roman"/>
          <w:b/>
          <w:sz w:val="32"/>
          <w:szCs w:val="32"/>
          <w:lang w:eastAsia="zh-CN" w:bidi="ar"/>
        </w:rPr>
        <w:t>：</w:t>
      </w:r>
      <w:r>
        <w:rPr>
          <w:rStyle w:val="19"/>
          <w:rFonts w:hint="default" w:ascii="Times New Roman" w:hAnsi="Times New Roman" w:eastAsia="仿宋_GB2312" w:cs="Times New Roman"/>
          <w:sz w:val="32"/>
          <w:szCs w:val="32"/>
          <w:lang w:bidi="ar"/>
        </w:rPr>
        <w:t>该项目的</w:t>
      </w:r>
      <w:r>
        <w:rPr>
          <w:rStyle w:val="19"/>
          <w:rFonts w:hint="default" w:ascii="Times New Roman" w:hAnsi="Times New Roman" w:eastAsia="仿宋" w:cs="Times New Roman"/>
          <w:sz w:val="32"/>
          <w:szCs w:val="32"/>
          <w:lang w:bidi="ar"/>
        </w:rPr>
        <w:t>实施，使得相关部门配合程度达到90%。</w:t>
      </w:r>
    </w:p>
    <w:p>
      <w:pPr>
        <w:widowControl/>
        <w:spacing w:line="560" w:lineRule="exact"/>
        <w:ind w:firstLine="643" w:firstLineChars="200"/>
        <w:textAlignment w:val="center"/>
        <w:rPr>
          <w:rStyle w:val="19"/>
          <w:rFonts w:hint="default" w:ascii="Times New Roman" w:hAnsi="Times New Roman" w:eastAsia="仿宋" w:cs="Times New Roman"/>
          <w:sz w:val="32"/>
          <w:szCs w:val="32"/>
          <w:lang w:bidi="ar"/>
        </w:rPr>
      </w:pPr>
      <w:r>
        <w:rPr>
          <w:rStyle w:val="19"/>
          <w:rFonts w:hint="default" w:ascii="Times New Roman" w:hAnsi="Times New Roman" w:eastAsia="仿宋" w:cs="Times New Roman"/>
          <w:b/>
          <w:sz w:val="32"/>
          <w:szCs w:val="32"/>
          <w:lang w:bidi="ar"/>
        </w:rPr>
        <w:t>满意度指标</w:t>
      </w:r>
      <w:r>
        <w:rPr>
          <w:rStyle w:val="19"/>
          <w:rFonts w:hint="eastAsia" w:ascii="Times New Roman" w:hAnsi="Times New Roman" w:eastAsia="仿宋" w:cs="Times New Roman"/>
          <w:b/>
          <w:sz w:val="32"/>
          <w:szCs w:val="32"/>
          <w:lang w:eastAsia="zh-CN" w:bidi="ar"/>
        </w:rPr>
        <w:t>：</w:t>
      </w:r>
      <w:r>
        <w:rPr>
          <w:rStyle w:val="19"/>
          <w:rFonts w:hint="default" w:ascii="Times New Roman" w:hAnsi="Times New Roman" w:eastAsia="仿宋" w:cs="Times New Roman"/>
          <w:sz w:val="32"/>
          <w:szCs w:val="32"/>
          <w:lang w:bidi="ar"/>
        </w:rPr>
        <w:t>2021年末，对参会委员进行了满意度调查，其满意度达到了95%</w:t>
      </w:r>
    </w:p>
    <w:p>
      <w:pPr>
        <w:pStyle w:val="3"/>
        <w:keepNext w:val="0"/>
        <w:keepLines w:val="0"/>
        <w:ind w:firstLine="643"/>
        <w:rPr>
          <w:rFonts w:hint="default" w:ascii="Times New Roman" w:hAnsi="Times New Roman" w:cs="Times New Roman"/>
          <w:sz w:val="32"/>
          <w:szCs w:val="32"/>
        </w:rPr>
      </w:pPr>
      <w:bookmarkStart w:id="31" w:name="_Toc3475"/>
      <w:r>
        <w:rPr>
          <w:rFonts w:hint="eastAsia" w:ascii="楷体" w:hAnsi="楷体" w:eastAsia="楷体" w:cs="楷体"/>
          <w:b w:val="0"/>
          <w:bCs w:val="0"/>
          <w:sz w:val="32"/>
          <w:szCs w:val="32"/>
        </w:rPr>
        <w:t>（九）省人大代表活动及培训费</w:t>
      </w:r>
      <w:bookmarkEnd w:id="31"/>
    </w:p>
    <w:p>
      <w:pPr>
        <w:pStyle w:val="4"/>
        <w:keepNext w:val="0"/>
        <w:keepLines w:val="0"/>
        <w:kinsoku w:val="0"/>
        <w:overflowPunct w:val="0"/>
        <w:autoSpaceDE w:val="0"/>
        <w:autoSpaceDN w:val="0"/>
        <w:ind w:firstLine="643"/>
        <w:rPr>
          <w:rStyle w:val="19"/>
          <w:rFonts w:hint="default" w:ascii="Times New Roman" w:hAnsi="Times New Roman" w:cs="Times New Roman"/>
          <w:sz w:val="32"/>
          <w:szCs w:val="32"/>
        </w:rPr>
      </w:pPr>
      <w:r>
        <w:rPr>
          <w:rStyle w:val="19"/>
          <w:rFonts w:hint="default" w:ascii="Times New Roman" w:hAnsi="Times New Roman" w:cs="Times New Roman"/>
          <w:sz w:val="32"/>
          <w:szCs w:val="32"/>
        </w:rPr>
        <w:t>1.项目支出预算执行情况</w:t>
      </w:r>
    </w:p>
    <w:p>
      <w:pPr>
        <w:ind w:firstLine="640" w:firstLineChars="200"/>
        <w:rPr>
          <w:rFonts w:hint="default" w:ascii="Times New Roman" w:hAnsi="Times New Roman" w:eastAsia="仿宋_GB2312" w:cs="Times New Roman"/>
          <w:sz w:val="32"/>
          <w:szCs w:val="32"/>
          <w:lang w:val="en"/>
        </w:rPr>
      </w:pPr>
      <w:r>
        <w:rPr>
          <w:rFonts w:hint="default" w:ascii="Times New Roman" w:hAnsi="Times New Roman" w:eastAsia="仿宋_GB2312" w:cs="Times New Roman"/>
          <w:sz w:val="32"/>
          <w:szCs w:val="32"/>
        </w:rPr>
        <w:t>2021年度</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
        </w:rPr>
        <w:t>省人大代表活动及培训费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项目年初预算资金为522万元，</w:t>
      </w:r>
      <w:r>
        <w:rPr>
          <w:rFonts w:hint="default" w:ascii="Times New Roman" w:hAnsi="Times New Roman" w:eastAsia="仿宋_GB2312" w:cs="Times New Roman"/>
          <w:sz w:val="32"/>
          <w:szCs w:val="32"/>
          <w:lang w:val="en-US" w:eastAsia="zh-CN"/>
        </w:rPr>
        <w:t>上年结转64.58万元，</w:t>
      </w:r>
      <w:r>
        <w:rPr>
          <w:rStyle w:val="19"/>
          <w:rFonts w:hint="default" w:ascii="Times New Roman" w:hAnsi="Times New Roman" w:eastAsia="仿宋" w:cs="Times New Roman"/>
          <w:sz w:val="32"/>
          <w:szCs w:val="32"/>
          <w:lang w:bidi="ar"/>
        </w:rPr>
        <w:t>止2021年12月31日</w:t>
      </w:r>
      <w:r>
        <w:rPr>
          <w:rFonts w:hint="default" w:ascii="Times New Roman" w:hAnsi="Times New Roman" w:eastAsia="仿宋_GB2312" w:cs="Times New Roman"/>
          <w:sz w:val="32"/>
          <w:szCs w:val="32"/>
        </w:rPr>
        <w:t>，该项目共支出</w:t>
      </w:r>
      <w:r>
        <w:rPr>
          <w:rFonts w:hint="default" w:ascii="Times New Roman" w:hAnsi="Times New Roman" w:eastAsia="仿宋_GB2312" w:cs="Times New Roman"/>
          <w:sz w:val="32"/>
          <w:szCs w:val="32"/>
          <w:lang w:val="en-US" w:eastAsia="zh-CN"/>
        </w:rPr>
        <w:t>443.01</w:t>
      </w:r>
      <w:r>
        <w:rPr>
          <w:rFonts w:hint="default" w:ascii="Times New Roman" w:hAnsi="Times New Roman" w:eastAsia="仿宋_GB2312" w:cs="Times New Roman"/>
          <w:sz w:val="32"/>
          <w:szCs w:val="32"/>
        </w:rPr>
        <w:t>万元，预算执行率</w:t>
      </w:r>
      <w:r>
        <w:rPr>
          <w:rFonts w:hint="default" w:ascii="Times New Roman" w:hAnsi="Times New Roman" w:eastAsia="仿宋_GB2312" w:cs="Times New Roman"/>
          <w:sz w:val="32"/>
          <w:szCs w:val="32"/>
          <w:lang w:val="en-US" w:eastAsia="zh-CN"/>
        </w:rPr>
        <w:t>76</w:t>
      </w:r>
      <w:r>
        <w:rPr>
          <w:rFonts w:hint="default" w:ascii="Times New Roman" w:hAnsi="Times New Roman" w:eastAsia="仿宋_GB2312" w:cs="Times New Roman"/>
          <w:sz w:val="32"/>
          <w:szCs w:val="32"/>
        </w:rPr>
        <w:t>%。</w:t>
      </w:r>
    </w:p>
    <w:p>
      <w:pPr>
        <w:pStyle w:val="4"/>
        <w:keepNext w:val="0"/>
        <w:keepLines w:val="0"/>
        <w:kinsoku w:val="0"/>
        <w:overflowPunct w:val="0"/>
        <w:autoSpaceDE w:val="0"/>
        <w:autoSpaceDN w:val="0"/>
        <w:ind w:firstLine="643"/>
        <w:rPr>
          <w:rStyle w:val="19"/>
          <w:rFonts w:hint="default" w:ascii="Times New Roman" w:hAnsi="Times New Roman" w:cs="Times New Roman"/>
          <w:sz w:val="32"/>
          <w:szCs w:val="32"/>
        </w:rPr>
      </w:pPr>
      <w:r>
        <w:rPr>
          <w:rStyle w:val="19"/>
          <w:rFonts w:hint="default" w:ascii="Times New Roman" w:hAnsi="Times New Roman" w:cs="Times New Roman"/>
          <w:sz w:val="32"/>
          <w:szCs w:val="32"/>
        </w:rPr>
        <w:t>2.总体绩效目标完成情况分析</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年度该项目绩效目标基本完成，完成情况如下：2021年度，各级组织开展培训及活动，把代表履职和参与扶贫很好地结合起来，按照统筹兼顾、就地就近、自愿参与、量力而行、积极作为的原则，动员各级人大代表发挥自身优势，带头建言献策，促进社会和谐</w:t>
      </w:r>
      <w:r>
        <w:rPr>
          <w:rFonts w:hint="eastAsia" w:ascii="Times New Roman" w:hAnsi="Times New Roman" w:eastAsia="仿宋_GB2312" w:cs="Times New Roman"/>
          <w:sz w:val="32"/>
          <w:szCs w:val="32"/>
          <w:lang w:eastAsia="zh-CN"/>
        </w:rPr>
        <w:t>发展</w:t>
      </w:r>
      <w:r>
        <w:rPr>
          <w:rFonts w:hint="default" w:ascii="Times New Roman" w:hAnsi="Times New Roman" w:eastAsia="仿宋_GB2312" w:cs="Times New Roman"/>
          <w:sz w:val="32"/>
          <w:szCs w:val="32"/>
        </w:rPr>
        <w:t>。</w:t>
      </w:r>
    </w:p>
    <w:p>
      <w:pPr>
        <w:pStyle w:val="4"/>
        <w:keepNext w:val="0"/>
        <w:keepLines w:val="0"/>
        <w:kinsoku w:val="0"/>
        <w:overflowPunct w:val="0"/>
        <w:autoSpaceDE w:val="0"/>
        <w:autoSpaceDN w:val="0"/>
        <w:ind w:firstLine="643"/>
        <w:rPr>
          <w:rStyle w:val="19"/>
          <w:rFonts w:hint="default" w:ascii="Times New Roman" w:hAnsi="Times New Roman" w:cs="Times New Roman"/>
          <w:sz w:val="32"/>
          <w:szCs w:val="32"/>
        </w:rPr>
      </w:pPr>
      <w:r>
        <w:rPr>
          <w:rStyle w:val="19"/>
          <w:rFonts w:hint="default" w:ascii="Times New Roman" w:hAnsi="Times New Roman" w:cs="Times New Roman"/>
          <w:sz w:val="32"/>
          <w:szCs w:val="32"/>
        </w:rPr>
        <w:t>3.各项指标完成情况分析</w:t>
      </w:r>
    </w:p>
    <w:tbl>
      <w:tblPr>
        <w:tblStyle w:val="13"/>
        <w:tblW w:w="8519" w:type="dxa"/>
        <w:tblInd w:w="0" w:type="dxa"/>
        <w:tblLayout w:type="fixed"/>
        <w:tblCellMar>
          <w:top w:w="0" w:type="dxa"/>
          <w:left w:w="108" w:type="dxa"/>
          <w:bottom w:w="0" w:type="dxa"/>
          <w:right w:w="108" w:type="dxa"/>
        </w:tblCellMar>
      </w:tblPr>
      <w:tblGrid>
        <w:gridCol w:w="2673"/>
        <w:gridCol w:w="1499"/>
        <w:gridCol w:w="1434"/>
        <w:gridCol w:w="738"/>
        <w:gridCol w:w="1086"/>
        <w:gridCol w:w="1089"/>
      </w:tblGrid>
      <w:tr>
        <w:tblPrEx>
          <w:tblLayout w:type="fixed"/>
          <w:tblCellMar>
            <w:top w:w="0" w:type="dxa"/>
            <w:left w:w="108" w:type="dxa"/>
            <w:bottom w:w="0" w:type="dxa"/>
            <w:right w:w="108" w:type="dxa"/>
          </w:tblCellMar>
        </w:tblPrEx>
        <w:trPr>
          <w:trHeight w:val="379" w:hRule="atLeast"/>
        </w:trPr>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bidi="ar"/>
              </w:rPr>
              <w:t>三级指标</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bidi="ar"/>
              </w:rPr>
              <w:t>年度指标值</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bidi="ar"/>
              </w:rPr>
              <w:t>实际完成值</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bidi="ar"/>
              </w:rPr>
              <w:t>分值</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bidi="ar"/>
              </w:rPr>
              <w:t>得分</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kern w:val="0"/>
                <w:sz w:val="32"/>
                <w:szCs w:val="32"/>
                <w:lang w:bidi="ar"/>
              </w:rPr>
            </w:pPr>
            <w:r>
              <w:rPr>
                <w:rFonts w:hint="default" w:ascii="Times New Roman" w:hAnsi="Times New Roman" w:eastAsia="仿宋_GB2312" w:cs="Times New Roman"/>
                <w:b/>
                <w:kern w:val="0"/>
                <w:sz w:val="32"/>
                <w:szCs w:val="32"/>
                <w:lang w:bidi="ar"/>
              </w:rPr>
              <w:t>得分率</w:t>
            </w:r>
          </w:p>
        </w:tc>
      </w:tr>
      <w:tr>
        <w:tblPrEx>
          <w:tblLayout w:type="fixed"/>
          <w:tblCellMar>
            <w:top w:w="0" w:type="dxa"/>
            <w:left w:w="108" w:type="dxa"/>
            <w:bottom w:w="0" w:type="dxa"/>
            <w:right w:w="108" w:type="dxa"/>
          </w:tblCellMar>
        </w:tblPrEx>
        <w:trPr>
          <w:trHeight w:val="300" w:hRule="atLeast"/>
        </w:trPr>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参与培训人数</w:t>
            </w:r>
          </w:p>
        </w:tc>
        <w:tc>
          <w:tcPr>
            <w:tcW w:w="14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&gt;=100人</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=100人</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3.6</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3.6</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培训场次</w:t>
            </w:r>
          </w:p>
        </w:tc>
        <w:tc>
          <w:tcPr>
            <w:tcW w:w="14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&gt;=3次</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=3次</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3.6</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3.6</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人大代表视察调研次数</w:t>
            </w:r>
          </w:p>
        </w:tc>
        <w:tc>
          <w:tcPr>
            <w:tcW w:w="14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=10次</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=10次</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3.6</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3.6</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421" w:hRule="atLeast"/>
        </w:trPr>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省人大代表数</w:t>
            </w:r>
          </w:p>
        </w:tc>
        <w:tc>
          <w:tcPr>
            <w:tcW w:w="14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&gt;=500人</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=500人</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3.6</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3.6</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429" w:hRule="atLeast"/>
        </w:trPr>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资料订阅人数</w:t>
            </w:r>
          </w:p>
        </w:tc>
        <w:tc>
          <w:tcPr>
            <w:tcW w:w="14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&gt;=500份</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&gt;=500份</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3.6</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3.6</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参与活动人大代表到位率</w:t>
            </w:r>
          </w:p>
        </w:tc>
        <w:tc>
          <w:tcPr>
            <w:tcW w:w="14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&gt;=95%</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3.6</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3.6</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代表履职活动完成率</w:t>
            </w:r>
          </w:p>
        </w:tc>
        <w:tc>
          <w:tcPr>
            <w:tcW w:w="14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&gt;=90%</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3.6</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3.6</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73" w:type="dxa"/>
            <w:tcBorders>
              <w:top w:val="single" w:color="000000" w:sz="4" w:space="0"/>
              <w:left w:val="single" w:color="000000" w:sz="4" w:space="0"/>
              <w:bottom w:val="nil"/>
              <w:right w:val="single" w:color="000000" w:sz="4" w:space="0"/>
            </w:tcBorders>
            <w:shd w:val="clear" w:color="auto" w:fill="FFFFFF"/>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开展培训及活动主题符合度</w:t>
            </w:r>
          </w:p>
        </w:tc>
        <w:tc>
          <w:tcPr>
            <w:tcW w:w="14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&gt;=95%</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3.6</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3.6</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培训人数完成率</w:t>
            </w:r>
          </w:p>
        </w:tc>
        <w:tc>
          <w:tcPr>
            <w:tcW w:w="14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&gt;=95%</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3.6</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3.6</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人大代表视察调研工作完成率</w:t>
            </w:r>
          </w:p>
        </w:tc>
        <w:tc>
          <w:tcPr>
            <w:tcW w:w="14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&gt;=95%</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3.6</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3.6</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调研活动组织安排及时性</w:t>
            </w:r>
          </w:p>
        </w:tc>
        <w:tc>
          <w:tcPr>
            <w:tcW w:w="14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及时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3.5</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3.5</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培训及活动开展及时性</w:t>
            </w:r>
          </w:p>
        </w:tc>
        <w:tc>
          <w:tcPr>
            <w:tcW w:w="14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及时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3.5</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3.5</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资料订阅及时性</w:t>
            </w:r>
          </w:p>
        </w:tc>
        <w:tc>
          <w:tcPr>
            <w:tcW w:w="14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及时</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3.5</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3.5</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成本控制率</w:t>
            </w:r>
          </w:p>
        </w:tc>
        <w:tc>
          <w:tcPr>
            <w:tcW w:w="14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&gt;=95%</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3.5</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3.5</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278" w:hRule="atLeast"/>
        </w:trPr>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促进我省社会关系和谐</w:t>
            </w:r>
          </w:p>
        </w:tc>
        <w:tc>
          <w:tcPr>
            <w:tcW w:w="14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促进</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402" w:hRule="atLeast"/>
        </w:trPr>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政治任务实现</w:t>
            </w:r>
          </w:p>
        </w:tc>
        <w:tc>
          <w:tcPr>
            <w:tcW w:w="14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实现</w:t>
            </w:r>
          </w:p>
        </w:tc>
        <w:tc>
          <w:tcPr>
            <w:tcW w:w="14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80" w:hRule="atLeast"/>
        </w:trPr>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长效管理机制</w:t>
            </w:r>
          </w:p>
        </w:tc>
        <w:tc>
          <w:tcPr>
            <w:tcW w:w="14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健全</w:t>
            </w:r>
          </w:p>
        </w:tc>
        <w:tc>
          <w:tcPr>
            <w:tcW w:w="14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80" w:hRule="atLeast"/>
        </w:trPr>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档案管理</w:t>
            </w:r>
          </w:p>
        </w:tc>
        <w:tc>
          <w:tcPr>
            <w:tcW w:w="14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完善</w:t>
            </w:r>
          </w:p>
        </w:tc>
        <w:tc>
          <w:tcPr>
            <w:tcW w:w="14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420" w:hRule="atLeast"/>
        </w:trPr>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各部门之间的配合度</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=95%</w:t>
            </w:r>
          </w:p>
        </w:tc>
        <w:tc>
          <w:tcPr>
            <w:tcW w:w="14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420" w:hRule="atLeast"/>
        </w:trPr>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省人大代表对培训、活动的满意率</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&gt;=90%</w:t>
            </w:r>
          </w:p>
        </w:tc>
        <w:tc>
          <w:tcPr>
            <w:tcW w:w="14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=95%</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bl>
    <w:p>
      <w:pPr>
        <w:rPr>
          <w:rFonts w:hint="default" w:ascii="Times New Roman" w:hAnsi="Times New Roman" w:cs="Times New Roman"/>
          <w:sz w:val="32"/>
          <w:szCs w:val="32"/>
        </w:rPr>
      </w:pP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数量指标：</w:t>
      </w:r>
      <w:r>
        <w:rPr>
          <w:rFonts w:hint="default" w:ascii="Times New Roman" w:hAnsi="Times New Roman" w:eastAsia="仿宋_GB2312" w:cs="Times New Roman"/>
          <w:sz w:val="32"/>
          <w:szCs w:val="32"/>
        </w:rPr>
        <w:t>2021年度，积极进行各项培训，其中：参与培训人数达到100人，培训场次达到3次；人大代表视察调研次数为10次，省人大代表共500人，资料订阅数达到500份。</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质量指标：</w:t>
      </w:r>
      <w:r>
        <w:rPr>
          <w:rFonts w:hint="default" w:ascii="Times New Roman" w:hAnsi="Times New Roman" w:eastAsia="仿宋_GB2312" w:cs="Times New Roman"/>
          <w:sz w:val="32"/>
          <w:szCs w:val="32"/>
        </w:rPr>
        <w:t>2021年度，参与活动人大代表到位率达到了100%；代表履职活动完成率达到了100%；开展培训及活动主题符合度达到了100%；培训宣传的主题符合度达到了100%；培训人数完成率达到了100%；人大代表视察调研工作完成率达到了100%。</w:t>
      </w:r>
    </w:p>
    <w:p>
      <w:pPr>
        <w:widowControl/>
        <w:spacing w:line="560" w:lineRule="exact"/>
        <w:ind w:firstLine="643" w:firstLineChars="200"/>
        <w:textAlignment w:val="center"/>
        <w:rPr>
          <w:rStyle w:val="19"/>
          <w:rFonts w:hint="default" w:ascii="Times New Roman" w:hAnsi="Times New Roman" w:eastAsia="仿宋_GB2312" w:cs="Times New Roman"/>
          <w:sz w:val="32"/>
          <w:szCs w:val="32"/>
          <w:lang w:bidi="ar"/>
        </w:rPr>
      </w:pPr>
      <w:r>
        <w:rPr>
          <w:rStyle w:val="19"/>
          <w:rFonts w:hint="default" w:ascii="Times New Roman" w:hAnsi="Times New Roman" w:eastAsia="仿宋_GB2312" w:cs="Times New Roman"/>
          <w:b/>
          <w:sz w:val="32"/>
          <w:szCs w:val="32"/>
          <w:lang w:bidi="ar"/>
        </w:rPr>
        <w:t>时效指标：</w:t>
      </w:r>
      <w:r>
        <w:rPr>
          <w:rStyle w:val="19"/>
          <w:rFonts w:hint="default" w:ascii="Times New Roman" w:hAnsi="Times New Roman" w:eastAsia="仿宋_GB2312" w:cs="Times New Roman"/>
          <w:sz w:val="32"/>
          <w:szCs w:val="32"/>
          <w:lang w:bidi="ar"/>
        </w:rPr>
        <w:t>2021年度，按照年初计划，及时组织安排调研活动、开展培训及活动、进行资料订阅。</w:t>
      </w:r>
    </w:p>
    <w:p>
      <w:pPr>
        <w:widowControl/>
        <w:spacing w:line="560" w:lineRule="exact"/>
        <w:ind w:firstLine="643" w:firstLineChars="200"/>
        <w:textAlignment w:val="center"/>
        <w:rPr>
          <w:rStyle w:val="19"/>
          <w:rFonts w:hint="default" w:ascii="Times New Roman" w:hAnsi="Times New Roman" w:eastAsia="仿宋_GB2312" w:cs="Times New Roman"/>
          <w:sz w:val="32"/>
          <w:szCs w:val="32"/>
          <w:lang w:bidi="ar"/>
        </w:rPr>
      </w:pPr>
      <w:r>
        <w:rPr>
          <w:rStyle w:val="19"/>
          <w:rFonts w:hint="default" w:ascii="Times New Roman" w:hAnsi="Times New Roman" w:eastAsia="仿宋_GB2312" w:cs="Times New Roman"/>
          <w:b/>
          <w:sz w:val="32"/>
          <w:szCs w:val="32"/>
          <w:lang w:bidi="ar"/>
        </w:rPr>
        <w:t>社会效益指标：</w:t>
      </w:r>
      <w:r>
        <w:rPr>
          <w:rStyle w:val="19"/>
          <w:rFonts w:hint="eastAsia" w:ascii="Times New Roman" w:hAnsi="Times New Roman" w:eastAsia="仿宋_GB2312" w:cs="Times New Roman"/>
          <w:sz w:val="32"/>
          <w:szCs w:val="32"/>
          <w:lang w:eastAsia="zh-CN" w:bidi="ar"/>
        </w:rPr>
        <w:t>省人大代表通过视察、听取各方意见，提出对各方面的建议、批评、意见等方式履行职责，促进社会主义民主和法制建设发展</w:t>
      </w:r>
      <w:r>
        <w:rPr>
          <w:rStyle w:val="19"/>
          <w:rFonts w:hint="default" w:ascii="Times New Roman" w:hAnsi="Times New Roman" w:eastAsia="仿宋_GB2312" w:cs="Times New Roman"/>
          <w:sz w:val="32"/>
          <w:szCs w:val="32"/>
          <w:lang w:bidi="ar"/>
        </w:rPr>
        <w:t>。</w:t>
      </w:r>
    </w:p>
    <w:p>
      <w:pPr>
        <w:widowControl/>
        <w:spacing w:line="560" w:lineRule="exact"/>
        <w:ind w:firstLine="643" w:firstLineChars="200"/>
        <w:textAlignment w:val="center"/>
        <w:rPr>
          <w:rStyle w:val="19"/>
          <w:rFonts w:hint="default" w:ascii="Times New Roman" w:hAnsi="Times New Roman" w:eastAsia="仿宋" w:cs="Times New Roman"/>
          <w:sz w:val="32"/>
          <w:szCs w:val="32"/>
          <w:lang w:bidi="ar"/>
        </w:rPr>
      </w:pPr>
      <w:r>
        <w:rPr>
          <w:rStyle w:val="19"/>
          <w:rFonts w:hint="default" w:ascii="Times New Roman" w:hAnsi="Times New Roman" w:eastAsia="仿宋_GB2312" w:cs="Times New Roman"/>
          <w:b/>
          <w:sz w:val="32"/>
          <w:szCs w:val="32"/>
          <w:lang w:bidi="ar"/>
        </w:rPr>
        <w:t>可持续影响力指标</w:t>
      </w:r>
      <w:r>
        <w:rPr>
          <w:rStyle w:val="19"/>
          <w:rFonts w:hint="eastAsia" w:ascii="Times New Roman" w:hAnsi="Times New Roman" w:eastAsia="仿宋_GB2312" w:cs="Times New Roman"/>
          <w:b/>
          <w:sz w:val="32"/>
          <w:szCs w:val="32"/>
          <w:lang w:eastAsia="zh-CN" w:bidi="ar"/>
        </w:rPr>
        <w:t>：</w:t>
      </w:r>
      <w:r>
        <w:rPr>
          <w:rStyle w:val="19"/>
          <w:rFonts w:hint="default" w:ascii="Times New Roman" w:hAnsi="Times New Roman" w:eastAsia="仿宋" w:cs="Times New Roman"/>
          <w:sz w:val="32"/>
          <w:szCs w:val="32"/>
          <w:lang w:bidi="ar"/>
        </w:rPr>
        <w:t>健全了长效管理机制，</w:t>
      </w:r>
      <w:r>
        <w:rPr>
          <w:rStyle w:val="19"/>
          <w:rFonts w:hint="eastAsia" w:ascii="Times New Roman" w:hAnsi="Times New Roman" w:eastAsia="仿宋" w:cs="Times New Roman"/>
          <w:sz w:val="32"/>
          <w:szCs w:val="32"/>
          <w:lang w:eastAsia="zh-CN" w:bidi="ar"/>
        </w:rPr>
        <w:t>激励代表积极履职，发挥自身优势，带着建言献策，促进社会和谐发展</w:t>
      </w:r>
      <w:r>
        <w:rPr>
          <w:rStyle w:val="19"/>
          <w:rFonts w:hint="default" w:ascii="Times New Roman" w:hAnsi="Times New Roman" w:eastAsia="仿宋" w:cs="Times New Roman"/>
          <w:sz w:val="32"/>
          <w:szCs w:val="32"/>
          <w:lang w:bidi="ar"/>
        </w:rPr>
        <w:t>。</w:t>
      </w:r>
    </w:p>
    <w:p>
      <w:pPr>
        <w:widowControl/>
        <w:spacing w:line="560" w:lineRule="exact"/>
        <w:ind w:firstLine="643" w:firstLineChars="200"/>
        <w:textAlignment w:val="center"/>
        <w:rPr>
          <w:rStyle w:val="19"/>
          <w:rFonts w:hint="default" w:ascii="Times New Roman" w:hAnsi="Times New Roman" w:eastAsia="仿宋" w:cs="Times New Roman"/>
          <w:sz w:val="32"/>
          <w:szCs w:val="32"/>
          <w:lang w:bidi="ar"/>
        </w:rPr>
      </w:pPr>
      <w:r>
        <w:rPr>
          <w:rStyle w:val="19"/>
          <w:rFonts w:hint="default" w:ascii="Times New Roman" w:hAnsi="Times New Roman" w:eastAsia="仿宋" w:cs="Times New Roman"/>
          <w:b/>
          <w:sz w:val="32"/>
          <w:szCs w:val="32"/>
          <w:lang w:bidi="ar"/>
        </w:rPr>
        <w:t>满意度指标：</w:t>
      </w:r>
      <w:r>
        <w:rPr>
          <w:rStyle w:val="19"/>
          <w:rFonts w:hint="default" w:ascii="Times New Roman" w:hAnsi="Times New Roman" w:eastAsia="仿宋" w:cs="Times New Roman"/>
          <w:sz w:val="32"/>
          <w:szCs w:val="32"/>
          <w:lang w:bidi="ar"/>
        </w:rPr>
        <w:t>2021年末，对省人大代表对培训、活动的满意度进行了调查，其满意度达到了95%。</w:t>
      </w:r>
    </w:p>
    <w:p>
      <w:pPr>
        <w:pStyle w:val="3"/>
        <w:keepNext w:val="0"/>
        <w:keepLines w:val="0"/>
        <w:ind w:firstLine="643"/>
        <w:rPr>
          <w:rFonts w:hint="eastAsia" w:ascii="楷体" w:hAnsi="楷体" w:eastAsia="楷体" w:cs="楷体"/>
          <w:b w:val="0"/>
          <w:bCs w:val="0"/>
          <w:sz w:val="32"/>
          <w:szCs w:val="32"/>
        </w:rPr>
      </w:pPr>
      <w:bookmarkStart w:id="32" w:name="_Toc31393"/>
      <w:r>
        <w:rPr>
          <w:rFonts w:hint="eastAsia" w:ascii="楷体" w:hAnsi="楷体" w:eastAsia="楷体" w:cs="楷体"/>
          <w:b w:val="0"/>
          <w:bCs w:val="0"/>
          <w:sz w:val="32"/>
          <w:szCs w:val="32"/>
        </w:rPr>
        <w:t>（十）网络运维费</w:t>
      </w:r>
      <w:bookmarkEnd w:id="32"/>
    </w:p>
    <w:p>
      <w:pPr>
        <w:pStyle w:val="4"/>
        <w:keepNext w:val="0"/>
        <w:keepLines w:val="0"/>
        <w:kinsoku w:val="0"/>
        <w:overflowPunct w:val="0"/>
        <w:autoSpaceDE w:val="0"/>
        <w:autoSpaceDN w:val="0"/>
        <w:ind w:firstLine="643"/>
        <w:rPr>
          <w:rStyle w:val="19"/>
          <w:rFonts w:hint="default" w:ascii="Times New Roman" w:hAnsi="Times New Roman" w:cs="Times New Roman"/>
          <w:sz w:val="32"/>
          <w:szCs w:val="32"/>
        </w:rPr>
      </w:pPr>
      <w:r>
        <w:rPr>
          <w:rStyle w:val="19"/>
          <w:rFonts w:hint="default" w:ascii="Times New Roman" w:hAnsi="Times New Roman" w:cs="Times New Roman"/>
          <w:sz w:val="32"/>
          <w:szCs w:val="32"/>
        </w:rPr>
        <w:t>1.项目支出预算执行情况</w:t>
      </w:r>
    </w:p>
    <w:p>
      <w:pPr>
        <w:ind w:firstLine="640" w:firstLineChars="200"/>
        <w:rPr>
          <w:rFonts w:hint="default" w:ascii="Times New Roman" w:hAnsi="Times New Roman" w:eastAsia="仿宋_GB2312" w:cs="Times New Roman"/>
          <w:sz w:val="32"/>
          <w:szCs w:val="32"/>
          <w:lang w:val="en"/>
        </w:rPr>
      </w:pPr>
      <w:r>
        <w:rPr>
          <w:rFonts w:hint="default" w:ascii="Times New Roman" w:hAnsi="Times New Roman" w:eastAsia="仿宋_GB2312" w:cs="Times New Roman"/>
          <w:sz w:val="32"/>
          <w:szCs w:val="32"/>
        </w:rPr>
        <w:t>2021年度</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
        </w:rPr>
        <w:t>网络运维费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项目年初预算资金为107万元，</w:t>
      </w:r>
      <w:r>
        <w:rPr>
          <w:rStyle w:val="19"/>
          <w:rFonts w:hint="default" w:ascii="Times New Roman" w:hAnsi="Times New Roman" w:eastAsia="仿宋" w:cs="Times New Roman"/>
          <w:sz w:val="32"/>
          <w:szCs w:val="32"/>
          <w:lang w:bidi="ar"/>
        </w:rPr>
        <w:t>止2021年12月31日</w:t>
      </w:r>
      <w:r>
        <w:rPr>
          <w:rFonts w:hint="default" w:ascii="Times New Roman" w:hAnsi="Times New Roman" w:eastAsia="仿宋_GB2312" w:cs="Times New Roman"/>
          <w:sz w:val="32"/>
          <w:szCs w:val="32"/>
        </w:rPr>
        <w:t>，该项目共支出107万元，预算执行率100%。</w:t>
      </w:r>
    </w:p>
    <w:p>
      <w:pPr>
        <w:pStyle w:val="4"/>
        <w:keepNext w:val="0"/>
        <w:keepLines w:val="0"/>
        <w:kinsoku w:val="0"/>
        <w:overflowPunct w:val="0"/>
        <w:autoSpaceDE w:val="0"/>
        <w:autoSpaceDN w:val="0"/>
        <w:ind w:firstLine="643"/>
        <w:rPr>
          <w:rStyle w:val="19"/>
          <w:rFonts w:hint="default" w:ascii="Times New Roman" w:hAnsi="Times New Roman" w:cs="Times New Roman"/>
          <w:sz w:val="32"/>
          <w:szCs w:val="32"/>
        </w:rPr>
      </w:pPr>
      <w:r>
        <w:rPr>
          <w:rStyle w:val="19"/>
          <w:rFonts w:hint="default" w:ascii="Times New Roman" w:hAnsi="Times New Roman" w:cs="Times New Roman"/>
          <w:sz w:val="32"/>
          <w:szCs w:val="32"/>
        </w:rPr>
        <w:t>2.总体绩效目标完成情况分析</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本年度该项目绩效目标基本完成，完成情况如下：2021年度，维护网络、信息平台8个，开发升级软件数量1个，保障了各项工作的开展，提高了机关工作人员的办公效率。</w:t>
      </w:r>
    </w:p>
    <w:p>
      <w:pPr>
        <w:pStyle w:val="4"/>
        <w:keepNext w:val="0"/>
        <w:keepLines w:val="0"/>
        <w:kinsoku w:val="0"/>
        <w:overflowPunct w:val="0"/>
        <w:autoSpaceDE w:val="0"/>
        <w:autoSpaceDN w:val="0"/>
        <w:ind w:firstLine="643"/>
        <w:rPr>
          <w:rStyle w:val="19"/>
          <w:rFonts w:hint="default" w:ascii="Times New Roman" w:hAnsi="Times New Roman" w:cs="Times New Roman"/>
          <w:sz w:val="32"/>
          <w:szCs w:val="32"/>
        </w:rPr>
      </w:pPr>
      <w:r>
        <w:rPr>
          <w:rStyle w:val="19"/>
          <w:rFonts w:hint="default" w:ascii="Times New Roman" w:hAnsi="Times New Roman" w:cs="Times New Roman"/>
          <w:sz w:val="32"/>
          <w:szCs w:val="32"/>
        </w:rPr>
        <w:t>3.各项指标完成情况分析</w:t>
      </w:r>
    </w:p>
    <w:tbl>
      <w:tblPr>
        <w:tblStyle w:val="13"/>
        <w:tblW w:w="8519" w:type="dxa"/>
        <w:tblInd w:w="0" w:type="dxa"/>
        <w:tblLayout w:type="fixed"/>
        <w:tblCellMar>
          <w:top w:w="0" w:type="dxa"/>
          <w:left w:w="108" w:type="dxa"/>
          <w:bottom w:w="0" w:type="dxa"/>
          <w:right w:w="108" w:type="dxa"/>
        </w:tblCellMar>
      </w:tblPr>
      <w:tblGrid>
        <w:gridCol w:w="2523"/>
        <w:gridCol w:w="1466"/>
        <w:gridCol w:w="1421"/>
        <w:gridCol w:w="934"/>
        <w:gridCol w:w="1086"/>
        <w:gridCol w:w="1089"/>
      </w:tblGrid>
      <w:tr>
        <w:tblPrEx>
          <w:tblLayout w:type="fixed"/>
          <w:tblCellMar>
            <w:top w:w="0" w:type="dxa"/>
            <w:left w:w="108" w:type="dxa"/>
            <w:bottom w:w="0" w:type="dxa"/>
            <w:right w:w="108" w:type="dxa"/>
          </w:tblCellMar>
        </w:tblPrEx>
        <w:trPr>
          <w:trHeight w:val="379" w:hRule="atLeast"/>
        </w:trPr>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bidi="ar"/>
              </w:rPr>
              <w:t>三级指标</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bidi="ar"/>
              </w:rPr>
              <w:t>年度指标值</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bidi="ar"/>
              </w:rPr>
              <w:t>实际完成值</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bidi="ar"/>
              </w:rPr>
              <w:t>分值</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bidi="ar"/>
              </w:rPr>
              <w:t>得分</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kern w:val="0"/>
                <w:sz w:val="32"/>
                <w:szCs w:val="32"/>
                <w:lang w:bidi="ar"/>
              </w:rPr>
            </w:pPr>
            <w:r>
              <w:rPr>
                <w:rFonts w:hint="default" w:ascii="Times New Roman" w:hAnsi="Times New Roman" w:eastAsia="仿宋_GB2312" w:cs="Times New Roman"/>
                <w:b/>
                <w:kern w:val="0"/>
                <w:sz w:val="32"/>
                <w:szCs w:val="32"/>
                <w:lang w:bidi="ar"/>
              </w:rPr>
              <w:t>得分率</w:t>
            </w:r>
          </w:p>
        </w:tc>
      </w:tr>
      <w:tr>
        <w:tblPrEx>
          <w:tblLayout w:type="fixed"/>
          <w:tblCellMar>
            <w:top w:w="0" w:type="dxa"/>
            <w:left w:w="108" w:type="dxa"/>
            <w:bottom w:w="0" w:type="dxa"/>
            <w:right w:w="108" w:type="dxa"/>
          </w:tblCellMar>
        </w:tblPrEx>
        <w:trPr>
          <w:trHeight w:val="300" w:hRule="atLeast"/>
        </w:trPr>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开发升级软件数量</w:t>
            </w:r>
          </w:p>
        </w:tc>
        <w:tc>
          <w:tcPr>
            <w:tcW w:w="14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&gt;=1个</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6.25</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6.25</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运行维护网络、信息平台数</w:t>
            </w:r>
          </w:p>
        </w:tc>
        <w:tc>
          <w:tcPr>
            <w:tcW w:w="14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&gt;=8个</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=8个</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6.25</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6.25</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软件开发升级验收合格率</w:t>
            </w:r>
          </w:p>
        </w:tc>
        <w:tc>
          <w:tcPr>
            <w:tcW w:w="14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6.25</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6.25</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421" w:hRule="atLeast"/>
        </w:trPr>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网络、信息平台运行稳定率</w:t>
            </w:r>
          </w:p>
        </w:tc>
        <w:tc>
          <w:tcPr>
            <w:tcW w:w="14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&gt;=98%</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6.25</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6.25</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429" w:hRule="atLeast"/>
        </w:trPr>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财务监控有效性</w:t>
            </w:r>
          </w:p>
        </w:tc>
        <w:tc>
          <w:tcPr>
            <w:tcW w:w="14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有效</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6.25</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6.25</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软件开发升级及时性</w:t>
            </w:r>
          </w:p>
        </w:tc>
        <w:tc>
          <w:tcPr>
            <w:tcW w:w="14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及时性</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6.25</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6.25</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网络、信息平台维护及时性</w:t>
            </w:r>
          </w:p>
        </w:tc>
        <w:tc>
          <w:tcPr>
            <w:tcW w:w="14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及时</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6.25</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6.25</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523" w:type="dxa"/>
            <w:tcBorders>
              <w:top w:val="single" w:color="000000" w:sz="4" w:space="0"/>
              <w:left w:val="single" w:color="000000" w:sz="4" w:space="0"/>
              <w:bottom w:val="nil"/>
              <w:right w:val="single" w:color="000000" w:sz="4" w:space="0"/>
            </w:tcBorders>
            <w:shd w:val="clear" w:color="auto" w:fill="FFFFFF"/>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成本控制率</w:t>
            </w:r>
          </w:p>
        </w:tc>
        <w:tc>
          <w:tcPr>
            <w:tcW w:w="14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&gt;=95%</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6.25</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6.25</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提高机关工作人员工作效率</w:t>
            </w:r>
          </w:p>
        </w:tc>
        <w:tc>
          <w:tcPr>
            <w:tcW w:w="14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提高</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长效管理机制</w:t>
            </w:r>
          </w:p>
        </w:tc>
        <w:tc>
          <w:tcPr>
            <w:tcW w:w="14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健全</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lang w:val="en-US" w:eastAsia="zh-CN"/>
              </w:rPr>
              <w:t>80</w:t>
            </w:r>
            <w:r>
              <w:rPr>
                <w:rFonts w:hint="default" w:ascii="Times New Roman" w:hAnsi="Times New Roman" w:eastAsia="仿宋_GB2312" w:cs="Times New Roman"/>
                <w:color w:val="333333"/>
                <w:sz w:val="32"/>
                <w:szCs w:val="32"/>
              </w:rPr>
              <w:t>%</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8</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80%</w:t>
            </w:r>
          </w:p>
        </w:tc>
      </w:tr>
      <w:tr>
        <w:tblPrEx>
          <w:tblLayout w:type="fixed"/>
          <w:tblCellMar>
            <w:top w:w="0" w:type="dxa"/>
            <w:left w:w="108" w:type="dxa"/>
            <w:bottom w:w="0" w:type="dxa"/>
            <w:right w:w="108" w:type="dxa"/>
          </w:tblCellMar>
        </w:tblPrEx>
        <w:trPr>
          <w:trHeight w:val="300" w:hRule="atLeast"/>
        </w:trPr>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信息共享机制</w:t>
            </w:r>
          </w:p>
        </w:tc>
        <w:tc>
          <w:tcPr>
            <w:tcW w:w="14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完善</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系统、网络使用人员满意度（%）</w:t>
            </w:r>
          </w:p>
        </w:tc>
        <w:tc>
          <w:tcPr>
            <w:tcW w:w="14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&gt;=90%</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=95%</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bl>
    <w:p>
      <w:pPr>
        <w:rPr>
          <w:rFonts w:hint="default" w:ascii="Times New Roman" w:hAnsi="Times New Roman" w:cs="Times New Roman"/>
          <w:sz w:val="32"/>
          <w:szCs w:val="32"/>
        </w:rPr>
      </w:pP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数量指标：</w:t>
      </w:r>
      <w:r>
        <w:rPr>
          <w:rFonts w:hint="default" w:ascii="Times New Roman" w:hAnsi="Times New Roman" w:eastAsia="仿宋_GB2312" w:cs="Times New Roman"/>
          <w:sz w:val="32"/>
          <w:szCs w:val="32"/>
        </w:rPr>
        <w:t>2021年度，维护网络、信息平台8个，开发升级软件数量1个。</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质量指标：</w:t>
      </w:r>
      <w:r>
        <w:rPr>
          <w:rFonts w:hint="default" w:ascii="Times New Roman" w:hAnsi="Times New Roman" w:eastAsia="仿宋_GB2312" w:cs="Times New Roman"/>
          <w:sz w:val="32"/>
          <w:szCs w:val="32"/>
        </w:rPr>
        <w:t>2021年度，软件开发升级验收合格率达到了100%；网络、信息平台运行稳定率达到了100%。</w:t>
      </w:r>
    </w:p>
    <w:p>
      <w:pPr>
        <w:widowControl/>
        <w:spacing w:line="560" w:lineRule="exact"/>
        <w:ind w:firstLine="643" w:firstLineChars="200"/>
        <w:textAlignment w:val="center"/>
        <w:rPr>
          <w:rStyle w:val="19"/>
          <w:rFonts w:hint="default" w:ascii="Times New Roman" w:hAnsi="Times New Roman" w:eastAsia="仿宋_GB2312" w:cs="Times New Roman"/>
          <w:sz w:val="32"/>
          <w:szCs w:val="32"/>
          <w:lang w:bidi="ar"/>
        </w:rPr>
      </w:pPr>
      <w:r>
        <w:rPr>
          <w:rStyle w:val="19"/>
          <w:rFonts w:hint="default" w:ascii="Times New Roman" w:hAnsi="Times New Roman" w:eastAsia="仿宋_GB2312" w:cs="Times New Roman"/>
          <w:b/>
          <w:sz w:val="32"/>
          <w:szCs w:val="32"/>
          <w:lang w:bidi="ar"/>
        </w:rPr>
        <w:t>时效指标：</w:t>
      </w:r>
      <w:r>
        <w:rPr>
          <w:rStyle w:val="19"/>
          <w:rFonts w:hint="default" w:ascii="Times New Roman" w:hAnsi="Times New Roman" w:eastAsia="仿宋_GB2312" w:cs="Times New Roman"/>
          <w:sz w:val="32"/>
          <w:szCs w:val="32"/>
          <w:lang w:bidi="ar"/>
        </w:rPr>
        <w:t>2021年度，按照年初计划，有效开展财务监控，及时升级软件开发以及网络、信息平台的维护工作。</w:t>
      </w:r>
    </w:p>
    <w:p>
      <w:pPr>
        <w:widowControl/>
        <w:spacing w:line="560" w:lineRule="exact"/>
        <w:ind w:firstLine="643" w:firstLineChars="200"/>
        <w:textAlignment w:val="center"/>
        <w:rPr>
          <w:rStyle w:val="19"/>
          <w:rFonts w:hint="default" w:ascii="Times New Roman" w:hAnsi="Times New Roman" w:eastAsia="仿宋_GB2312" w:cs="Times New Roman"/>
          <w:sz w:val="32"/>
          <w:szCs w:val="32"/>
          <w:lang w:bidi="ar"/>
        </w:rPr>
      </w:pPr>
      <w:r>
        <w:rPr>
          <w:rStyle w:val="19"/>
          <w:rFonts w:hint="default" w:ascii="Times New Roman" w:hAnsi="Times New Roman" w:eastAsia="仿宋_GB2312" w:cs="Times New Roman"/>
          <w:b/>
          <w:sz w:val="32"/>
          <w:szCs w:val="32"/>
          <w:lang w:bidi="ar"/>
        </w:rPr>
        <w:t>社会效益指标：</w:t>
      </w:r>
      <w:r>
        <w:rPr>
          <w:rStyle w:val="19"/>
          <w:rFonts w:hint="default" w:ascii="Times New Roman" w:hAnsi="Times New Roman" w:eastAsia="仿宋_GB2312" w:cs="Times New Roman"/>
          <w:sz w:val="32"/>
          <w:szCs w:val="32"/>
          <w:lang w:bidi="ar"/>
        </w:rPr>
        <w:t>该项目的开展，提高了机关工作人员工作效率。</w:t>
      </w:r>
    </w:p>
    <w:p>
      <w:pPr>
        <w:widowControl/>
        <w:spacing w:line="560" w:lineRule="exact"/>
        <w:ind w:firstLine="643" w:firstLineChars="200"/>
        <w:textAlignment w:val="center"/>
        <w:rPr>
          <w:rStyle w:val="19"/>
          <w:rFonts w:hint="default" w:ascii="Times New Roman" w:hAnsi="Times New Roman" w:eastAsia="仿宋" w:cs="Times New Roman"/>
          <w:sz w:val="32"/>
          <w:szCs w:val="32"/>
          <w:lang w:bidi="ar"/>
        </w:rPr>
      </w:pPr>
      <w:r>
        <w:rPr>
          <w:rStyle w:val="19"/>
          <w:rFonts w:hint="default" w:ascii="Times New Roman" w:hAnsi="Times New Roman" w:eastAsia="仿宋_GB2312" w:cs="Times New Roman"/>
          <w:b/>
          <w:sz w:val="32"/>
          <w:szCs w:val="32"/>
          <w:lang w:bidi="ar"/>
        </w:rPr>
        <w:t>可持续影响力指标</w:t>
      </w:r>
      <w:r>
        <w:rPr>
          <w:rStyle w:val="19"/>
          <w:rFonts w:hint="eastAsia" w:ascii="Times New Roman" w:hAnsi="Times New Roman" w:eastAsia="仿宋_GB2312" w:cs="Times New Roman"/>
          <w:b/>
          <w:sz w:val="32"/>
          <w:szCs w:val="32"/>
          <w:lang w:eastAsia="zh-CN" w:bidi="ar"/>
        </w:rPr>
        <w:t>：</w:t>
      </w:r>
      <w:r>
        <w:rPr>
          <w:rStyle w:val="19"/>
          <w:rFonts w:hint="default" w:ascii="Times New Roman" w:hAnsi="Times New Roman" w:eastAsia="仿宋_GB2312" w:cs="Times New Roman"/>
          <w:sz w:val="32"/>
          <w:szCs w:val="32"/>
          <w:lang w:bidi="ar"/>
        </w:rPr>
        <w:t>该项目的</w:t>
      </w:r>
      <w:r>
        <w:rPr>
          <w:rStyle w:val="19"/>
          <w:rFonts w:hint="default" w:ascii="Times New Roman" w:hAnsi="Times New Roman" w:eastAsia="仿宋" w:cs="Times New Roman"/>
          <w:sz w:val="32"/>
          <w:szCs w:val="32"/>
          <w:lang w:bidi="ar"/>
        </w:rPr>
        <w:t>实施，健全了长效管理机制，完善了档案管理机制。</w:t>
      </w:r>
    </w:p>
    <w:p>
      <w:pPr>
        <w:widowControl/>
        <w:spacing w:line="560" w:lineRule="exact"/>
        <w:ind w:firstLine="643" w:firstLineChars="200"/>
        <w:textAlignment w:val="center"/>
        <w:rPr>
          <w:rStyle w:val="19"/>
          <w:rFonts w:hint="default" w:ascii="Times New Roman" w:hAnsi="Times New Roman" w:eastAsia="仿宋" w:cs="Times New Roman"/>
          <w:sz w:val="32"/>
          <w:szCs w:val="32"/>
          <w:lang w:bidi="ar"/>
        </w:rPr>
      </w:pPr>
      <w:r>
        <w:rPr>
          <w:rStyle w:val="19"/>
          <w:rFonts w:hint="default" w:ascii="Times New Roman" w:hAnsi="Times New Roman" w:eastAsia="仿宋" w:cs="Times New Roman"/>
          <w:b/>
          <w:sz w:val="32"/>
          <w:szCs w:val="32"/>
          <w:lang w:bidi="ar"/>
        </w:rPr>
        <w:t>满意度指标：</w:t>
      </w:r>
      <w:r>
        <w:rPr>
          <w:rStyle w:val="19"/>
          <w:rFonts w:hint="default" w:ascii="Times New Roman" w:hAnsi="Times New Roman" w:eastAsia="仿宋" w:cs="Times New Roman"/>
          <w:sz w:val="32"/>
          <w:szCs w:val="32"/>
          <w:lang w:bidi="ar"/>
        </w:rPr>
        <w:t>2021年末，对系统、网络使用人员进行了满意度调查，其满意度达到了95%</w:t>
      </w:r>
      <w:r>
        <w:rPr>
          <w:rStyle w:val="19"/>
          <w:rFonts w:hint="eastAsia" w:ascii="Times New Roman" w:hAnsi="Times New Roman" w:eastAsia="仿宋" w:cs="Times New Roman"/>
          <w:sz w:val="32"/>
          <w:szCs w:val="32"/>
          <w:lang w:eastAsia="zh-CN" w:bidi="ar"/>
        </w:rPr>
        <w:t>。</w:t>
      </w:r>
    </w:p>
    <w:p>
      <w:pPr>
        <w:pStyle w:val="4"/>
        <w:keepNext w:val="0"/>
        <w:keepLines w:val="0"/>
        <w:kinsoku w:val="0"/>
        <w:overflowPunct w:val="0"/>
        <w:autoSpaceDE w:val="0"/>
        <w:autoSpaceDN w:val="0"/>
        <w:ind w:firstLine="643"/>
        <w:rPr>
          <w:rFonts w:hint="default" w:ascii="Times New Roman" w:hAnsi="Times New Roman" w:cs="Times New Roman"/>
          <w:sz w:val="32"/>
          <w:szCs w:val="32"/>
          <w:lang w:val="en"/>
        </w:rPr>
      </w:pPr>
      <w:r>
        <w:rPr>
          <w:rFonts w:hint="default" w:ascii="Times New Roman" w:hAnsi="Times New Roman" w:cs="Times New Roman"/>
          <w:sz w:val="32"/>
          <w:szCs w:val="32"/>
        </w:rPr>
        <w:t>4.</w:t>
      </w:r>
      <w:r>
        <w:rPr>
          <w:rFonts w:hint="default" w:ascii="Times New Roman" w:hAnsi="Times New Roman" w:cs="Times New Roman"/>
          <w:sz w:val="32"/>
          <w:szCs w:val="32"/>
          <w:lang w:val="en"/>
        </w:rPr>
        <w:t>偏离绩效目标的原因及下一步改进措施</w:t>
      </w:r>
    </w:p>
    <w:p>
      <w:pPr>
        <w:spacing w:line="560" w:lineRule="exact"/>
        <w:ind w:firstLine="643" w:firstLineChars="200"/>
        <w:rPr>
          <w:rStyle w:val="19"/>
          <w:rFonts w:hint="default" w:ascii="Times New Roman" w:hAnsi="Times New Roman" w:eastAsia="仿宋" w:cs="Times New Roman"/>
          <w:sz w:val="32"/>
          <w:szCs w:val="32"/>
          <w:lang w:bidi="ar"/>
        </w:rPr>
      </w:pPr>
      <w:r>
        <w:rPr>
          <w:rStyle w:val="19"/>
          <w:rFonts w:hint="default" w:ascii="Times New Roman" w:hAnsi="Times New Roman" w:eastAsia="仿宋" w:cs="Times New Roman"/>
          <w:b/>
          <w:sz w:val="32"/>
          <w:szCs w:val="32"/>
          <w:lang w:bidi="ar"/>
        </w:rPr>
        <w:t>长效管理机制偏离原因：</w:t>
      </w:r>
      <w:r>
        <w:rPr>
          <w:rStyle w:val="19"/>
          <w:rFonts w:hint="default" w:ascii="Times New Roman" w:hAnsi="Times New Roman" w:eastAsia="仿宋_GB2312" w:cs="Times New Roman"/>
          <w:sz w:val="32"/>
          <w:szCs w:val="32"/>
          <w:lang w:bidi="ar"/>
        </w:rPr>
        <w:t>长效管理机制不</w:t>
      </w:r>
      <w:r>
        <w:rPr>
          <w:rStyle w:val="19"/>
          <w:rFonts w:hint="eastAsia" w:ascii="Times New Roman" w:hAnsi="Times New Roman" w:eastAsia="仿宋_GB2312" w:cs="Times New Roman"/>
          <w:sz w:val="32"/>
          <w:szCs w:val="32"/>
          <w:lang w:eastAsia="zh-CN" w:bidi="ar"/>
        </w:rPr>
        <w:t>够</w:t>
      </w:r>
      <w:r>
        <w:rPr>
          <w:rStyle w:val="19"/>
          <w:rFonts w:hint="default" w:ascii="Times New Roman" w:hAnsi="Times New Roman" w:eastAsia="仿宋_GB2312" w:cs="Times New Roman"/>
          <w:sz w:val="32"/>
          <w:szCs w:val="32"/>
          <w:lang w:bidi="ar"/>
        </w:rPr>
        <w:t>完善。</w:t>
      </w:r>
    </w:p>
    <w:p>
      <w:pPr>
        <w:spacing w:line="560" w:lineRule="exact"/>
        <w:ind w:firstLine="643" w:firstLineChars="200"/>
        <w:rPr>
          <w:rStyle w:val="19"/>
          <w:rFonts w:hint="default" w:ascii="Times New Roman" w:hAnsi="Times New Roman" w:eastAsia="仿宋_GB2312" w:cs="Times New Roman"/>
          <w:sz w:val="32"/>
          <w:szCs w:val="32"/>
          <w:lang w:bidi="ar"/>
        </w:rPr>
      </w:pPr>
      <w:r>
        <w:rPr>
          <w:rStyle w:val="19"/>
          <w:rFonts w:hint="default" w:ascii="Times New Roman" w:hAnsi="Times New Roman" w:eastAsia="仿宋" w:cs="Times New Roman"/>
          <w:b/>
          <w:sz w:val="32"/>
          <w:szCs w:val="32"/>
          <w:lang w:bidi="ar"/>
        </w:rPr>
        <w:t>改进措施：</w:t>
      </w:r>
      <w:r>
        <w:rPr>
          <w:rStyle w:val="19"/>
          <w:rFonts w:hint="default" w:ascii="Times New Roman" w:hAnsi="Times New Roman" w:eastAsia="仿宋_GB2312" w:cs="Times New Roman"/>
          <w:sz w:val="32"/>
          <w:szCs w:val="32"/>
          <w:lang w:bidi="ar"/>
        </w:rPr>
        <w:t>根据历年参考数据，将不断健全长效管理机制。</w:t>
      </w:r>
    </w:p>
    <w:p>
      <w:pPr>
        <w:pStyle w:val="3"/>
        <w:keepNext w:val="0"/>
        <w:keepLines w:val="0"/>
        <w:ind w:firstLine="643"/>
        <w:rPr>
          <w:rFonts w:hint="eastAsia" w:ascii="楷体" w:hAnsi="楷体" w:eastAsia="楷体" w:cs="楷体"/>
          <w:b w:val="0"/>
          <w:bCs w:val="0"/>
          <w:sz w:val="32"/>
          <w:szCs w:val="32"/>
        </w:rPr>
      </w:pPr>
      <w:bookmarkStart w:id="33" w:name="_Toc25508"/>
      <w:r>
        <w:rPr>
          <w:rFonts w:hint="eastAsia" w:ascii="楷体" w:hAnsi="楷体" w:eastAsia="楷体" w:cs="楷体"/>
          <w:b w:val="0"/>
          <w:bCs w:val="0"/>
          <w:sz w:val="32"/>
          <w:szCs w:val="32"/>
        </w:rPr>
        <w:t>（十一）文印及保密工作经费</w:t>
      </w:r>
      <w:bookmarkEnd w:id="33"/>
    </w:p>
    <w:p>
      <w:pPr>
        <w:pStyle w:val="4"/>
        <w:keepNext w:val="0"/>
        <w:keepLines w:val="0"/>
        <w:kinsoku w:val="0"/>
        <w:overflowPunct w:val="0"/>
        <w:autoSpaceDE w:val="0"/>
        <w:autoSpaceDN w:val="0"/>
        <w:ind w:firstLine="643"/>
        <w:rPr>
          <w:rStyle w:val="19"/>
          <w:rFonts w:hint="default" w:ascii="Times New Roman" w:hAnsi="Times New Roman" w:cs="Times New Roman"/>
          <w:sz w:val="32"/>
          <w:szCs w:val="32"/>
        </w:rPr>
      </w:pPr>
      <w:r>
        <w:rPr>
          <w:rStyle w:val="19"/>
          <w:rFonts w:hint="default" w:ascii="Times New Roman" w:hAnsi="Times New Roman" w:cs="Times New Roman"/>
          <w:sz w:val="32"/>
          <w:szCs w:val="32"/>
        </w:rPr>
        <w:t>1.项目支出预算执行情况</w:t>
      </w:r>
    </w:p>
    <w:p>
      <w:pPr>
        <w:ind w:firstLine="640" w:firstLineChars="200"/>
        <w:rPr>
          <w:rFonts w:hint="default" w:ascii="Times New Roman" w:hAnsi="Times New Roman" w:eastAsia="仿宋_GB2312" w:cs="Times New Roman"/>
          <w:sz w:val="32"/>
          <w:szCs w:val="32"/>
          <w:lang w:val="en"/>
        </w:rPr>
      </w:pPr>
      <w:r>
        <w:rPr>
          <w:rFonts w:hint="default" w:ascii="Times New Roman" w:hAnsi="Times New Roman" w:eastAsia="仿宋_GB2312" w:cs="Times New Roman"/>
          <w:sz w:val="32"/>
          <w:szCs w:val="32"/>
        </w:rPr>
        <w:t>2021年度</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
        </w:rPr>
        <w:t>文印及保密工作经费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项目年初预算资金为120万元，</w:t>
      </w:r>
      <w:r>
        <w:rPr>
          <w:rStyle w:val="19"/>
          <w:rFonts w:hint="eastAsia" w:ascii="Times New Roman" w:hAnsi="Times New Roman" w:eastAsia="仿宋" w:cs="Times New Roman"/>
          <w:sz w:val="32"/>
          <w:szCs w:val="32"/>
          <w:lang w:eastAsia="zh-CN" w:bidi="ar"/>
        </w:rPr>
        <w:t>截止</w:t>
      </w:r>
      <w:r>
        <w:rPr>
          <w:rStyle w:val="19"/>
          <w:rFonts w:hint="default" w:ascii="Times New Roman" w:hAnsi="Times New Roman" w:eastAsia="仿宋" w:cs="Times New Roman"/>
          <w:sz w:val="32"/>
          <w:szCs w:val="32"/>
          <w:lang w:bidi="ar"/>
        </w:rPr>
        <w:t>2021年12月31日</w:t>
      </w:r>
      <w:r>
        <w:rPr>
          <w:rFonts w:hint="default" w:ascii="Times New Roman" w:hAnsi="Times New Roman" w:eastAsia="仿宋_GB2312" w:cs="Times New Roman"/>
          <w:sz w:val="32"/>
          <w:szCs w:val="32"/>
        </w:rPr>
        <w:t>，该项目共支出120万元，预算执行率100%。</w:t>
      </w:r>
    </w:p>
    <w:p>
      <w:pPr>
        <w:pStyle w:val="4"/>
        <w:keepNext w:val="0"/>
        <w:keepLines w:val="0"/>
        <w:kinsoku w:val="0"/>
        <w:overflowPunct w:val="0"/>
        <w:autoSpaceDE w:val="0"/>
        <w:autoSpaceDN w:val="0"/>
        <w:ind w:firstLine="643"/>
        <w:rPr>
          <w:rStyle w:val="19"/>
          <w:rFonts w:hint="default" w:ascii="Times New Roman" w:hAnsi="Times New Roman" w:cs="Times New Roman"/>
          <w:sz w:val="32"/>
          <w:szCs w:val="32"/>
        </w:rPr>
      </w:pPr>
      <w:r>
        <w:rPr>
          <w:rStyle w:val="19"/>
          <w:rFonts w:hint="default" w:ascii="Times New Roman" w:hAnsi="Times New Roman" w:cs="Times New Roman"/>
          <w:sz w:val="32"/>
          <w:szCs w:val="32"/>
        </w:rPr>
        <w:t>2.总体绩效目标完成情况分析</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本年度该项目绩效目标基本完成，完成情况如下：2021年度，按年初计划，定期组织召开保密培训工作，本年度开展保密培训工作1次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保密设备及时配备到位，按保密工作需求配备保密设备及耗材等，及时对保密设备维护和检修</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及时开展机关保密宣传教育，印刷材料次数达到10000余次。文印费可以顺利保障省人代会及常委会上各类文件的排版印刷以及机关日常工作文件的排版印刷。</w:t>
      </w:r>
    </w:p>
    <w:p>
      <w:pPr>
        <w:pStyle w:val="4"/>
        <w:keepNext w:val="0"/>
        <w:keepLines w:val="0"/>
        <w:kinsoku w:val="0"/>
        <w:overflowPunct w:val="0"/>
        <w:autoSpaceDE w:val="0"/>
        <w:autoSpaceDN w:val="0"/>
        <w:ind w:firstLine="643"/>
        <w:rPr>
          <w:rStyle w:val="19"/>
          <w:rFonts w:hint="default" w:ascii="Times New Roman" w:hAnsi="Times New Roman" w:cs="Times New Roman"/>
          <w:sz w:val="32"/>
          <w:szCs w:val="32"/>
        </w:rPr>
      </w:pPr>
      <w:r>
        <w:rPr>
          <w:rStyle w:val="19"/>
          <w:rFonts w:hint="default" w:ascii="Times New Roman" w:hAnsi="Times New Roman" w:cs="Times New Roman"/>
          <w:sz w:val="32"/>
          <w:szCs w:val="32"/>
        </w:rPr>
        <w:t>3.各项指标完成情况分析</w:t>
      </w:r>
    </w:p>
    <w:tbl>
      <w:tblPr>
        <w:tblStyle w:val="13"/>
        <w:tblW w:w="8519" w:type="dxa"/>
        <w:tblInd w:w="0" w:type="dxa"/>
        <w:tblLayout w:type="fixed"/>
        <w:tblCellMar>
          <w:top w:w="0" w:type="dxa"/>
          <w:left w:w="108" w:type="dxa"/>
          <w:bottom w:w="0" w:type="dxa"/>
          <w:right w:w="108" w:type="dxa"/>
        </w:tblCellMar>
      </w:tblPr>
      <w:tblGrid>
        <w:gridCol w:w="2489"/>
        <w:gridCol w:w="1499"/>
        <w:gridCol w:w="1422"/>
        <w:gridCol w:w="934"/>
        <w:gridCol w:w="1086"/>
        <w:gridCol w:w="1089"/>
      </w:tblGrid>
      <w:tr>
        <w:tblPrEx>
          <w:tblLayout w:type="fixed"/>
          <w:tblCellMar>
            <w:top w:w="0" w:type="dxa"/>
            <w:left w:w="108" w:type="dxa"/>
            <w:bottom w:w="0" w:type="dxa"/>
            <w:right w:w="108" w:type="dxa"/>
          </w:tblCellMar>
        </w:tblPrEx>
        <w:trPr>
          <w:trHeight w:val="379" w:hRule="atLeast"/>
        </w:trPr>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bidi="ar"/>
              </w:rPr>
              <w:t>三级指标</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bidi="ar"/>
              </w:rPr>
              <w:t>年度指标值</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bidi="ar"/>
              </w:rPr>
              <w:t>实际完成值</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bidi="ar"/>
              </w:rPr>
              <w:t>分值</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bidi="ar"/>
              </w:rPr>
              <w:t>得分</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kern w:val="0"/>
                <w:sz w:val="32"/>
                <w:szCs w:val="32"/>
                <w:lang w:bidi="ar"/>
              </w:rPr>
            </w:pPr>
            <w:r>
              <w:rPr>
                <w:rFonts w:hint="default" w:ascii="Times New Roman" w:hAnsi="Times New Roman" w:eastAsia="仿宋_GB2312" w:cs="Times New Roman"/>
                <w:b/>
                <w:kern w:val="0"/>
                <w:sz w:val="32"/>
                <w:szCs w:val="32"/>
                <w:lang w:bidi="ar"/>
              </w:rPr>
              <w:t>得分率</w:t>
            </w:r>
          </w:p>
        </w:tc>
      </w:tr>
      <w:tr>
        <w:tblPrEx>
          <w:tblLayout w:type="fixed"/>
          <w:tblCellMar>
            <w:top w:w="0" w:type="dxa"/>
            <w:left w:w="108" w:type="dxa"/>
            <w:bottom w:w="0" w:type="dxa"/>
            <w:right w:w="108" w:type="dxa"/>
          </w:tblCellMar>
        </w:tblPrEx>
        <w:trPr>
          <w:trHeight w:val="300" w:hRule="atLeast"/>
        </w:trPr>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保密培训场次</w:t>
            </w:r>
          </w:p>
        </w:tc>
        <w:tc>
          <w:tcPr>
            <w:tcW w:w="14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&gt;=1次</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=1次</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5</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5</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购置维护保密设备及软件</w:t>
            </w:r>
          </w:p>
        </w:tc>
        <w:tc>
          <w:tcPr>
            <w:tcW w:w="14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&gt;=1套</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=1套</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5</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5</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购置维护密码通信设备</w:t>
            </w:r>
          </w:p>
        </w:tc>
        <w:tc>
          <w:tcPr>
            <w:tcW w:w="14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&gt;=1套</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=1套</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5</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5</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421" w:hRule="atLeast"/>
        </w:trPr>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购置维护涉密载体销毁设备</w:t>
            </w:r>
          </w:p>
        </w:tc>
        <w:tc>
          <w:tcPr>
            <w:tcW w:w="14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&gt;=1套</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=1套</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5</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5</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429" w:hRule="atLeast"/>
        </w:trPr>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印刷材料份数</w:t>
            </w:r>
          </w:p>
        </w:tc>
        <w:tc>
          <w:tcPr>
            <w:tcW w:w="14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=100000册</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=100001册</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5</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5</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支付文印费次数</w:t>
            </w:r>
          </w:p>
        </w:tc>
        <w:tc>
          <w:tcPr>
            <w:tcW w:w="14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&gt;=4次</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=4次</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5</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5</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保密培训主题符合度</w:t>
            </w:r>
          </w:p>
        </w:tc>
        <w:tc>
          <w:tcPr>
            <w:tcW w:w="14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489" w:type="dxa"/>
            <w:tcBorders>
              <w:top w:val="single" w:color="000000" w:sz="4" w:space="0"/>
              <w:left w:val="single" w:color="000000" w:sz="4" w:space="0"/>
              <w:bottom w:val="nil"/>
              <w:right w:val="single" w:color="000000" w:sz="4" w:space="0"/>
            </w:tcBorders>
            <w:shd w:val="clear" w:color="auto" w:fill="FFFFFF"/>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购置保密配套设备质量合格率</w:t>
            </w:r>
          </w:p>
        </w:tc>
        <w:tc>
          <w:tcPr>
            <w:tcW w:w="14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&gt;=95%</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=95%</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印刷规范性</w:t>
            </w:r>
          </w:p>
        </w:tc>
        <w:tc>
          <w:tcPr>
            <w:tcW w:w="14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规范</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保密设备维修及时性</w:t>
            </w:r>
          </w:p>
        </w:tc>
        <w:tc>
          <w:tcPr>
            <w:tcW w:w="14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较及时</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材料印刷及时性</w:t>
            </w:r>
          </w:p>
        </w:tc>
        <w:tc>
          <w:tcPr>
            <w:tcW w:w="14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及时</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配备保密有耗材及时性</w:t>
            </w:r>
          </w:p>
        </w:tc>
        <w:tc>
          <w:tcPr>
            <w:tcW w:w="14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及时</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日常工作保障度</w:t>
            </w:r>
          </w:p>
        </w:tc>
        <w:tc>
          <w:tcPr>
            <w:tcW w:w="14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保障</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部门协作度</w:t>
            </w:r>
          </w:p>
        </w:tc>
        <w:tc>
          <w:tcPr>
            <w:tcW w:w="14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&gt;=95%</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278" w:hRule="atLeast"/>
        </w:trPr>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长期机制管理</w:t>
            </w:r>
          </w:p>
        </w:tc>
        <w:tc>
          <w:tcPr>
            <w:tcW w:w="14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健全</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402" w:hRule="atLeast"/>
        </w:trPr>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档案管理机制</w:t>
            </w:r>
          </w:p>
        </w:tc>
        <w:tc>
          <w:tcPr>
            <w:tcW w:w="14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健全</w:t>
            </w:r>
          </w:p>
        </w:tc>
        <w:tc>
          <w:tcPr>
            <w:tcW w:w="14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lang w:val="en-US" w:eastAsia="zh-CN"/>
              </w:rPr>
              <w:t>67</w:t>
            </w:r>
            <w:r>
              <w:rPr>
                <w:rFonts w:hint="default" w:ascii="Times New Roman" w:hAnsi="Times New Roman" w:eastAsia="仿宋_GB2312" w:cs="Times New Roman"/>
                <w:color w:val="333333"/>
                <w:sz w:val="32"/>
                <w:szCs w:val="32"/>
              </w:rPr>
              <w:t>%</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lang w:val="en-US" w:eastAsia="zh-CN"/>
              </w:rPr>
            </w:pPr>
            <w:r>
              <w:rPr>
                <w:rFonts w:hint="default" w:ascii="Times New Roman" w:hAnsi="Times New Roman" w:eastAsia="仿宋_GB2312" w:cs="Times New Roman"/>
                <w:color w:val="333333"/>
                <w:sz w:val="32"/>
                <w:szCs w:val="32"/>
              </w:rPr>
              <w:t>4</w:t>
            </w:r>
            <w:r>
              <w:rPr>
                <w:rFonts w:hint="eastAsia" w:ascii="Times New Roman" w:hAnsi="Times New Roman" w:eastAsia="仿宋_GB2312" w:cs="Times New Roman"/>
                <w:color w:val="333333"/>
                <w:sz w:val="32"/>
                <w:szCs w:val="32"/>
                <w:lang w:val="en-US" w:eastAsia="zh-CN"/>
              </w:rPr>
              <w:t>.02</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66%</w:t>
            </w:r>
          </w:p>
        </w:tc>
      </w:tr>
      <w:tr>
        <w:tblPrEx>
          <w:tblLayout w:type="fixed"/>
          <w:tblCellMar>
            <w:top w:w="0" w:type="dxa"/>
            <w:left w:w="108" w:type="dxa"/>
            <w:bottom w:w="0" w:type="dxa"/>
            <w:right w:w="108" w:type="dxa"/>
          </w:tblCellMar>
        </w:tblPrEx>
        <w:trPr>
          <w:trHeight w:val="380" w:hRule="atLeast"/>
        </w:trPr>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信息化共享</w:t>
            </w:r>
          </w:p>
        </w:tc>
        <w:tc>
          <w:tcPr>
            <w:tcW w:w="14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完善</w:t>
            </w:r>
          </w:p>
        </w:tc>
        <w:tc>
          <w:tcPr>
            <w:tcW w:w="14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6</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80" w:hRule="atLeast"/>
        </w:trPr>
        <w:tc>
          <w:tcPr>
            <w:tcW w:w="24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文件材料使用者满意度（%）</w:t>
            </w:r>
          </w:p>
        </w:tc>
        <w:tc>
          <w:tcPr>
            <w:tcW w:w="14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&gt;=90%</w:t>
            </w:r>
          </w:p>
        </w:tc>
        <w:tc>
          <w:tcPr>
            <w:tcW w:w="14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=95%</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bl>
    <w:p>
      <w:pPr>
        <w:rPr>
          <w:rFonts w:hint="default" w:ascii="Times New Roman" w:hAnsi="Times New Roman" w:cs="Times New Roman"/>
          <w:sz w:val="32"/>
          <w:szCs w:val="32"/>
        </w:rPr>
      </w:pP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数量指标：</w:t>
      </w:r>
      <w:r>
        <w:rPr>
          <w:rFonts w:hint="default" w:ascii="Times New Roman" w:hAnsi="Times New Roman" w:eastAsia="仿宋_GB2312" w:cs="Times New Roman"/>
          <w:sz w:val="32"/>
          <w:szCs w:val="32"/>
        </w:rPr>
        <w:t>按年初计划，定期组织召开保密培训工作，本年度开展保密培训工作1次，购置保密设备及软件1套，购置维护密码通信设备1套，购置维护涉密载体销毁设备1套，印刷材料次数达到10000余次。</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质量指标</w:t>
      </w:r>
      <w:r>
        <w:rPr>
          <w:rFonts w:hint="eastAsia" w:ascii="Times New Roman" w:hAnsi="Times New Roman" w:eastAsia="仿宋_GB2312" w:cs="Times New Roman"/>
          <w:b/>
          <w:sz w:val="32"/>
          <w:szCs w:val="32"/>
          <w:lang w:eastAsia="zh-CN"/>
        </w:rPr>
        <w:t>：</w:t>
      </w:r>
      <w:r>
        <w:rPr>
          <w:rFonts w:hint="default" w:ascii="Times New Roman" w:hAnsi="Times New Roman" w:eastAsia="仿宋_GB2312" w:cs="Times New Roman"/>
          <w:sz w:val="32"/>
          <w:szCs w:val="32"/>
        </w:rPr>
        <w:t>2021年度，保密培训主题符合度达到了100%；购置保密配套设备质量合格率达到了95%；印刷规范性达到了100%。</w:t>
      </w:r>
    </w:p>
    <w:p>
      <w:pPr>
        <w:widowControl/>
        <w:spacing w:line="560" w:lineRule="exact"/>
        <w:ind w:firstLine="643" w:firstLineChars="200"/>
        <w:textAlignment w:val="center"/>
        <w:rPr>
          <w:rStyle w:val="19"/>
          <w:rFonts w:hint="default" w:ascii="Times New Roman" w:hAnsi="Times New Roman" w:eastAsia="仿宋_GB2312" w:cs="Times New Roman"/>
          <w:sz w:val="32"/>
          <w:szCs w:val="32"/>
          <w:lang w:bidi="ar"/>
        </w:rPr>
      </w:pPr>
      <w:r>
        <w:rPr>
          <w:rStyle w:val="19"/>
          <w:rFonts w:hint="default" w:ascii="Times New Roman" w:hAnsi="Times New Roman" w:eastAsia="仿宋_GB2312" w:cs="Times New Roman"/>
          <w:b/>
          <w:sz w:val="32"/>
          <w:szCs w:val="32"/>
          <w:lang w:bidi="ar"/>
        </w:rPr>
        <w:t>时效指标：</w:t>
      </w:r>
      <w:r>
        <w:rPr>
          <w:rStyle w:val="19"/>
          <w:rFonts w:hint="default" w:ascii="Times New Roman" w:hAnsi="Times New Roman" w:eastAsia="仿宋_GB2312" w:cs="Times New Roman"/>
          <w:sz w:val="32"/>
          <w:szCs w:val="32"/>
          <w:lang w:bidi="ar"/>
        </w:rPr>
        <w:t>2021年度，按照年初计划，及时进行保密设备维修、材料印刷以及配备保密耗材。</w:t>
      </w:r>
    </w:p>
    <w:p>
      <w:pPr>
        <w:widowControl/>
        <w:spacing w:line="560" w:lineRule="exact"/>
        <w:ind w:firstLine="643" w:firstLineChars="200"/>
        <w:textAlignment w:val="center"/>
        <w:rPr>
          <w:rStyle w:val="19"/>
          <w:rFonts w:hint="default" w:ascii="Times New Roman" w:hAnsi="Times New Roman" w:eastAsia="仿宋_GB2312" w:cs="Times New Roman"/>
          <w:sz w:val="32"/>
          <w:szCs w:val="32"/>
          <w:lang w:bidi="ar"/>
        </w:rPr>
      </w:pPr>
      <w:r>
        <w:rPr>
          <w:rStyle w:val="19"/>
          <w:rFonts w:hint="default" w:ascii="Times New Roman" w:hAnsi="Times New Roman" w:eastAsia="仿宋_GB2312" w:cs="Times New Roman"/>
          <w:b/>
          <w:sz w:val="32"/>
          <w:szCs w:val="32"/>
          <w:lang w:bidi="ar"/>
        </w:rPr>
        <w:t>社会效益指标：</w:t>
      </w:r>
      <w:r>
        <w:rPr>
          <w:rStyle w:val="19"/>
          <w:rFonts w:hint="default" w:ascii="Times New Roman" w:hAnsi="Times New Roman" w:eastAsia="仿宋_GB2312" w:cs="Times New Roman"/>
          <w:sz w:val="32"/>
          <w:szCs w:val="32"/>
          <w:lang w:bidi="ar"/>
        </w:rPr>
        <w:t>该项目的开展，提升了日常工作保障度。</w:t>
      </w:r>
    </w:p>
    <w:p>
      <w:pPr>
        <w:widowControl/>
        <w:spacing w:line="560" w:lineRule="exact"/>
        <w:ind w:firstLine="643" w:firstLineChars="200"/>
        <w:textAlignment w:val="center"/>
        <w:rPr>
          <w:rStyle w:val="19"/>
          <w:rFonts w:hint="default" w:ascii="Times New Roman" w:hAnsi="Times New Roman" w:eastAsia="仿宋" w:cs="Times New Roman"/>
          <w:sz w:val="32"/>
          <w:szCs w:val="32"/>
          <w:lang w:bidi="ar"/>
        </w:rPr>
      </w:pPr>
      <w:r>
        <w:rPr>
          <w:rStyle w:val="19"/>
          <w:rFonts w:hint="default" w:ascii="Times New Roman" w:hAnsi="Times New Roman" w:eastAsia="仿宋_GB2312" w:cs="Times New Roman"/>
          <w:b/>
          <w:sz w:val="32"/>
          <w:szCs w:val="32"/>
          <w:lang w:bidi="ar"/>
        </w:rPr>
        <w:t>可持续影响力指标</w:t>
      </w:r>
      <w:r>
        <w:rPr>
          <w:rStyle w:val="19"/>
          <w:rFonts w:hint="eastAsia" w:ascii="Times New Roman" w:hAnsi="Times New Roman" w:eastAsia="仿宋_GB2312" w:cs="Times New Roman"/>
          <w:b/>
          <w:sz w:val="32"/>
          <w:szCs w:val="32"/>
          <w:lang w:eastAsia="zh-CN" w:bidi="ar"/>
        </w:rPr>
        <w:t>：</w:t>
      </w:r>
      <w:r>
        <w:rPr>
          <w:rStyle w:val="19"/>
          <w:rFonts w:hint="default" w:ascii="Times New Roman" w:hAnsi="Times New Roman" w:eastAsia="仿宋_GB2312" w:cs="Times New Roman"/>
          <w:sz w:val="32"/>
          <w:szCs w:val="32"/>
          <w:lang w:bidi="ar"/>
        </w:rPr>
        <w:t>该项目的</w:t>
      </w:r>
      <w:r>
        <w:rPr>
          <w:rStyle w:val="19"/>
          <w:rFonts w:hint="default" w:ascii="Times New Roman" w:hAnsi="Times New Roman" w:eastAsia="仿宋" w:cs="Times New Roman"/>
          <w:sz w:val="32"/>
          <w:szCs w:val="32"/>
          <w:lang w:bidi="ar"/>
        </w:rPr>
        <w:t>实施，使得部门协作率达到100%，健全了长效管理机制与档案管理机制，完善了信息化共享。</w:t>
      </w:r>
    </w:p>
    <w:p>
      <w:pPr>
        <w:widowControl/>
        <w:spacing w:line="560" w:lineRule="exact"/>
        <w:ind w:firstLine="643" w:firstLineChars="200"/>
        <w:textAlignment w:val="center"/>
        <w:rPr>
          <w:rStyle w:val="19"/>
          <w:rFonts w:hint="default" w:ascii="Times New Roman" w:hAnsi="Times New Roman" w:eastAsia="仿宋" w:cs="Times New Roman"/>
          <w:sz w:val="32"/>
          <w:szCs w:val="32"/>
          <w:lang w:bidi="ar"/>
        </w:rPr>
      </w:pPr>
      <w:r>
        <w:rPr>
          <w:rStyle w:val="19"/>
          <w:rFonts w:hint="default" w:ascii="Times New Roman" w:hAnsi="Times New Roman" w:eastAsia="仿宋" w:cs="Times New Roman"/>
          <w:b/>
          <w:sz w:val="32"/>
          <w:szCs w:val="32"/>
          <w:lang w:bidi="ar"/>
        </w:rPr>
        <w:t>满意度指标：</w:t>
      </w:r>
      <w:r>
        <w:rPr>
          <w:rStyle w:val="19"/>
          <w:rFonts w:hint="default" w:ascii="Times New Roman" w:hAnsi="Times New Roman" w:eastAsia="仿宋" w:cs="Times New Roman"/>
          <w:sz w:val="32"/>
          <w:szCs w:val="32"/>
          <w:lang w:bidi="ar"/>
        </w:rPr>
        <w:t>2021年末，对文件材料使用者进行了满意度调查，其满意度达到了95%。</w:t>
      </w:r>
    </w:p>
    <w:p>
      <w:pPr>
        <w:pStyle w:val="4"/>
        <w:keepNext w:val="0"/>
        <w:keepLines w:val="0"/>
        <w:kinsoku w:val="0"/>
        <w:overflowPunct w:val="0"/>
        <w:autoSpaceDE w:val="0"/>
        <w:autoSpaceDN w:val="0"/>
        <w:ind w:firstLine="643"/>
        <w:rPr>
          <w:rFonts w:hint="default" w:ascii="Times New Roman" w:hAnsi="Times New Roman" w:cs="Times New Roman"/>
          <w:sz w:val="32"/>
          <w:szCs w:val="32"/>
          <w:lang w:val="en"/>
        </w:rPr>
      </w:pPr>
      <w:r>
        <w:rPr>
          <w:rFonts w:hint="default" w:ascii="Times New Roman" w:hAnsi="Times New Roman" w:cs="Times New Roman"/>
          <w:sz w:val="32"/>
          <w:szCs w:val="32"/>
        </w:rPr>
        <w:t>4.</w:t>
      </w:r>
      <w:r>
        <w:rPr>
          <w:rFonts w:hint="default" w:ascii="Times New Roman" w:hAnsi="Times New Roman" w:cs="Times New Roman"/>
          <w:sz w:val="32"/>
          <w:szCs w:val="32"/>
          <w:lang w:val="en"/>
        </w:rPr>
        <w:t>偏离绩效目标的原因及下一步改进措施</w:t>
      </w:r>
    </w:p>
    <w:p>
      <w:pPr>
        <w:spacing w:line="560" w:lineRule="exact"/>
        <w:ind w:firstLine="643" w:firstLineChars="200"/>
        <w:rPr>
          <w:rStyle w:val="19"/>
          <w:rFonts w:hint="default" w:ascii="Times New Roman" w:hAnsi="Times New Roman" w:eastAsia="仿宋" w:cs="Times New Roman"/>
          <w:sz w:val="32"/>
          <w:szCs w:val="32"/>
          <w:lang w:bidi="ar"/>
        </w:rPr>
      </w:pPr>
      <w:r>
        <w:rPr>
          <w:rStyle w:val="19"/>
          <w:rFonts w:hint="default" w:ascii="Times New Roman" w:hAnsi="Times New Roman" w:eastAsia="仿宋" w:cs="Times New Roman"/>
          <w:b/>
          <w:sz w:val="32"/>
          <w:szCs w:val="32"/>
          <w:lang w:bidi="ar"/>
        </w:rPr>
        <w:t>档案管理机制偏离原因：</w:t>
      </w:r>
      <w:r>
        <w:rPr>
          <w:rStyle w:val="19"/>
          <w:rFonts w:hint="default" w:ascii="Times New Roman" w:hAnsi="Times New Roman" w:eastAsia="仿宋_GB2312" w:cs="Times New Roman"/>
          <w:sz w:val="32"/>
          <w:szCs w:val="32"/>
          <w:lang w:bidi="ar"/>
        </w:rPr>
        <w:t>档案管理机制不健全</w:t>
      </w:r>
      <w:r>
        <w:rPr>
          <w:rStyle w:val="19"/>
          <w:rFonts w:hint="default" w:ascii="Times New Roman" w:hAnsi="Times New Roman" w:eastAsia="仿宋" w:cs="Times New Roman"/>
          <w:sz w:val="32"/>
          <w:szCs w:val="32"/>
          <w:lang w:bidi="ar"/>
        </w:rPr>
        <w:t>。</w:t>
      </w:r>
    </w:p>
    <w:p>
      <w:pPr>
        <w:spacing w:line="560" w:lineRule="exact"/>
        <w:ind w:firstLine="643" w:firstLineChars="200"/>
        <w:rPr>
          <w:rStyle w:val="19"/>
          <w:rFonts w:hint="default" w:ascii="Times New Roman" w:hAnsi="Times New Roman" w:eastAsia="仿宋_GB2312" w:cs="Times New Roman"/>
          <w:sz w:val="32"/>
          <w:szCs w:val="32"/>
          <w:lang w:bidi="ar"/>
        </w:rPr>
      </w:pPr>
      <w:r>
        <w:rPr>
          <w:rStyle w:val="19"/>
          <w:rFonts w:hint="default" w:ascii="Times New Roman" w:hAnsi="Times New Roman" w:eastAsia="仿宋" w:cs="Times New Roman"/>
          <w:b/>
          <w:sz w:val="32"/>
          <w:szCs w:val="32"/>
          <w:lang w:bidi="ar"/>
        </w:rPr>
        <w:t>改进措施：</w:t>
      </w:r>
      <w:r>
        <w:rPr>
          <w:rStyle w:val="19"/>
          <w:rFonts w:hint="default" w:ascii="Times New Roman" w:hAnsi="Times New Roman" w:eastAsia="仿宋_GB2312" w:cs="Times New Roman"/>
          <w:sz w:val="32"/>
          <w:szCs w:val="32"/>
          <w:lang w:bidi="ar"/>
        </w:rPr>
        <w:t>根据历年参考数据，将不断健全档案管理机制。</w:t>
      </w:r>
    </w:p>
    <w:p>
      <w:pPr>
        <w:pStyle w:val="3"/>
        <w:keepNext w:val="0"/>
        <w:keepLines w:val="0"/>
        <w:ind w:firstLine="643"/>
        <w:rPr>
          <w:rFonts w:hint="eastAsia" w:ascii="楷体" w:hAnsi="楷体" w:eastAsia="楷体" w:cs="楷体"/>
          <w:b w:val="0"/>
          <w:bCs w:val="0"/>
          <w:sz w:val="32"/>
          <w:szCs w:val="32"/>
        </w:rPr>
      </w:pPr>
      <w:bookmarkStart w:id="34" w:name="_Toc18440"/>
      <w:r>
        <w:rPr>
          <w:rFonts w:hint="eastAsia" w:ascii="楷体" w:hAnsi="楷体" w:eastAsia="楷体" w:cs="楷体"/>
          <w:b w:val="0"/>
          <w:bCs w:val="0"/>
          <w:sz w:val="32"/>
          <w:szCs w:val="32"/>
        </w:rPr>
        <w:t>（十二）物业管理费</w:t>
      </w:r>
      <w:bookmarkEnd w:id="34"/>
    </w:p>
    <w:p>
      <w:pPr>
        <w:pStyle w:val="4"/>
        <w:keepNext w:val="0"/>
        <w:keepLines w:val="0"/>
        <w:kinsoku w:val="0"/>
        <w:overflowPunct w:val="0"/>
        <w:autoSpaceDE w:val="0"/>
        <w:autoSpaceDN w:val="0"/>
        <w:ind w:firstLine="643"/>
        <w:rPr>
          <w:rStyle w:val="19"/>
          <w:rFonts w:hint="default" w:ascii="Times New Roman" w:hAnsi="Times New Roman" w:cs="Times New Roman"/>
          <w:sz w:val="32"/>
          <w:szCs w:val="32"/>
        </w:rPr>
      </w:pPr>
      <w:r>
        <w:rPr>
          <w:rStyle w:val="19"/>
          <w:rFonts w:hint="default" w:ascii="Times New Roman" w:hAnsi="Times New Roman" w:cs="Times New Roman"/>
          <w:sz w:val="32"/>
          <w:szCs w:val="32"/>
        </w:rPr>
        <w:t>1.项目支出预算执行情况</w:t>
      </w:r>
    </w:p>
    <w:p>
      <w:pPr>
        <w:ind w:firstLine="640" w:firstLineChars="200"/>
        <w:rPr>
          <w:rFonts w:hint="default" w:ascii="Times New Roman" w:hAnsi="Times New Roman" w:eastAsia="仿宋_GB2312" w:cs="Times New Roman"/>
          <w:sz w:val="32"/>
          <w:szCs w:val="32"/>
          <w:lang w:val="en"/>
        </w:rPr>
      </w:pPr>
      <w:r>
        <w:rPr>
          <w:rFonts w:hint="default" w:ascii="Times New Roman" w:hAnsi="Times New Roman" w:eastAsia="仿宋_GB2312" w:cs="Times New Roman"/>
          <w:sz w:val="32"/>
          <w:szCs w:val="32"/>
        </w:rPr>
        <w:t>2021年度 “</w:t>
      </w:r>
      <w:r>
        <w:rPr>
          <w:rFonts w:hint="default" w:ascii="Times New Roman" w:hAnsi="Times New Roman" w:eastAsia="仿宋_GB2312" w:cs="Times New Roman"/>
          <w:sz w:val="32"/>
          <w:szCs w:val="32"/>
          <w:lang w:val="en"/>
        </w:rPr>
        <w:t>物业管理费</w:t>
      </w:r>
      <w:r>
        <w:rPr>
          <w:rFonts w:hint="eastAsia"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rPr>
        <w:t>项目年初预算资金为269万元，</w:t>
      </w:r>
      <w:r>
        <w:rPr>
          <w:rStyle w:val="19"/>
          <w:rFonts w:hint="eastAsia" w:ascii="Times New Roman" w:hAnsi="Times New Roman" w:eastAsia="仿宋" w:cs="Times New Roman"/>
          <w:sz w:val="32"/>
          <w:szCs w:val="32"/>
          <w:lang w:eastAsia="zh-CN" w:bidi="ar"/>
        </w:rPr>
        <w:t>截止</w:t>
      </w:r>
      <w:r>
        <w:rPr>
          <w:rStyle w:val="19"/>
          <w:rFonts w:hint="default" w:ascii="Times New Roman" w:hAnsi="Times New Roman" w:eastAsia="仿宋" w:cs="Times New Roman"/>
          <w:sz w:val="32"/>
          <w:szCs w:val="32"/>
          <w:lang w:bidi="ar"/>
        </w:rPr>
        <w:t>2021年12月31日</w:t>
      </w:r>
      <w:r>
        <w:rPr>
          <w:rFonts w:hint="default" w:ascii="Times New Roman" w:hAnsi="Times New Roman" w:eastAsia="仿宋_GB2312" w:cs="Times New Roman"/>
          <w:sz w:val="32"/>
          <w:szCs w:val="32"/>
        </w:rPr>
        <w:t>，该项目共支出269万元，预算执行率100%。</w:t>
      </w:r>
    </w:p>
    <w:p>
      <w:pPr>
        <w:pStyle w:val="4"/>
        <w:keepNext w:val="0"/>
        <w:keepLines w:val="0"/>
        <w:kinsoku w:val="0"/>
        <w:overflowPunct w:val="0"/>
        <w:autoSpaceDE w:val="0"/>
        <w:autoSpaceDN w:val="0"/>
        <w:ind w:firstLine="643"/>
        <w:rPr>
          <w:rStyle w:val="19"/>
          <w:rFonts w:hint="default" w:ascii="Times New Roman" w:hAnsi="Times New Roman" w:cs="Times New Roman"/>
          <w:sz w:val="32"/>
          <w:szCs w:val="32"/>
        </w:rPr>
      </w:pPr>
      <w:r>
        <w:rPr>
          <w:rStyle w:val="19"/>
          <w:rFonts w:hint="default" w:ascii="Times New Roman" w:hAnsi="Times New Roman" w:cs="Times New Roman"/>
          <w:sz w:val="32"/>
          <w:szCs w:val="32"/>
        </w:rPr>
        <w:t>2.总体绩效目标完成情况分析</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年度该项目绩效目标基本完成，完成情况如下：2021年度，完成办公场所日常维修养护，全面做好机关基础设施设备的日常维护保养，对水、电、暖气等基础设施和电梯、空调、锅炉、热水器等专用设备定期进行维护保养，发现问题，及时联系维保单位进行检查维修。</w:t>
      </w:r>
    </w:p>
    <w:p>
      <w:pPr>
        <w:pStyle w:val="4"/>
        <w:keepNext w:val="0"/>
        <w:keepLines w:val="0"/>
        <w:kinsoku w:val="0"/>
        <w:overflowPunct w:val="0"/>
        <w:autoSpaceDE w:val="0"/>
        <w:autoSpaceDN w:val="0"/>
        <w:ind w:firstLine="643"/>
        <w:rPr>
          <w:rStyle w:val="19"/>
          <w:rFonts w:hint="default" w:ascii="Times New Roman" w:hAnsi="Times New Roman" w:cs="Times New Roman"/>
          <w:sz w:val="32"/>
          <w:szCs w:val="32"/>
        </w:rPr>
      </w:pPr>
      <w:r>
        <w:rPr>
          <w:rStyle w:val="19"/>
          <w:rFonts w:hint="default" w:ascii="Times New Roman" w:hAnsi="Times New Roman" w:cs="Times New Roman"/>
          <w:sz w:val="32"/>
          <w:szCs w:val="32"/>
        </w:rPr>
        <w:t>3.各项指标完成情况分析</w:t>
      </w:r>
    </w:p>
    <w:tbl>
      <w:tblPr>
        <w:tblStyle w:val="13"/>
        <w:tblW w:w="8519" w:type="dxa"/>
        <w:tblInd w:w="0" w:type="dxa"/>
        <w:tblLayout w:type="fixed"/>
        <w:tblCellMar>
          <w:top w:w="0" w:type="dxa"/>
          <w:left w:w="108" w:type="dxa"/>
          <w:bottom w:w="0" w:type="dxa"/>
          <w:right w:w="108" w:type="dxa"/>
        </w:tblCellMar>
      </w:tblPr>
      <w:tblGrid>
        <w:gridCol w:w="2674"/>
        <w:gridCol w:w="1515"/>
        <w:gridCol w:w="1518"/>
        <w:gridCol w:w="866"/>
        <w:gridCol w:w="856"/>
        <w:gridCol w:w="1090"/>
      </w:tblGrid>
      <w:tr>
        <w:tblPrEx>
          <w:tblLayout w:type="fixed"/>
          <w:tblCellMar>
            <w:top w:w="0" w:type="dxa"/>
            <w:left w:w="108" w:type="dxa"/>
            <w:bottom w:w="0" w:type="dxa"/>
            <w:right w:w="108" w:type="dxa"/>
          </w:tblCellMar>
        </w:tblPrEx>
        <w:trPr>
          <w:trHeight w:val="379" w:hRule="atLeast"/>
        </w:trPr>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bidi="ar"/>
              </w:rPr>
              <w:t>三级指标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bidi="ar"/>
              </w:rPr>
              <w:t>年度指标值</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bidi="ar"/>
              </w:rPr>
              <w:t>实际完成值</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bidi="ar"/>
              </w:rPr>
              <w:t>分值</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bidi="ar"/>
              </w:rPr>
              <w:t>得分</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kern w:val="0"/>
                <w:sz w:val="32"/>
                <w:szCs w:val="32"/>
                <w:lang w:bidi="ar"/>
              </w:rPr>
            </w:pPr>
            <w:r>
              <w:rPr>
                <w:rFonts w:hint="default" w:ascii="Times New Roman" w:hAnsi="Times New Roman" w:eastAsia="仿宋_GB2312" w:cs="Times New Roman"/>
                <w:b/>
                <w:kern w:val="0"/>
                <w:sz w:val="32"/>
                <w:szCs w:val="32"/>
                <w:lang w:bidi="ar"/>
              </w:rPr>
              <w:t>得分率</w:t>
            </w:r>
          </w:p>
        </w:tc>
      </w:tr>
      <w:tr>
        <w:tblPrEx>
          <w:tblLayout w:type="fixed"/>
          <w:tblCellMar>
            <w:top w:w="0" w:type="dxa"/>
            <w:left w:w="108" w:type="dxa"/>
            <w:bottom w:w="0" w:type="dxa"/>
            <w:right w:w="108" w:type="dxa"/>
          </w:tblCellMar>
        </w:tblPrEx>
        <w:trPr>
          <w:trHeight w:val="300" w:hRule="atLeast"/>
        </w:trPr>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办公场地面积</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=23056平方米</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=23056平方米</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5</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5</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劳务派遣人员数</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&gt;=30人</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=30人</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5</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5</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维护电梯数量</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=9个</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=9个</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5</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5</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421" w:hRule="atLeast"/>
        </w:trPr>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维护锅炉次数</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&gt;=1次</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=1次</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5</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5</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429" w:hRule="atLeast"/>
        </w:trPr>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维护绿化面积</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&gt;=27168平方米</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=27168平方米</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5</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5</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电梯运行稳定性</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稳定</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锅炉运行稳定性</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稳定</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74" w:type="dxa"/>
            <w:tcBorders>
              <w:top w:val="single" w:color="000000" w:sz="4" w:space="0"/>
              <w:left w:val="single" w:color="000000" w:sz="4" w:space="0"/>
              <w:bottom w:val="nil"/>
              <w:right w:val="single" w:color="000000" w:sz="4" w:space="0"/>
            </w:tcBorders>
            <w:shd w:val="clear" w:color="auto" w:fill="FFFFFF"/>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绿化植被养护率</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&gt;=90%</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=90%</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办公环境维护及时性</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及时</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劳务派遣人员到位及时性</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及时</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设施设备维修维护及时性</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及时</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人大常委会正常工作保障</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保障</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长效管理机制</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健全</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278" w:hRule="atLeast"/>
        </w:trPr>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配套设备到位率</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402" w:hRule="atLeast"/>
        </w:trPr>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工作人员满意度</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&gt;=90%</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=95%</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bl>
    <w:p>
      <w:pPr>
        <w:rPr>
          <w:rFonts w:hint="default" w:ascii="Times New Roman" w:hAnsi="Times New Roman" w:cs="Times New Roman"/>
          <w:sz w:val="32"/>
          <w:szCs w:val="32"/>
        </w:rPr>
      </w:pP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数量指标：</w:t>
      </w:r>
      <w:r>
        <w:rPr>
          <w:rFonts w:hint="default" w:ascii="Times New Roman" w:hAnsi="Times New Roman" w:eastAsia="仿宋_GB2312" w:cs="Times New Roman"/>
          <w:sz w:val="32"/>
          <w:szCs w:val="32"/>
        </w:rPr>
        <w:t>2021年度，共养护办公场地面积23056平方米，劳务派遣人员数30人，维护电梯数量9个，维护锅炉1次，维护绿化面积27168平方米。</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质量指标：</w:t>
      </w:r>
      <w:r>
        <w:rPr>
          <w:rFonts w:hint="default" w:ascii="Times New Roman" w:hAnsi="Times New Roman" w:eastAsia="仿宋_GB2312" w:cs="Times New Roman"/>
          <w:sz w:val="32"/>
          <w:szCs w:val="32"/>
        </w:rPr>
        <w:t>2021年度，电梯运行稳定性达到了100%；锅炉运行稳定性达到了100%；绿化植被养护率达到了90%。</w:t>
      </w:r>
    </w:p>
    <w:p>
      <w:pPr>
        <w:widowControl/>
        <w:spacing w:line="560" w:lineRule="exact"/>
        <w:ind w:firstLine="643" w:firstLineChars="200"/>
        <w:textAlignment w:val="center"/>
        <w:rPr>
          <w:rStyle w:val="19"/>
          <w:rFonts w:hint="default" w:ascii="Times New Roman" w:hAnsi="Times New Roman" w:eastAsia="仿宋_GB2312" w:cs="Times New Roman"/>
          <w:sz w:val="32"/>
          <w:szCs w:val="32"/>
          <w:lang w:bidi="ar"/>
        </w:rPr>
      </w:pPr>
      <w:r>
        <w:rPr>
          <w:rStyle w:val="19"/>
          <w:rFonts w:hint="default" w:ascii="Times New Roman" w:hAnsi="Times New Roman" w:eastAsia="仿宋_GB2312" w:cs="Times New Roman"/>
          <w:b/>
          <w:sz w:val="32"/>
          <w:szCs w:val="32"/>
          <w:lang w:bidi="ar"/>
        </w:rPr>
        <w:t>时效指标：</w:t>
      </w:r>
      <w:r>
        <w:rPr>
          <w:rStyle w:val="19"/>
          <w:rFonts w:hint="default" w:ascii="Times New Roman" w:hAnsi="Times New Roman" w:eastAsia="仿宋_GB2312" w:cs="Times New Roman"/>
          <w:sz w:val="32"/>
          <w:szCs w:val="32"/>
          <w:lang w:bidi="ar"/>
        </w:rPr>
        <w:t>2021年度，按照年初计划，及时进行办公环境维护、设施设备维修维护，及时了解劳务派遣人员到位情况。</w:t>
      </w:r>
    </w:p>
    <w:p>
      <w:pPr>
        <w:widowControl/>
        <w:spacing w:line="560" w:lineRule="exact"/>
        <w:ind w:firstLine="643" w:firstLineChars="200"/>
        <w:textAlignment w:val="center"/>
        <w:rPr>
          <w:rStyle w:val="19"/>
          <w:rFonts w:hint="default" w:ascii="Times New Roman" w:hAnsi="Times New Roman" w:eastAsia="仿宋_GB2312" w:cs="Times New Roman"/>
          <w:sz w:val="32"/>
          <w:szCs w:val="32"/>
          <w:lang w:bidi="ar"/>
        </w:rPr>
      </w:pPr>
      <w:r>
        <w:rPr>
          <w:rStyle w:val="19"/>
          <w:rFonts w:hint="default" w:ascii="Times New Roman" w:hAnsi="Times New Roman" w:eastAsia="仿宋_GB2312" w:cs="Times New Roman"/>
          <w:b/>
          <w:sz w:val="32"/>
          <w:szCs w:val="32"/>
          <w:lang w:bidi="ar"/>
        </w:rPr>
        <w:t>社会效益指标：</w:t>
      </w:r>
      <w:r>
        <w:rPr>
          <w:rStyle w:val="19"/>
          <w:rFonts w:hint="default" w:ascii="Times New Roman" w:hAnsi="Times New Roman" w:eastAsia="仿宋_GB2312" w:cs="Times New Roman"/>
          <w:sz w:val="32"/>
          <w:szCs w:val="32"/>
          <w:lang w:bidi="ar"/>
        </w:rPr>
        <w:t>该项目的开展，保障了</w:t>
      </w:r>
      <w:r>
        <w:rPr>
          <w:rStyle w:val="19"/>
          <w:rFonts w:hint="eastAsia" w:ascii="Times New Roman" w:hAnsi="Times New Roman" w:eastAsia="仿宋_GB2312" w:cs="Times New Roman"/>
          <w:sz w:val="32"/>
          <w:szCs w:val="32"/>
          <w:lang w:eastAsia="zh-CN" w:bidi="ar"/>
        </w:rPr>
        <w:t>机关</w:t>
      </w:r>
      <w:r>
        <w:rPr>
          <w:rStyle w:val="19"/>
          <w:rFonts w:hint="default" w:ascii="Times New Roman" w:hAnsi="Times New Roman" w:eastAsia="仿宋_GB2312" w:cs="Times New Roman"/>
          <w:sz w:val="32"/>
          <w:szCs w:val="32"/>
          <w:lang w:bidi="ar"/>
        </w:rPr>
        <w:t>正常</w:t>
      </w:r>
      <w:r>
        <w:rPr>
          <w:rStyle w:val="19"/>
          <w:rFonts w:hint="eastAsia" w:ascii="Times New Roman" w:hAnsi="Times New Roman" w:eastAsia="仿宋_GB2312" w:cs="Times New Roman"/>
          <w:sz w:val="32"/>
          <w:szCs w:val="32"/>
          <w:lang w:eastAsia="zh-CN" w:bidi="ar"/>
        </w:rPr>
        <w:t>运转</w:t>
      </w:r>
      <w:r>
        <w:rPr>
          <w:rStyle w:val="19"/>
          <w:rFonts w:hint="default" w:ascii="Times New Roman" w:hAnsi="Times New Roman" w:eastAsia="仿宋_GB2312" w:cs="Times New Roman"/>
          <w:sz w:val="32"/>
          <w:szCs w:val="32"/>
          <w:lang w:bidi="ar"/>
        </w:rPr>
        <w:t>。</w:t>
      </w:r>
    </w:p>
    <w:p>
      <w:pPr>
        <w:widowControl/>
        <w:spacing w:line="560" w:lineRule="exact"/>
        <w:ind w:firstLine="643" w:firstLineChars="200"/>
        <w:textAlignment w:val="center"/>
        <w:rPr>
          <w:rStyle w:val="19"/>
          <w:rFonts w:hint="default" w:ascii="Times New Roman" w:hAnsi="Times New Roman" w:eastAsia="仿宋" w:cs="Times New Roman"/>
          <w:sz w:val="32"/>
          <w:szCs w:val="32"/>
          <w:lang w:bidi="ar"/>
        </w:rPr>
      </w:pPr>
      <w:r>
        <w:rPr>
          <w:rStyle w:val="19"/>
          <w:rFonts w:hint="default" w:ascii="Times New Roman" w:hAnsi="Times New Roman" w:eastAsia="仿宋_GB2312" w:cs="Times New Roman"/>
          <w:b/>
          <w:sz w:val="32"/>
          <w:szCs w:val="32"/>
          <w:lang w:bidi="ar"/>
        </w:rPr>
        <w:t>可持续影响力指标</w:t>
      </w:r>
      <w:r>
        <w:rPr>
          <w:rStyle w:val="19"/>
          <w:rFonts w:hint="eastAsia" w:ascii="Times New Roman" w:hAnsi="Times New Roman" w:eastAsia="仿宋_GB2312" w:cs="Times New Roman"/>
          <w:b/>
          <w:sz w:val="32"/>
          <w:szCs w:val="32"/>
          <w:lang w:eastAsia="zh-CN" w:bidi="ar"/>
        </w:rPr>
        <w:t>：</w:t>
      </w:r>
      <w:r>
        <w:rPr>
          <w:rStyle w:val="19"/>
          <w:rFonts w:hint="default" w:ascii="Times New Roman" w:hAnsi="Times New Roman" w:eastAsia="仿宋_GB2312" w:cs="Times New Roman"/>
          <w:sz w:val="32"/>
          <w:szCs w:val="32"/>
          <w:lang w:bidi="ar"/>
        </w:rPr>
        <w:t>该项目的</w:t>
      </w:r>
      <w:r>
        <w:rPr>
          <w:rStyle w:val="19"/>
          <w:rFonts w:hint="default" w:ascii="Times New Roman" w:hAnsi="Times New Roman" w:eastAsia="仿宋" w:cs="Times New Roman"/>
          <w:sz w:val="32"/>
          <w:szCs w:val="32"/>
          <w:lang w:bidi="ar"/>
        </w:rPr>
        <w:t>实施，使配套设备到位率达到100%，健全了长效管理机制。</w:t>
      </w:r>
    </w:p>
    <w:p>
      <w:pPr>
        <w:widowControl/>
        <w:spacing w:line="560" w:lineRule="exact"/>
        <w:ind w:firstLine="643" w:firstLineChars="200"/>
        <w:textAlignment w:val="center"/>
        <w:rPr>
          <w:rStyle w:val="19"/>
          <w:rFonts w:hint="default" w:ascii="Times New Roman" w:hAnsi="Times New Roman" w:eastAsia="仿宋" w:cs="Times New Roman"/>
          <w:sz w:val="32"/>
          <w:szCs w:val="32"/>
          <w:lang w:bidi="ar"/>
        </w:rPr>
      </w:pPr>
      <w:r>
        <w:rPr>
          <w:rStyle w:val="19"/>
          <w:rFonts w:hint="default" w:ascii="Times New Roman" w:hAnsi="Times New Roman" w:eastAsia="仿宋" w:cs="Times New Roman"/>
          <w:b/>
          <w:sz w:val="32"/>
          <w:szCs w:val="32"/>
          <w:lang w:bidi="ar"/>
        </w:rPr>
        <w:t>满意度指标：</w:t>
      </w:r>
      <w:r>
        <w:rPr>
          <w:rStyle w:val="19"/>
          <w:rFonts w:hint="default" w:ascii="Times New Roman" w:hAnsi="Times New Roman" w:eastAsia="仿宋" w:cs="Times New Roman"/>
          <w:sz w:val="32"/>
          <w:szCs w:val="32"/>
          <w:lang w:bidi="ar"/>
        </w:rPr>
        <w:t>2021年末，展开了相关工作人员满意度调查，其达到了95%</w:t>
      </w:r>
      <w:r>
        <w:rPr>
          <w:rStyle w:val="19"/>
          <w:rFonts w:hint="eastAsia" w:ascii="Times New Roman" w:hAnsi="Times New Roman" w:eastAsia="仿宋" w:cs="Times New Roman"/>
          <w:sz w:val="32"/>
          <w:szCs w:val="32"/>
          <w:lang w:eastAsia="zh-CN" w:bidi="ar"/>
        </w:rPr>
        <w:t>。</w:t>
      </w:r>
    </w:p>
    <w:p>
      <w:pPr>
        <w:pStyle w:val="3"/>
        <w:keepNext w:val="0"/>
        <w:keepLines w:val="0"/>
        <w:ind w:firstLine="643"/>
        <w:rPr>
          <w:rFonts w:hint="default" w:ascii="Times New Roman" w:hAnsi="Times New Roman" w:cs="Times New Roman"/>
          <w:sz w:val="32"/>
          <w:szCs w:val="32"/>
        </w:rPr>
      </w:pPr>
      <w:bookmarkStart w:id="35" w:name="_Toc27842"/>
      <w:r>
        <w:rPr>
          <w:rFonts w:hint="eastAsia" w:ascii="楷体" w:hAnsi="楷体" w:eastAsia="楷体" w:cs="楷体"/>
          <w:b w:val="0"/>
          <w:bCs w:val="0"/>
          <w:sz w:val="32"/>
          <w:szCs w:val="32"/>
        </w:rPr>
        <w:t>（十三）业务费</w:t>
      </w:r>
      <w:bookmarkEnd w:id="35"/>
    </w:p>
    <w:p>
      <w:pPr>
        <w:pStyle w:val="4"/>
        <w:keepNext w:val="0"/>
        <w:keepLines w:val="0"/>
        <w:kinsoku w:val="0"/>
        <w:overflowPunct w:val="0"/>
        <w:autoSpaceDE w:val="0"/>
        <w:autoSpaceDN w:val="0"/>
        <w:ind w:firstLine="643"/>
        <w:rPr>
          <w:rStyle w:val="19"/>
          <w:rFonts w:hint="default" w:ascii="Times New Roman" w:hAnsi="Times New Roman" w:cs="Times New Roman"/>
          <w:sz w:val="32"/>
          <w:szCs w:val="32"/>
        </w:rPr>
      </w:pPr>
      <w:r>
        <w:rPr>
          <w:rStyle w:val="19"/>
          <w:rFonts w:hint="default" w:ascii="Times New Roman" w:hAnsi="Times New Roman" w:cs="Times New Roman"/>
          <w:sz w:val="32"/>
          <w:szCs w:val="32"/>
        </w:rPr>
        <w:t>1.项目支出预算执行情况</w:t>
      </w:r>
    </w:p>
    <w:p>
      <w:pPr>
        <w:ind w:firstLine="640" w:firstLineChars="200"/>
        <w:rPr>
          <w:rFonts w:hint="default" w:ascii="Times New Roman" w:hAnsi="Times New Roman" w:eastAsia="仿宋_GB2312" w:cs="Times New Roman"/>
          <w:sz w:val="32"/>
          <w:szCs w:val="32"/>
          <w:lang w:val="en"/>
        </w:rPr>
      </w:pPr>
      <w:r>
        <w:rPr>
          <w:rFonts w:hint="default" w:ascii="Times New Roman" w:hAnsi="Times New Roman" w:eastAsia="仿宋_GB2312" w:cs="Times New Roman"/>
          <w:sz w:val="32"/>
          <w:szCs w:val="32"/>
        </w:rPr>
        <w:t>2021年度 “</w:t>
      </w:r>
      <w:r>
        <w:rPr>
          <w:rFonts w:hint="default" w:ascii="Times New Roman" w:hAnsi="Times New Roman" w:eastAsia="仿宋_GB2312" w:cs="Times New Roman"/>
          <w:sz w:val="32"/>
          <w:szCs w:val="32"/>
          <w:lang w:val="en"/>
        </w:rPr>
        <w:t>业务费</w:t>
      </w:r>
      <w:r>
        <w:rPr>
          <w:rFonts w:hint="eastAsia"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rPr>
        <w:t>项目年初预算资金为</w:t>
      </w:r>
      <w:r>
        <w:rPr>
          <w:rFonts w:hint="default" w:ascii="Times New Roman" w:hAnsi="Times New Roman" w:eastAsia="仿宋_GB2312" w:cs="Times New Roman"/>
          <w:sz w:val="32"/>
          <w:szCs w:val="32"/>
          <w:lang w:val="en-US" w:eastAsia="zh-CN"/>
        </w:rPr>
        <w:t>680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val="en-US" w:eastAsia="zh-CN"/>
        </w:rPr>
        <w:t>上年结转80万元，</w:t>
      </w:r>
      <w:r>
        <w:rPr>
          <w:rStyle w:val="19"/>
          <w:rFonts w:hint="eastAsia" w:ascii="Times New Roman" w:hAnsi="Times New Roman" w:eastAsia="仿宋" w:cs="Times New Roman"/>
          <w:sz w:val="32"/>
          <w:szCs w:val="32"/>
          <w:lang w:eastAsia="zh-CN" w:bidi="ar"/>
        </w:rPr>
        <w:t>截止</w:t>
      </w:r>
      <w:r>
        <w:rPr>
          <w:rStyle w:val="19"/>
          <w:rFonts w:hint="default" w:ascii="Times New Roman" w:hAnsi="Times New Roman" w:eastAsia="仿宋" w:cs="Times New Roman"/>
          <w:sz w:val="32"/>
          <w:szCs w:val="32"/>
          <w:lang w:bidi="ar"/>
        </w:rPr>
        <w:t>2021年12月31日</w:t>
      </w:r>
      <w:r>
        <w:rPr>
          <w:rFonts w:hint="default" w:ascii="Times New Roman" w:hAnsi="Times New Roman" w:eastAsia="仿宋_GB2312" w:cs="Times New Roman"/>
          <w:sz w:val="32"/>
          <w:szCs w:val="32"/>
        </w:rPr>
        <w:t>，该项目共支出</w:t>
      </w:r>
      <w:r>
        <w:rPr>
          <w:rFonts w:hint="default" w:ascii="Times New Roman" w:hAnsi="Times New Roman" w:eastAsia="仿宋_GB2312" w:cs="Times New Roman"/>
          <w:sz w:val="32"/>
          <w:szCs w:val="32"/>
          <w:lang w:val="en-US" w:eastAsia="zh-CN"/>
        </w:rPr>
        <w:t>760</w:t>
      </w:r>
      <w:r>
        <w:rPr>
          <w:rFonts w:hint="default" w:ascii="Times New Roman" w:hAnsi="Times New Roman" w:eastAsia="仿宋_GB2312" w:cs="Times New Roman"/>
          <w:sz w:val="32"/>
          <w:szCs w:val="32"/>
        </w:rPr>
        <w:t>万元，预算执行率100%。</w:t>
      </w:r>
    </w:p>
    <w:p>
      <w:pPr>
        <w:pStyle w:val="4"/>
        <w:keepNext w:val="0"/>
        <w:keepLines w:val="0"/>
        <w:kinsoku w:val="0"/>
        <w:overflowPunct w:val="0"/>
        <w:autoSpaceDE w:val="0"/>
        <w:autoSpaceDN w:val="0"/>
        <w:ind w:firstLine="643"/>
        <w:rPr>
          <w:rStyle w:val="19"/>
          <w:rFonts w:hint="default" w:ascii="Times New Roman" w:hAnsi="Times New Roman" w:cs="Times New Roman"/>
          <w:sz w:val="32"/>
          <w:szCs w:val="32"/>
        </w:rPr>
      </w:pPr>
      <w:r>
        <w:rPr>
          <w:rStyle w:val="19"/>
          <w:rFonts w:hint="default" w:ascii="Times New Roman" w:hAnsi="Times New Roman" w:cs="Times New Roman"/>
          <w:sz w:val="32"/>
          <w:szCs w:val="32"/>
        </w:rPr>
        <w:t>2.总体绩效目标完成情况分析</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年度该项目绩效目标基本完成，完成情况如下：2021年省人大常委会机关按计划开展立法调研20次，维护养护机关公务用车，对机关院内车场车位、交通标志牌、网格及边线进行了刷新，对路灯标志、监控立柱及路面交通设施进行了更新修复，为常委会机关日常工作的开展提供了有效保障。</w:t>
      </w:r>
    </w:p>
    <w:p>
      <w:pPr>
        <w:pStyle w:val="4"/>
        <w:keepNext w:val="0"/>
        <w:keepLines w:val="0"/>
        <w:kinsoku w:val="0"/>
        <w:overflowPunct w:val="0"/>
        <w:autoSpaceDE w:val="0"/>
        <w:autoSpaceDN w:val="0"/>
        <w:ind w:firstLine="643"/>
        <w:rPr>
          <w:rStyle w:val="19"/>
          <w:rFonts w:hint="default" w:ascii="Times New Roman" w:hAnsi="Times New Roman" w:cs="Times New Roman"/>
          <w:sz w:val="32"/>
          <w:szCs w:val="32"/>
        </w:rPr>
      </w:pPr>
      <w:r>
        <w:rPr>
          <w:rStyle w:val="19"/>
          <w:rFonts w:hint="default" w:ascii="Times New Roman" w:hAnsi="Times New Roman" w:cs="Times New Roman"/>
          <w:sz w:val="32"/>
          <w:szCs w:val="32"/>
        </w:rPr>
        <w:t>3.各项指标完成情况分析</w:t>
      </w:r>
    </w:p>
    <w:tbl>
      <w:tblPr>
        <w:tblStyle w:val="13"/>
        <w:tblW w:w="8519" w:type="dxa"/>
        <w:tblInd w:w="0" w:type="dxa"/>
        <w:tblLayout w:type="fixed"/>
        <w:tblCellMar>
          <w:top w:w="0" w:type="dxa"/>
          <w:left w:w="108" w:type="dxa"/>
          <w:bottom w:w="0" w:type="dxa"/>
          <w:right w:w="108" w:type="dxa"/>
        </w:tblCellMar>
      </w:tblPr>
      <w:tblGrid>
        <w:gridCol w:w="2501"/>
        <w:gridCol w:w="1483"/>
        <w:gridCol w:w="1425"/>
        <w:gridCol w:w="934"/>
        <w:gridCol w:w="1086"/>
        <w:gridCol w:w="1090"/>
      </w:tblGrid>
      <w:tr>
        <w:tblPrEx>
          <w:tblLayout w:type="fixed"/>
          <w:tblCellMar>
            <w:top w:w="0" w:type="dxa"/>
            <w:left w:w="108" w:type="dxa"/>
            <w:bottom w:w="0" w:type="dxa"/>
            <w:right w:w="108" w:type="dxa"/>
          </w:tblCellMar>
        </w:tblPrEx>
        <w:trPr>
          <w:trHeight w:val="379" w:hRule="atLeast"/>
        </w:trPr>
        <w:tc>
          <w:tcPr>
            <w:tcW w:w="25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bidi="ar"/>
              </w:rPr>
              <w:t>三级指标</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bidi="ar"/>
              </w:rPr>
              <w:t>年度指标值</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bidi="ar"/>
              </w:rPr>
              <w:t>实际完成值</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bidi="ar"/>
              </w:rPr>
              <w:t>分值</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kern w:val="0"/>
                <w:sz w:val="32"/>
                <w:szCs w:val="32"/>
                <w:lang w:bidi="ar"/>
              </w:rPr>
              <w:t>得分</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kern w:val="0"/>
                <w:sz w:val="32"/>
                <w:szCs w:val="32"/>
                <w:lang w:bidi="ar"/>
              </w:rPr>
            </w:pPr>
            <w:r>
              <w:rPr>
                <w:rFonts w:hint="default" w:ascii="Times New Roman" w:hAnsi="Times New Roman" w:eastAsia="仿宋_GB2312" w:cs="Times New Roman"/>
                <w:b/>
                <w:kern w:val="0"/>
                <w:sz w:val="32"/>
                <w:szCs w:val="32"/>
                <w:lang w:bidi="ar"/>
              </w:rPr>
              <w:t>得分率</w:t>
            </w:r>
          </w:p>
        </w:tc>
      </w:tr>
      <w:tr>
        <w:tblPrEx>
          <w:tblLayout w:type="fixed"/>
          <w:tblCellMar>
            <w:top w:w="0" w:type="dxa"/>
            <w:left w:w="108" w:type="dxa"/>
            <w:bottom w:w="0" w:type="dxa"/>
            <w:right w:w="108" w:type="dxa"/>
          </w:tblCellMar>
        </w:tblPrEx>
        <w:trPr>
          <w:trHeight w:val="300" w:hRule="atLeast"/>
        </w:trPr>
        <w:tc>
          <w:tcPr>
            <w:tcW w:w="25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办公场所供暖面积</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&gt;=23056平方米</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=23056平方米</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3.57</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3.57</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5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公务用车数量</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&gt;=20辆</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w:t>
            </w:r>
            <w:r>
              <w:rPr>
                <w:rFonts w:hint="default" w:ascii="Times New Roman" w:hAnsi="Times New Roman" w:eastAsia="仿宋_GB2312" w:cs="Times New Roman"/>
                <w:color w:val="333333"/>
                <w:sz w:val="32"/>
                <w:szCs w:val="32"/>
                <w:lang w:val="en-US" w:eastAsia="zh-CN"/>
              </w:rPr>
              <w:t>34</w:t>
            </w:r>
            <w:r>
              <w:rPr>
                <w:rFonts w:hint="default" w:ascii="Times New Roman" w:hAnsi="Times New Roman" w:eastAsia="仿宋_GB2312" w:cs="Times New Roman"/>
                <w:color w:val="333333"/>
                <w:sz w:val="32"/>
                <w:szCs w:val="32"/>
              </w:rPr>
              <w:t>辆</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3.57</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3.57</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5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立法调研次数</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&gt;=20次</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=20次</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3.59</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3.59</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421" w:hRule="atLeast"/>
        </w:trPr>
        <w:tc>
          <w:tcPr>
            <w:tcW w:w="25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全年水电费缴纳次数</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=12次</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=12次</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3.57</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3.57</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429" w:hRule="atLeast"/>
        </w:trPr>
        <w:tc>
          <w:tcPr>
            <w:tcW w:w="25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维护单位各类系统数量</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=4套</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=4套</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3.57</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3.57</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5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支付邮电费用次数</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&gt;=12次</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=12次</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3.57</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3.57</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5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办公场所供暖覆盖率</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3.57</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3.57</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501" w:type="dxa"/>
            <w:tcBorders>
              <w:top w:val="single" w:color="000000" w:sz="4" w:space="0"/>
              <w:left w:val="single" w:color="000000" w:sz="4" w:space="0"/>
              <w:bottom w:val="nil"/>
              <w:right w:val="single" w:color="000000" w:sz="4" w:space="0"/>
            </w:tcBorders>
            <w:shd w:val="clear" w:color="auto" w:fill="FFFFFF"/>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公务车辆保养率</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3.57</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3.57</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5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立法调研成果形成率</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&gt;=80%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=80%</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3.57</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3.57</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5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系统运行稳定性</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稳定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3.57</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3.57</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5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立法调研及时性</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&gt;=95%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3.57</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3.57</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5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系统修护及时性</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及时</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3.57</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3.57</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5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邮费支付及时性</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&gt;=95%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3.57</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3.57</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00" w:hRule="atLeast"/>
        </w:trPr>
        <w:tc>
          <w:tcPr>
            <w:tcW w:w="25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成本控制率</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&gt;=95%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3.57</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3.57</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278" w:hRule="atLeast"/>
        </w:trPr>
        <w:tc>
          <w:tcPr>
            <w:tcW w:w="25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保障单位各项工作的正常开展</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保障</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402" w:hRule="atLeast"/>
        </w:trPr>
        <w:tc>
          <w:tcPr>
            <w:tcW w:w="25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长效管理机制</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健全</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80" w:hRule="atLeast"/>
        </w:trPr>
        <w:tc>
          <w:tcPr>
            <w:tcW w:w="25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信息公开机制</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&gt;=90%</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=100%</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100%</w:t>
            </w:r>
          </w:p>
        </w:tc>
      </w:tr>
      <w:tr>
        <w:tblPrEx>
          <w:tblLayout w:type="fixed"/>
          <w:tblCellMar>
            <w:top w:w="0" w:type="dxa"/>
            <w:left w:w="108" w:type="dxa"/>
            <w:bottom w:w="0" w:type="dxa"/>
            <w:right w:w="108" w:type="dxa"/>
          </w:tblCellMar>
        </w:tblPrEx>
        <w:trPr>
          <w:trHeight w:val="380" w:hRule="atLeast"/>
        </w:trPr>
        <w:tc>
          <w:tcPr>
            <w:tcW w:w="25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单位工作人</w:t>
            </w:r>
            <w:r>
              <w:rPr>
                <w:rFonts w:hint="default" w:ascii="Times New Roman" w:hAnsi="Times New Roman" w:eastAsia="仿宋_GB2312" w:cs="Times New Roman"/>
                <w:color w:val="333333"/>
                <w:sz w:val="32"/>
                <w:szCs w:val="32"/>
                <w:lang w:val="en-US" w:eastAsia="zh-CN"/>
              </w:rPr>
              <w:t>员</w:t>
            </w:r>
            <w:r>
              <w:rPr>
                <w:rFonts w:hint="default" w:ascii="Times New Roman" w:hAnsi="Times New Roman" w:eastAsia="仿宋_GB2312" w:cs="Times New Roman"/>
                <w:color w:val="333333"/>
                <w:sz w:val="32"/>
                <w:szCs w:val="32"/>
              </w:rPr>
              <w:t>的满意度</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&gt;=90%</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w:t>
            </w:r>
            <w:r>
              <w:rPr>
                <w:rFonts w:hint="eastAsia" w:ascii="Times New Roman" w:hAnsi="Times New Roman" w:eastAsia="仿宋_GB2312" w:cs="Times New Roman"/>
                <w:color w:val="333333"/>
                <w:sz w:val="32"/>
                <w:szCs w:val="32"/>
                <w:lang w:val="en-US" w:eastAsia="zh-CN"/>
              </w:rPr>
              <w:t>72</w:t>
            </w:r>
            <w:r>
              <w:rPr>
                <w:rFonts w:hint="default" w:ascii="Times New Roman" w:hAnsi="Times New Roman" w:eastAsia="仿宋_GB2312" w:cs="Times New Roman"/>
                <w:color w:val="333333"/>
                <w:sz w:val="32"/>
                <w:szCs w:val="32"/>
              </w:rPr>
              <w:t>%</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10</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8</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80%</w:t>
            </w:r>
          </w:p>
        </w:tc>
      </w:tr>
    </w:tbl>
    <w:p>
      <w:pPr>
        <w:rPr>
          <w:rFonts w:hint="default" w:ascii="Times New Roman" w:hAnsi="Times New Roman" w:cs="Times New Roman"/>
          <w:sz w:val="32"/>
          <w:szCs w:val="32"/>
        </w:rPr>
      </w:pPr>
    </w:p>
    <w:p>
      <w:pPr>
        <w:ind w:firstLine="643" w:firstLineChars="200"/>
        <w:rPr>
          <w:rFonts w:hint="default" w:ascii="Times New Roman" w:hAnsi="Times New Roman" w:eastAsia="宋体" w:cs="Times New Roman"/>
          <w:color w:val="333333"/>
          <w:kern w:val="0"/>
          <w:sz w:val="32"/>
          <w:szCs w:val="32"/>
        </w:rPr>
      </w:pPr>
      <w:r>
        <w:rPr>
          <w:rFonts w:hint="default" w:ascii="Times New Roman" w:hAnsi="Times New Roman" w:eastAsia="仿宋_GB2312" w:cs="Times New Roman"/>
          <w:b/>
          <w:sz w:val="32"/>
          <w:szCs w:val="32"/>
        </w:rPr>
        <w:t>数量指标：</w:t>
      </w:r>
      <w:r>
        <w:rPr>
          <w:rFonts w:hint="default" w:ascii="Times New Roman" w:hAnsi="Times New Roman" w:eastAsia="仿宋_GB2312" w:cs="Times New Roman"/>
          <w:sz w:val="32"/>
          <w:szCs w:val="32"/>
        </w:rPr>
        <w:t>2021年度，办公场所供暖面积达到23056平方</w:t>
      </w:r>
      <w:r>
        <w:rPr>
          <w:rFonts w:hint="default" w:ascii="Times New Roman" w:hAnsi="Times New Roman" w:eastAsia="仿宋_GB2312" w:cs="Times New Roman"/>
          <w:color w:val="333333"/>
          <w:kern w:val="0"/>
          <w:sz w:val="32"/>
          <w:szCs w:val="32"/>
        </w:rPr>
        <w:t>米，公务用车数量</w:t>
      </w:r>
      <w:r>
        <w:rPr>
          <w:rFonts w:hint="default" w:ascii="Times New Roman" w:hAnsi="Times New Roman" w:eastAsia="仿宋_GB2312" w:cs="Times New Roman"/>
          <w:color w:val="333333"/>
          <w:kern w:val="0"/>
          <w:sz w:val="32"/>
          <w:szCs w:val="32"/>
          <w:lang w:val="en-US" w:eastAsia="zh-CN"/>
        </w:rPr>
        <w:t>34</w:t>
      </w:r>
      <w:r>
        <w:rPr>
          <w:rFonts w:hint="default" w:ascii="Times New Roman" w:hAnsi="Times New Roman" w:eastAsia="仿宋_GB2312" w:cs="Times New Roman"/>
          <w:color w:val="333333"/>
          <w:kern w:val="0"/>
          <w:sz w:val="32"/>
          <w:szCs w:val="32"/>
        </w:rPr>
        <w:t>辆，立法调研20次，全年水电费缴纳12次，维护单位各类系统4套，支付邮电费用12次。</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质量指标</w:t>
      </w:r>
      <w:r>
        <w:rPr>
          <w:rFonts w:hint="eastAsia" w:ascii="Times New Roman" w:hAnsi="Times New Roman" w:eastAsia="仿宋_GB2312" w:cs="Times New Roman"/>
          <w:b/>
          <w:sz w:val="32"/>
          <w:szCs w:val="32"/>
          <w:lang w:eastAsia="zh-CN"/>
        </w:rPr>
        <w:t>：</w:t>
      </w:r>
      <w:r>
        <w:rPr>
          <w:rFonts w:hint="default" w:ascii="Times New Roman" w:hAnsi="Times New Roman" w:eastAsia="仿宋_GB2312" w:cs="Times New Roman"/>
          <w:sz w:val="32"/>
          <w:szCs w:val="32"/>
        </w:rPr>
        <w:t>2021年度，办公场所供暖覆盖率达到了100%；公务车辆保养率达到了100%；立法调研成果形成率达到了80%；系统运行稳定性达到了100%。</w:t>
      </w:r>
    </w:p>
    <w:p>
      <w:pPr>
        <w:widowControl/>
        <w:spacing w:line="560" w:lineRule="exact"/>
        <w:ind w:firstLine="643" w:firstLineChars="200"/>
        <w:textAlignment w:val="center"/>
        <w:rPr>
          <w:rStyle w:val="19"/>
          <w:rFonts w:hint="default" w:ascii="Times New Roman" w:hAnsi="Times New Roman" w:eastAsia="仿宋_GB2312" w:cs="Times New Roman"/>
          <w:sz w:val="32"/>
          <w:szCs w:val="32"/>
          <w:lang w:bidi="ar"/>
        </w:rPr>
      </w:pPr>
      <w:r>
        <w:rPr>
          <w:rStyle w:val="19"/>
          <w:rFonts w:hint="default" w:ascii="Times New Roman" w:hAnsi="Times New Roman" w:eastAsia="仿宋_GB2312" w:cs="Times New Roman"/>
          <w:b/>
          <w:sz w:val="32"/>
          <w:szCs w:val="32"/>
          <w:lang w:bidi="ar"/>
        </w:rPr>
        <w:t>时效指标：</w:t>
      </w:r>
      <w:r>
        <w:rPr>
          <w:rStyle w:val="19"/>
          <w:rFonts w:hint="default" w:ascii="Times New Roman" w:hAnsi="Times New Roman" w:eastAsia="仿宋_GB2312" w:cs="Times New Roman"/>
          <w:sz w:val="32"/>
          <w:szCs w:val="32"/>
          <w:lang w:bidi="ar"/>
        </w:rPr>
        <w:t>2021年度，按照年初计划，及时开展立法调研、进行系统修护与邮费支付。</w:t>
      </w:r>
    </w:p>
    <w:p>
      <w:pPr>
        <w:widowControl/>
        <w:spacing w:line="560" w:lineRule="exact"/>
        <w:ind w:firstLine="643" w:firstLineChars="200"/>
        <w:textAlignment w:val="center"/>
        <w:rPr>
          <w:rStyle w:val="19"/>
          <w:rFonts w:hint="default" w:ascii="Times New Roman" w:hAnsi="Times New Roman" w:eastAsia="仿宋_GB2312" w:cs="Times New Roman"/>
          <w:sz w:val="32"/>
          <w:szCs w:val="32"/>
          <w:lang w:bidi="ar"/>
        </w:rPr>
      </w:pPr>
      <w:r>
        <w:rPr>
          <w:rStyle w:val="19"/>
          <w:rFonts w:hint="default" w:ascii="Times New Roman" w:hAnsi="Times New Roman" w:eastAsia="仿宋_GB2312" w:cs="Times New Roman"/>
          <w:b/>
          <w:sz w:val="32"/>
          <w:szCs w:val="32"/>
          <w:lang w:bidi="ar"/>
        </w:rPr>
        <w:t>成本指标：</w:t>
      </w:r>
      <w:r>
        <w:rPr>
          <w:rStyle w:val="19"/>
          <w:rFonts w:hint="default" w:ascii="Times New Roman" w:hAnsi="Times New Roman" w:eastAsia="仿宋_GB2312" w:cs="Times New Roman"/>
          <w:sz w:val="32"/>
          <w:szCs w:val="32"/>
          <w:lang w:bidi="ar"/>
        </w:rPr>
        <w:t>2021年度，成本控制率达到100%。</w:t>
      </w:r>
    </w:p>
    <w:p>
      <w:pPr>
        <w:widowControl/>
        <w:spacing w:line="560" w:lineRule="exact"/>
        <w:ind w:firstLine="643" w:firstLineChars="200"/>
        <w:textAlignment w:val="center"/>
        <w:rPr>
          <w:rStyle w:val="19"/>
          <w:rFonts w:hint="default" w:ascii="Times New Roman" w:hAnsi="Times New Roman" w:eastAsia="仿宋_GB2312" w:cs="Times New Roman"/>
          <w:sz w:val="32"/>
          <w:szCs w:val="32"/>
          <w:lang w:bidi="ar"/>
        </w:rPr>
      </w:pPr>
      <w:r>
        <w:rPr>
          <w:rStyle w:val="19"/>
          <w:rFonts w:hint="default" w:ascii="Times New Roman" w:hAnsi="Times New Roman" w:eastAsia="仿宋_GB2312" w:cs="Times New Roman"/>
          <w:b/>
          <w:sz w:val="32"/>
          <w:szCs w:val="32"/>
          <w:lang w:bidi="ar"/>
        </w:rPr>
        <w:t>社会效益指标：</w:t>
      </w:r>
      <w:r>
        <w:rPr>
          <w:rStyle w:val="19"/>
          <w:rFonts w:hint="default" w:ascii="Times New Roman" w:hAnsi="Times New Roman" w:eastAsia="仿宋_GB2312" w:cs="Times New Roman"/>
          <w:sz w:val="32"/>
          <w:szCs w:val="32"/>
          <w:lang w:bidi="ar"/>
        </w:rPr>
        <w:t>该项目的开展，保障了单位各项工作的正常开展。</w:t>
      </w:r>
    </w:p>
    <w:p>
      <w:pPr>
        <w:widowControl/>
        <w:spacing w:line="560" w:lineRule="exact"/>
        <w:ind w:firstLine="643" w:firstLineChars="200"/>
        <w:textAlignment w:val="center"/>
        <w:rPr>
          <w:rStyle w:val="19"/>
          <w:rFonts w:hint="default" w:ascii="Times New Roman" w:hAnsi="Times New Roman" w:eastAsia="仿宋" w:cs="Times New Roman"/>
          <w:sz w:val="32"/>
          <w:szCs w:val="32"/>
          <w:lang w:bidi="ar"/>
        </w:rPr>
      </w:pPr>
      <w:r>
        <w:rPr>
          <w:rStyle w:val="19"/>
          <w:rFonts w:hint="default" w:ascii="Times New Roman" w:hAnsi="Times New Roman" w:eastAsia="仿宋_GB2312" w:cs="Times New Roman"/>
          <w:b/>
          <w:sz w:val="32"/>
          <w:szCs w:val="32"/>
          <w:lang w:bidi="ar"/>
        </w:rPr>
        <w:t>可持续影响力指标</w:t>
      </w:r>
      <w:r>
        <w:rPr>
          <w:rStyle w:val="19"/>
          <w:rFonts w:hint="eastAsia" w:ascii="Times New Roman" w:hAnsi="Times New Roman" w:eastAsia="仿宋_GB2312" w:cs="Times New Roman"/>
          <w:b/>
          <w:sz w:val="32"/>
          <w:szCs w:val="32"/>
          <w:lang w:eastAsia="zh-CN" w:bidi="ar"/>
        </w:rPr>
        <w:t>：</w:t>
      </w:r>
      <w:r>
        <w:rPr>
          <w:rStyle w:val="19"/>
          <w:rFonts w:hint="default" w:ascii="Times New Roman" w:hAnsi="Times New Roman" w:eastAsia="仿宋_GB2312" w:cs="Times New Roman"/>
          <w:sz w:val="32"/>
          <w:szCs w:val="32"/>
          <w:lang w:bidi="ar"/>
        </w:rPr>
        <w:t>该项目的</w:t>
      </w:r>
      <w:r>
        <w:rPr>
          <w:rStyle w:val="19"/>
          <w:rFonts w:hint="default" w:ascii="Times New Roman" w:hAnsi="Times New Roman" w:eastAsia="仿宋" w:cs="Times New Roman"/>
          <w:sz w:val="32"/>
          <w:szCs w:val="32"/>
          <w:lang w:bidi="ar"/>
        </w:rPr>
        <w:t>实施，健全了长效管理机制，完善了档案管理机制。</w:t>
      </w:r>
    </w:p>
    <w:p>
      <w:pPr>
        <w:widowControl/>
        <w:spacing w:line="560" w:lineRule="exact"/>
        <w:ind w:firstLine="643" w:firstLineChars="200"/>
        <w:textAlignment w:val="center"/>
        <w:rPr>
          <w:rStyle w:val="19"/>
          <w:rFonts w:hint="default" w:ascii="Times New Roman" w:hAnsi="Times New Roman" w:eastAsia="仿宋" w:cs="Times New Roman"/>
          <w:sz w:val="32"/>
          <w:szCs w:val="32"/>
          <w:lang w:bidi="ar"/>
        </w:rPr>
      </w:pPr>
      <w:r>
        <w:rPr>
          <w:rStyle w:val="19"/>
          <w:rFonts w:hint="default" w:ascii="Times New Roman" w:hAnsi="Times New Roman" w:eastAsia="仿宋" w:cs="Times New Roman"/>
          <w:b/>
          <w:sz w:val="32"/>
          <w:szCs w:val="32"/>
          <w:lang w:bidi="ar"/>
        </w:rPr>
        <w:t>满意度指标</w:t>
      </w:r>
      <w:r>
        <w:rPr>
          <w:rStyle w:val="19"/>
          <w:rFonts w:hint="eastAsia" w:ascii="Times New Roman" w:hAnsi="Times New Roman" w:eastAsia="仿宋" w:cs="Times New Roman"/>
          <w:b/>
          <w:sz w:val="32"/>
          <w:szCs w:val="32"/>
          <w:lang w:eastAsia="zh-CN" w:bidi="ar"/>
        </w:rPr>
        <w:t>：</w:t>
      </w:r>
      <w:r>
        <w:rPr>
          <w:rStyle w:val="19"/>
          <w:rFonts w:hint="default" w:ascii="Times New Roman" w:hAnsi="Times New Roman" w:eastAsia="仿宋" w:cs="Times New Roman"/>
          <w:sz w:val="32"/>
          <w:szCs w:val="32"/>
          <w:lang w:bidi="ar"/>
        </w:rPr>
        <w:t>2021年末，展开了相关满意度调查，单位工作人员的满意度满意度达到了89%</w:t>
      </w:r>
      <w:r>
        <w:rPr>
          <w:rStyle w:val="19"/>
          <w:rFonts w:hint="eastAsia" w:ascii="Times New Roman" w:hAnsi="Times New Roman" w:eastAsia="仿宋" w:cs="Times New Roman"/>
          <w:sz w:val="32"/>
          <w:szCs w:val="32"/>
          <w:lang w:eastAsia="zh-CN" w:bidi="ar"/>
        </w:rPr>
        <w:t>。</w:t>
      </w:r>
      <w:bookmarkStart w:id="38" w:name="_GoBack"/>
      <w:bookmarkEnd w:id="38"/>
    </w:p>
    <w:p>
      <w:pPr>
        <w:pStyle w:val="4"/>
        <w:keepNext w:val="0"/>
        <w:keepLines w:val="0"/>
        <w:kinsoku w:val="0"/>
        <w:overflowPunct w:val="0"/>
        <w:autoSpaceDE w:val="0"/>
        <w:autoSpaceDN w:val="0"/>
        <w:ind w:firstLine="643"/>
        <w:rPr>
          <w:rFonts w:hint="default" w:ascii="Times New Roman" w:hAnsi="Times New Roman" w:cs="Times New Roman"/>
          <w:sz w:val="32"/>
          <w:szCs w:val="32"/>
          <w:lang w:val="en"/>
        </w:rPr>
      </w:pPr>
      <w:r>
        <w:rPr>
          <w:rFonts w:hint="default" w:ascii="Times New Roman" w:hAnsi="Times New Roman" w:cs="Times New Roman"/>
          <w:sz w:val="32"/>
          <w:szCs w:val="32"/>
        </w:rPr>
        <w:t>4.</w:t>
      </w:r>
      <w:r>
        <w:rPr>
          <w:rFonts w:hint="default" w:ascii="Times New Roman" w:hAnsi="Times New Roman" w:cs="Times New Roman"/>
          <w:sz w:val="32"/>
          <w:szCs w:val="32"/>
          <w:lang w:val="en"/>
        </w:rPr>
        <w:t>偏离绩效目标的原因及下一步改进措施</w:t>
      </w:r>
    </w:p>
    <w:p>
      <w:pPr>
        <w:spacing w:line="560" w:lineRule="exact"/>
        <w:ind w:firstLine="643" w:firstLineChars="200"/>
        <w:rPr>
          <w:rStyle w:val="19"/>
          <w:rFonts w:hint="default" w:ascii="Times New Roman" w:hAnsi="Times New Roman" w:eastAsia="仿宋" w:cs="Times New Roman"/>
          <w:sz w:val="32"/>
          <w:szCs w:val="32"/>
          <w:lang w:bidi="ar"/>
        </w:rPr>
      </w:pPr>
      <w:r>
        <w:rPr>
          <w:rStyle w:val="19"/>
          <w:rFonts w:hint="default" w:ascii="Times New Roman" w:hAnsi="Times New Roman" w:eastAsia="仿宋" w:cs="Times New Roman"/>
          <w:b/>
          <w:sz w:val="32"/>
          <w:szCs w:val="32"/>
          <w:lang w:bidi="ar"/>
        </w:rPr>
        <w:t>单位工作人</w:t>
      </w:r>
      <w:r>
        <w:rPr>
          <w:rStyle w:val="19"/>
          <w:rFonts w:hint="default" w:ascii="Times New Roman" w:hAnsi="Times New Roman" w:eastAsia="仿宋" w:cs="Times New Roman"/>
          <w:b/>
          <w:sz w:val="32"/>
          <w:szCs w:val="32"/>
          <w:lang w:val="en-US" w:eastAsia="zh-CN" w:bidi="ar"/>
        </w:rPr>
        <w:t>员</w:t>
      </w:r>
      <w:r>
        <w:rPr>
          <w:rStyle w:val="19"/>
          <w:rFonts w:hint="default" w:ascii="Times New Roman" w:hAnsi="Times New Roman" w:eastAsia="仿宋" w:cs="Times New Roman"/>
          <w:b/>
          <w:sz w:val="32"/>
          <w:szCs w:val="32"/>
          <w:lang w:bidi="ar"/>
        </w:rPr>
        <w:t>的满意度偏离原因：</w:t>
      </w:r>
      <w:r>
        <w:rPr>
          <w:rStyle w:val="19"/>
          <w:rFonts w:hint="default" w:ascii="Times New Roman" w:hAnsi="Times New Roman" w:eastAsia="仿宋_GB2312" w:cs="Times New Roman"/>
          <w:sz w:val="32"/>
          <w:szCs w:val="32"/>
          <w:lang w:bidi="ar"/>
        </w:rPr>
        <w:t>问卷调查中样本容量低，进而影响了总体满意度得分</w:t>
      </w:r>
      <w:r>
        <w:rPr>
          <w:rStyle w:val="19"/>
          <w:rFonts w:hint="default" w:ascii="Times New Roman" w:hAnsi="Times New Roman" w:eastAsia="仿宋" w:cs="Times New Roman"/>
          <w:sz w:val="32"/>
          <w:szCs w:val="32"/>
          <w:lang w:bidi="ar"/>
        </w:rPr>
        <w:t>。</w:t>
      </w:r>
    </w:p>
    <w:p>
      <w:pPr>
        <w:spacing w:line="560" w:lineRule="exact"/>
        <w:ind w:firstLine="643" w:firstLineChars="200"/>
        <w:rPr>
          <w:rStyle w:val="19"/>
          <w:rFonts w:hint="default" w:ascii="Times New Roman" w:hAnsi="Times New Roman" w:eastAsia="仿宋_GB2312" w:cs="Times New Roman"/>
          <w:sz w:val="32"/>
          <w:szCs w:val="32"/>
          <w:lang w:bidi="ar"/>
        </w:rPr>
      </w:pPr>
      <w:r>
        <w:rPr>
          <w:rStyle w:val="19"/>
          <w:rFonts w:hint="default" w:ascii="Times New Roman" w:hAnsi="Times New Roman" w:eastAsia="仿宋" w:cs="Times New Roman"/>
          <w:b/>
          <w:sz w:val="32"/>
          <w:szCs w:val="32"/>
          <w:lang w:bidi="ar"/>
        </w:rPr>
        <w:t>改进措施：</w:t>
      </w:r>
      <w:r>
        <w:rPr>
          <w:rStyle w:val="19"/>
          <w:rFonts w:hint="default" w:ascii="Times New Roman" w:hAnsi="Times New Roman" w:eastAsia="仿宋_GB2312" w:cs="Times New Roman"/>
          <w:sz w:val="32"/>
          <w:szCs w:val="32"/>
          <w:lang w:bidi="ar"/>
        </w:rPr>
        <w:t>根据问卷调查对我们的工作进行调整，不断完善，加大问卷调查容量，真正了解受益群众对改项目实施满意度的情况。</w:t>
      </w:r>
    </w:p>
    <w:p>
      <w:pPr>
        <w:pStyle w:val="2"/>
        <w:keepNext w:val="0"/>
        <w:keepLines w:val="0"/>
        <w:ind w:firstLine="640"/>
        <w:rPr>
          <w:rFonts w:hint="default" w:ascii="Times New Roman" w:hAnsi="Times New Roman" w:cs="Times New Roman"/>
          <w:sz w:val="32"/>
          <w:szCs w:val="32"/>
        </w:rPr>
      </w:pPr>
      <w:bookmarkStart w:id="36" w:name="_Toc14420"/>
      <w:r>
        <w:rPr>
          <w:rFonts w:hint="default" w:ascii="Times New Roman" w:hAnsi="Times New Roman" w:cs="Times New Roman"/>
          <w:sz w:val="32"/>
          <w:szCs w:val="32"/>
        </w:rPr>
        <w:t>五、绩效自评结果拟应用和公开情况</w:t>
      </w:r>
      <w:bookmarkEnd w:id="36"/>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highlight w:val="none"/>
          <w:lang w:val="en" w:eastAsia="zh-CN"/>
        </w:rPr>
        <w:t>甘肃省人民代表大会常务委员会办公厅</w:t>
      </w:r>
      <w:r>
        <w:rPr>
          <w:rFonts w:hint="default" w:ascii="Times New Roman" w:hAnsi="Times New Roman" w:eastAsia="仿宋_GB2312" w:cs="Times New Roman"/>
          <w:sz w:val="32"/>
          <w:szCs w:val="32"/>
          <w:highlight w:val="none"/>
          <w:lang w:val="en"/>
        </w:rPr>
        <w:t>将项目绩效自评表、部门整体绩效自评表予以公开。</w:t>
      </w:r>
    </w:p>
    <w:p>
      <w:pPr>
        <w:pStyle w:val="2"/>
        <w:keepNext w:val="0"/>
        <w:keepLines w:val="0"/>
        <w:numPr>
          <w:ilvl w:val="0"/>
          <w:numId w:val="2"/>
        </w:numPr>
        <w:ind w:firstLine="640"/>
        <w:rPr>
          <w:rFonts w:hint="default" w:ascii="Times New Roman" w:hAnsi="Times New Roman" w:cs="Times New Roman"/>
          <w:sz w:val="32"/>
          <w:szCs w:val="32"/>
        </w:rPr>
      </w:pPr>
      <w:bookmarkStart w:id="37" w:name="_Toc23052"/>
      <w:r>
        <w:rPr>
          <w:rFonts w:hint="default" w:ascii="Times New Roman" w:hAnsi="Times New Roman" w:cs="Times New Roman"/>
          <w:sz w:val="32"/>
          <w:szCs w:val="32"/>
        </w:rPr>
        <w:t>其他需要说明的问题</w:t>
      </w:r>
      <w:bookmarkEnd w:id="37"/>
    </w:p>
    <w:p>
      <w:pPr>
        <w:numPr>
          <w:ilvl w:val="0"/>
          <w:numId w:val="0"/>
        </w:num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无</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libri Light">
    <w:panose1 w:val="020F0302020204030204"/>
    <w:charset w:val="00"/>
    <w:family w:val="modern"/>
    <w:pitch w:val="default"/>
    <w:sig w:usb0="A00002EF" w:usb1="4000207B" w:usb2="00000000" w:usb3="00000000" w:csb0="2000019F"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998066892">
    <w:nsid w:val="EE4DA8CC"/>
    <w:multiLevelType w:val="singleLevel"/>
    <w:tmpl w:val="EE4DA8CC"/>
    <w:lvl w:ilvl="0" w:tentative="1">
      <w:start w:val="6"/>
      <w:numFmt w:val="chineseCounting"/>
      <w:suff w:val="nothing"/>
      <w:lvlText w:val="%1、"/>
      <w:lvlJc w:val="left"/>
      <w:rPr>
        <w:rFonts w:hint="eastAsia"/>
      </w:rPr>
    </w:lvl>
  </w:abstractNum>
  <w:abstractNum w:abstractNumId="1649234334">
    <w:nsid w:val="624D519E"/>
    <w:multiLevelType w:val="singleLevel"/>
    <w:tmpl w:val="624D519E"/>
    <w:lvl w:ilvl="0" w:tentative="1">
      <w:start w:val="5"/>
      <w:numFmt w:val="decimal"/>
      <w:suff w:val="nothing"/>
      <w:lvlText w:val="%1."/>
      <w:lvlJc w:val="left"/>
    </w:lvl>
  </w:abstractNum>
  <w:num w:numId="1">
    <w:abstractNumId w:val="1649234334"/>
  </w:num>
  <w:num w:numId="2">
    <w:abstractNumId w:val="39980668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1117B5"/>
    <w:rsid w:val="000029FC"/>
    <w:rsid w:val="00020852"/>
    <w:rsid w:val="00020D25"/>
    <w:rsid w:val="00031661"/>
    <w:rsid w:val="00066A99"/>
    <w:rsid w:val="0007219A"/>
    <w:rsid w:val="00085FEA"/>
    <w:rsid w:val="00092CA5"/>
    <w:rsid w:val="00096C56"/>
    <w:rsid w:val="000A36B3"/>
    <w:rsid w:val="000A54CB"/>
    <w:rsid w:val="000B048A"/>
    <w:rsid w:val="000B613E"/>
    <w:rsid w:val="000D1EEF"/>
    <w:rsid w:val="000F1941"/>
    <w:rsid w:val="001026C5"/>
    <w:rsid w:val="001109CE"/>
    <w:rsid w:val="00114250"/>
    <w:rsid w:val="00123840"/>
    <w:rsid w:val="0013688C"/>
    <w:rsid w:val="001430CE"/>
    <w:rsid w:val="00146D3B"/>
    <w:rsid w:val="00150809"/>
    <w:rsid w:val="00153603"/>
    <w:rsid w:val="00167F59"/>
    <w:rsid w:val="001711B8"/>
    <w:rsid w:val="00171D35"/>
    <w:rsid w:val="00174CFC"/>
    <w:rsid w:val="00193E4D"/>
    <w:rsid w:val="001D63D7"/>
    <w:rsid w:val="001E1E37"/>
    <w:rsid w:val="001F03FC"/>
    <w:rsid w:val="001F3349"/>
    <w:rsid w:val="001F781F"/>
    <w:rsid w:val="00201D59"/>
    <w:rsid w:val="00211113"/>
    <w:rsid w:val="00214A76"/>
    <w:rsid w:val="00223D23"/>
    <w:rsid w:val="00226D56"/>
    <w:rsid w:val="00243E32"/>
    <w:rsid w:val="002443BC"/>
    <w:rsid w:val="002506EA"/>
    <w:rsid w:val="0025688F"/>
    <w:rsid w:val="0026125E"/>
    <w:rsid w:val="00262128"/>
    <w:rsid w:val="002636EB"/>
    <w:rsid w:val="00281947"/>
    <w:rsid w:val="002842E2"/>
    <w:rsid w:val="00292972"/>
    <w:rsid w:val="00294497"/>
    <w:rsid w:val="002B1242"/>
    <w:rsid w:val="002B64FD"/>
    <w:rsid w:val="002C77B5"/>
    <w:rsid w:val="002C7865"/>
    <w:rsid w:val="002E0193"/>
    <w:rsid w:val="002F73E3"/>
    <w:rsid w:val="00305BAF"/>
    <w:rsid w:val="00315F9D"/>
    <w:rsid w:val="00321ED2"/>
    <w:rsid w:val="003242B0"/>
    <w:rsid w:val="0033519C"/>
    <w:rsid w:val="00340890"/>
    <w:rsid w:val="003500C2"/>
    <w:rsid w:val="00352388"/>
    <w:rsid w:val="003527FA"/>
    <w:rsid w:val="00363014"/>
    <w:rsid w:val="00363205"/>
    <w:rsid w:val="003649E1"/>
    <w:rsid w:val="00370E20"/>
    <w:rsid w:val="003772F3"/>
    <w:rsid w:val="00381444"/>
    <w:rsid w:val="00381F17"/>
    <w:rsid w:val="003A1342"/>
    <w:rsid w:val="003A2874"/>
    <w:rsid w:val="003B17EF"/>
    <w:rsid w:val="003E66DF"/>
    <w:rsid w:val="003F74C3"/>
    <w:rsid w:val="004004BC"/>
    <w:rsid w:val="004076EA"/>
    <w:rsid w:val="00407D33"/>
    <w:rsid w:val="0041273A"/>
    <w:rsid w:val="0041530D"/>
    <w:rsid w:val="00416D30"/>
    <w:rsid w:val="00425F8D"/>
    <w:rsid w:val="00431585"/>
    <w:rsid w:val="00431D29"/>
    <w:rsid w:val="0045411E"/>
    <w:rsid w:val="004545CE"/>
    <w:rsid w:val="00454B4B"/>
    <w:rsid w:val="0047689A"/>
    <w:rsid w:val="00481280"/>
    <w:rsid w:val="00484F83"/>
    <w:rsid w:val="004917E9"/>
    <w:rsid w:val="004B1234"/>
    <w:rsid w:val="004B1EB2"/>
    <w:rsid w:val="004B3CE1"/>
    <w:rsid w:val="004C4120"/>
    <w:rsid w:val="004C646E"/>
    <w:rsid w:val="004C7F0F"/>
    <w:rsid w:val="004D121E"/>
    <w:rsid w:val="004D14AF"/>
    <w:rsid w:val="004D199D"/>
    <w:rsid w:val="004D7F8D"/>
    <w:rsid w:val="004F1E2B"/>
    <w:rsid w:val="004F4DE4"/>
    <w:rsid w:val="00511C41"/>
    <w:rsid w:val="00536F78"/>
    <w:rsid w:val="0055195B"/>
    <w:rsid w:val="00551E8B"/>
    <w:rsid w:val="00554775"/>
    <w:rsid w:val="00586DC0"/>
    <w:rsid w:val="00586E35"/>
    <w:rsid w:val="005B1686"/>
    <w:rsid w:val="005C5903"/>
    <w:rsid w:val="005D1982"/>
    <w:rsid w:val="005E2814"/>
    <w:rsid w:val="005E7227"/>
    <w:rsid w:val="005F40A6"/>
    <w:rsid w:val="005F5F02"/>
    <w:rsid w:val="006058FE"/>
    <w:rsid w:val="0061452A"/>
    <w:rsid w:val="00614B93"/>
    <w:rsid w:val="00642C7A"/>
    <w:rsid w:val="00645731"/>
    <w:rsid w:val="00651235"/>
    <w:rsid w:val="00651344"/>
    <w:rsid w:val="0067553C"/>
    <w:rsid w:val="006B36F6"/>
    <w:rsid w:val="006B641A"/>
    <w:rsid w:val="006C1372"/>
    <w:rsid w:val="006D272D"/>
    <w:rsid w:val="006D298B"/>
    <w:rsid w:val="006D6A59"/>
    <w:rsid w:val="006E00D6"/>
    <w:rsid w:val="006E4825"/>
    <w:rsid w:val="006F3145"/>
    <w:rsid w:val="006F4358"/>
    <w:rsid w:val="00701EDF"/>
    <w:rsid w:val="007079D2"/>
    <w:rsid w:val="00714B46"/>
    <w:rsid w:val="00722FFF"/>
    <w:rsid w:val="0073203A"/>
    <w:rsid w:val="00743700"/>
    <w:rsid w:val="0075120B"/>
    <w:rsid w:val="00755E9A"/>
    <w:rsid w:val="00774FFE"/>
    <w:rsid w:val="0077577F"/>
    <w:rsid w:val="007942FB"/>
    <w:rsid w:val="007A049F"/>
    <w:rsid w:val="007B49FF"/>
    <w:rsid w:val="007C084A"/>
    <w:rsid w:val="007C455E"/>
    <w:rsid w:val="007F003E"/>
    <w:rsid w:val="008130F4"/>
    <w:rsid w:val="00814F45"/>
    <w:rsid w:val="00823216"/>
    <w:rsid w:val="0082549F"/>
    <w:rsid w:val="00825F80"/>
    <w:rsid w:val="00826056"/>
    <w:rsid w:val="0082707E"/>
    <w:rsid w:val="00834E4B"/>
    <w:rsid w:val="008360CF"/>
    <w:rsid w:val="008414E5"/>
    <w:rsid w:val="00856180"/>
    <w:rsid w:val="00860270"/>
    <w:rsid w:val="00860AB1"/>
    <w:rsid w:val="00880484"/>
    <w:rsid w:val="00886AD6"/>
    <w:rsid w:val="0089438A"/>
    <w:rsid w:val="008B79F1"/>
    <w:rsid w:val="008B7C64"/>
    <w:rsid w:val="008E1690"/>
    <w:rsid w:val="008F1ED8"/>
    <w:rsid w:val="0090105D"/>
    <w:rsid w:val="00901223"/>
    <w:rsid w:val="009221C6"/>
    <w:rsid w:val="00922676"/>
    <w:rsid w:val="009228A9"/>
    <w:rsid w:val="00937FB8"/>
    <w:rsid w:val="00961BB7"/>
    <w:rsid w:val="00964F79"/>
    <w:rsid w:val="00965517"/>
    <w:rsid w:val="009866F4"/>
    <w:rsid w:val="00990F32"/>
    <w:rsid w:val="00993536"/>
    <w:rsid w:val="009959B6"/>
    <w:rsid w:val="00996AFF"/>
    <w:rsid w:val="009A2CBE"/>
    <w:rsid w:val="009A5529"/>
    <w:rsid w:val="009B07D5"/>
    <w:rsid w:val="009B16DF"/>
    <w:rsid w:val="009C4C21"/>
    <w:rsid w:val="009D0F8C"/>
    <w:rsid w:val="00A20604"/>
    <w:rsid w:val="00A269E1"/>
    <w:rsid w:val="00A26CDD"/>
    <w:rsid w:val="00A34FF9"/>
    <w:rsid w:val="00A64F5A"/>
    <w:rsid w:val="00A753BD"/>
    <w:rsid w:val="00A8350E"/>
    <w:rsid w:val="00A87551"/>
    <w:rsid w:val="00AA4846"/>
    <w:rsid w:val="00AA5F88"/>
    <w:rsid w:val="00AA6E8B"/>
    <w:rsid w:val="00AA70A4"/>
    <w:rsid w:val="00AD34F2"/>
    <w:rsid w:val="00AE03E9"/>
    <w:rsid w:val="00AF5734"/>
    <w:rsid w:val="00B06AC4"/>
    <w:rsid w:val="00B13002"/>
    <w:rsid w:val="00B13AA0"/>
    <w:rsid w:val="00B15CFD"/>
    <w:rsid w:val="00B16FA6"/>
    <w:rsid w:val="00B20858"/>
    <w:rsid w:val="00B209AB"/>
    <w:rsid w:val="00B212CC"/>
    <w:rsid w:val="00B236E4"/>
    <w:rsid w:val="00B32140"/>
    <w:rsid w:val="00B34F48"/>
    <w:rsid w:val="00B4576A"/>
    <w:rsid w:val="00B55CA8"/>
    <w:rsid w:val="00B63378"/>
    <w:rsid w:val="00B64485"/>
    <w:rsid w:val="00BA5F3A"/>
    <w:rsid w:val="00BB5AB6"/>
    <w:rsid w:val="00BC66C9"/>
    <w:rsid w:val="00BD5FBC"/>
    <w:rsid w:val="00BE3875"/>
    <w:rsid w:val="00BE6247"/>
    <w:rsid w:val="00BF4AD4"/>
    <w:rsid w:val="00BF4BBD"/>
    <w:rsid w:val="00C21274"/>
    <w:rsid w:val="00C27777"/>
    <w:rsid w:val="00C42091"/>
    <w:rsid w:val="00C4656D"/>
    <w:rsid w:val="00C748A4"/>
    <w:rsid w:val="00C7751A"/>
    <w:rsid w:val="00C8088B"/>
    <w:rsid w:val="00C84E17"/>
    <w:rsid w:val="00CC0848"/>
    <w:rsid w:val="00CD07A2"/>
    <w:rsid w:val="00CF081F"/>
    <w:rsid w:val="00CF0A2F"/>
    <w:rsid w:val="00CF3F79"/>
    <w:rsid w:val="00CF483D"/>
    <w:rsid w:val="00CF4F55"/>
    <w:rsid w:val="00CF5B01"/>
    <w:rsid w:val="00D02ADD"/>
    <w:rsid w:val="00D05518"/>
    <w:rsid w:val="00D07EFC"/>
    <w:rsid w:val="00D13E73"/>
    <w:rsid w:val="00D54026"/>
    <w:rsid w:val="00D549CC"/>
    <w:rsid w:val="00D658AF"/>
    <w:rsid w:val="00D7194D"/>
    <w:rsid w:val="00D72418"/>
    <w:rsid w:val="00D72666"/>
    <w:rsid w:val="00D76E48"/>
    <w:rsid w:val="00D81255"/>
    <w:rsid w:val="00D83890"/>
    <w:rsid w:val="00D94B4A"/>
    <w:rsid w:val="00DA1554"/>
    <w:rsid w:val="00DB701C"/>
    <w:rsid w:val="00DC0CF9"/>
    <w:rsid w:val="00DC1413"/>
    <w:rsid w:val="00DC1F6A"/>
    <w:rsid w:val="00DD4908"/>
    <w:rsid w:val="00DE4832"/>
    <w:rsid w:val="00DF125A"/>
    <w:rsid w:val="00DF7635"/>
    <w:rsid w:val="00E2378E"/>
    <w:rsid w:val="00E23878"/>
    <w:rsid w:val="00E34455"/>
    <w:rsid w:val="00E424B2"/>
    <w:rsid w:val="00E54AAD"/>
    <w:rsid w:val="00E55439"/>
    <w:rsid w:val="00E57227"/>
    <w:rsid w:val="00E577F4"/>
    <w:rsid w:val="00E638CE"/>
    <w:rsid w:val="00E6393C"/>
    <w:rsid w:val="00E67DAF"/>
    <w:rsid w:val="00E708CB"/>
    <w:rsid w:val="00E73A89"/>
    <w:rsid w:val="00E741C7"/>
    <w:rsid w:val="00E766E9"/>
    <w:rsid w:val="00E81E84"/>
    <w:rsid w:val="00E8491D"/>
    <w:rsid w:val="00E90078"/>
    <w:rsid w:val="00E91469"/>
    <w:rsid w:val="00EB3F3B"/>
    <w:rsid w:val="00EB771C"/>
    <w:rsid w:val="00EC3273"/>
    <w:rsid w:val="00ED1FCE"/>
    <w:rsid w:val="00EE4CF3"/>
    <w:rsid w:val="00EF1659"/>
    <w:rsid w:val="00EF5E88"/>
    <w:rsid w:val="00EF7960"/>
    <w:rsid w:val="00F05A80"/>
    <w:rsid w:val="00F06E1A"/>
    <w:rsid w:val="00F11E8D"/>
    <w:rsid w:val="00F25BAB"/>
    <w:rsid w:val="00F26221"/>
    <w:rsid w:val="00F30920"/>
    <w:rsid w:val="00F43B52"/>
    <w:rsid w:val="00F45809"/>
    <w:rsid w:val="00F46222"/>
    <w:rsid w:val="00F53EC3"/>
    <w:rsid w:val="00F61B33"/>
    <w:rsid w:val="00F63DBF"/>
    <w:rsid w:val="00F6538E"/>
    <w:rsid w:val="00F66A9D"/>
    <w:rsid w:val="00F8360D"/>
    <w:rsid w:val="00F87F5D"/>
    <w:rsid w:val="00FA1AC7"/>
    <w:rsid w:val="00FB1F68"/>
    <w:rsid w:val="00FB34E5"/>
    <w:rsid w:val="00FD6A62"/>
    <w:rsid w:val="00FD6EDA"/>
    <w:rsid w:val="00FD767D"/>
    <w:rsid w:val="00FE2C33"/>
    <w:rsid w:val="00FE479E"/>
    <w:rsid w:val="00FF796A"/>
    <w:rsid w:val="0106663B"/>
    <w:rsid w:val="01141916"/>
    <w:rsid w:val="01C350EF"/>
    <w:rsid w:val="023F763D"/>
    <w:rsid w:val="02465E4B"/>
    <w:rsid w:val="02B475FB"/>
    <w:rsid w:val="03312448"/>
    <w:rsid w:val="03350E4E"/>
    <w:rsid w:val="037576B9"/>
    <w:rsid w:val="03A7370C"/>
    <w:rsid w:val="04590FB1"/>
    <w:rsid w:val="048707FB"/>
    <w:rsid w:val="04976897"/>
    <w:rsid w:val="05212F78"/>
    <w:rsid w:val="06434355"/>
    <w:rsid w:val="076A3DB7"/>
    <w:rsid w:val="07AF5C66"/>
    <w:rsid w:val="085914C1"/>
    <w:rsid w:val="09A1725A"/>
    <w:rsid w:val="0B3E7F80"/>
    <w:rsid w:val="0B426986"/>
    <w:rsid w:val="0BE20A8D"/>
    <w:rsid w:val="0DD237BC"/>
    <w:rsid w:val="0F1B11D4"/>
    <w:rsid w:val="0F5116AE"/>
    <w:rsid w:val="0FC306E9"/>
    <w:rsid w:val="0FC5746F"/>
    <w:rsid w:val="0FDD4B16"/>
    <w:rsid w:val="11635C16"/>
    <w:rsid w:val="15096D11"/>
    <w:rsid w:val="157D344D"/>
    <w:rsid w:val="16443216"/>
    <w:rsid w:val="167F55F9"/>
    <w:rsid w:val="17D426A8"/>
    <w:rsid w:val="18877F4D"/>
    <w:rsid w:val="18DF05DB"/>
    <w:rsid w:val="19420680"/>
    <w:rsid w:val="1A49562F"/>
    <w:rsid w:val="1A657926"/>
    <w:rsid w:val="1AC16573"/>
    <w:rsid w:val="1BFE5F7A"/>
    <w:rsid w:val="1C725F39"/>
    <w:rsid w:val="1D5929B3"/>
    <w:rsid w:val="1D7A676B"/>
    <w:rsid w:val="1E135665"/>
    <w:rsid w:val="1E29560A"/>
    <w:rsid w:val="1E3E1D2D"/>
    <w:rsid w:val="1EF53A59"/>
    <w:rsid w:val="1F0C7DFB"/>
    <w:rsid w:val="1FC353AC"/>
    <w:rsid w:val="1FCE373D"/>
    <w:rsid w:val="1FE06EDA"/>
    <w:rsid w:val="214A3F2E"/>
    <w:rsid w:val="21BA41E2"/>
    <w:rsid w:val="2222290C"/>
    <w:rsid w:val="237C76C6"/>
    <w:rsid w:val="24DF4D8F"/>
    <w:rsid w:val="26C55EA9"/>
    <w:rsid w:val="26D01CBB"/>
    <w:rsid w:val="27E84D06"/>
    <w:rsid w:val="28474BCF"/>
    <w:rsid w:val="287D51FA"/>
    <w:rsid w:val="28832986"/>
    <w:rsid w:val="28C049EA"/>
    <w:rsid w:val="28DF1A1B"/>
    <w:rsid w:val="2ACB3B45"/>
    <w:rsid w:val="2AD256CE"/>
    <w:rsid w:val="2BB45CC1"/>
    <w:rsid w:val="2BEF5DD7"/>
    <w:rsid w:val="2C2E598B"/>
    <w:rsid w:val="2C663850"/>
    <w:rsid w:val="2C8C337C"/>
    <w:rsid w:val="2CD22C15"/>
    <w:rsid w:val="2E2B414C"/>
    <w:rsid w:val="2ED139E0"/>
    <w:rsid w:val="2FE931A8"/>
    <w:rsid w:val="30075FDB"/>
    <w:rsid w:val="30661878"/>
    <w:rsid w:val="309F1652"/>
    <w:rsid w:val="31B7469D"/>
    <w:rsid w:val="335F3754"/>
    <w:rsid w:val="33C05DA0"/>
    <w:rsid w:val="34D82FC0"/>
    <w:rsid w:val="36A15E2F"/>
    <w:rsid w:val="377C5EF2"/>
    <w:rsid w:val="37E47740"/>
    <w:rsid w:val="3842555B"/>
    <w:rsid w:val="386B671F"/>
    <w:rsid w:val="387D663A"/>
    <w:rsid w:val="38EF3FC0"/>
    <w:rsid w:val="399B1010"/>
    <w:rsid w:val="39AD25AF"/>
    <w:rsid w:val="39D65971"/>
    <w:rsid w:val="3B071567"/>
    <w:rsid w:val="3B142DFB"/>
    <w:rsid w:val="3B1C0207"/>
    <w:rsid w:val="3BED055F"/>
    <w:rsid w:val="3C643A21"/>
    <w:rsid w:val="3CC73AC6"/>
    <w:rsid w:val="3CED2681"/>
    <w:rsid w:val="3D045B29"/>
    <w:rsid w:val="3E35171E"/>
    <w:rsid w:val="3E5F2695"/>
    <w:rsid w:val="3F4964A5"/>
    <w:rsid w:val="402569CB"/>
    <w:rsid w:val="407E4ADB"/>
    <w:rsid w:val="41631F41"/>
    <w:rsid w:val="41A832C4"/>
    <w:rsid w:val="42280E47"/>
    <w:rsid w:val="43257338"/>
    <w:rsid w:val="43EC5A7C"/>
    <w:rsid w:val="4475215D"/>
    <w:rsid w:val="45375A9E"/>
    <w:rsid w:val="457110FB"/>
    <w:rsid w:val="45B21B65"/>
    <w:rsid w:val="49AD5BED"/>
    <w:rsid w:val="49B83F7E"/>
    <w:rsid w:val="49C8201A"/>
    <w:rsid w:val="49EC47D8"/>
    <w:rsid w:val="4AB30D1E"/>
    <w:rsid w:val="4AED6579"/>
    <w:rsid w:val="4B63783D"/>
    <w:rsid w:val="4B984078"/>
    <w:rsid w:val="4D447D52"/>
    <w:rsid w:val="4DBB0C96"/>
    <w:rsid w:val="4E264AC2"/>
    <w:rsid w:val="4E4F3708"/>
    <w:rsid w:val="4E66332D"/>
    <w:rsid w:val="4ED33CE1"/>
    <w:rsid w:val="4F0F02C3"/>
    <w:rsid w:val="4F311AFC"/>
    <w:rsid w:val="4F493920"/>
    <w:rsid w:val="50484B47"/>
    <w:rsid w:val="50812723"/>
    <w:rsid w:val="51122012"/>
    <w:rsid w:val="511A161C"/>
    <w:rsid w:val="51486C69"/>
    <w:rsid w:val="51524FFA"/>
    <w:rsid w:val="517C3C40"/>
    <w:rsid w:val="51D442CE"/>
    <w:rsid w:val="53194965"/>
    <w:rsid w:val="532661FA"/>
    <w:rsid w:val="539F2640"/>
    <w:rsid w:val="55186629"/>
    <w:rsid w:val="56A9133E"/>
    <w:rsid w:val="570171C6"/>
    <w:rsid w:val="573F3A30"/>
    <w:rsid w:val="57A10251"/>
    <w:rsid w:val="590C52A5"/>
    <w:rsid w:val="5AEA4BFF"/>
    <w:rsid w:val="5B5E7381"/>
    <w:rsid w:val="5BB209FC"/>
    <w:rsid w:val="5C0302F2"/>
    <w:rsid w:val="5C350FD5"/>
    <w:rsid w:val="5CC21EBE"/>
    <w:rsid w:val="5CC3793F"/>
    <w:rsid w:val="5D0019A2"/>
    <w:rsid w:val="5D227959"/>
    <w:rsid w:val="5E736001"/>
    <w:rsid w:val="5F895B49"/>
    <w:rsid w:val="603A7E5A"/>
    <w:rsid w:val="6091637B"/>
    <w:rsid w:val="60E50004"/>
    <w:rsid w:val="611117B5"/>
    <w:rsid w:val="62392EB4"/>
    <w:rsid w:val="625A6C6C"/>
    <w:rsid w:val="648B185E"/>
    <w:rsid w:val="6666770B"/>
    <w:rsid w:val="67022E0D"/>
    <w:rsid w:val="67290ACE"/>
    <w:rsid w:val="68332285"/>
    <w:rsid w:val="6874746B"/>
    <w:rsid w:val="68AE414D"/>
    <w:rsid w:val="690028D2"/>
    <w:rsid w:val="6B034621"/>
    <w:rsid w:val="6B146ABA"/>
    <w:rsid w:val="6C442A2F"/>
    <w:rsid w:val="6D42384C"/>
    <w:rsid w:val="6E9B6407"/>
    <w:rsid w:val="6F853E06"/>
    <w:rsid w:val="71034277"/>
    <w:rsid w:val="712212A8"/>
    <w:rsid w:val="72B77140"/>
    <w:rsid w:val="73977AB3"/>
    <w:rsid w:val="73BE1EF1"/>
    <w:rsid w:val="743F6FC7"/>
    <w:rsid w:val="75550D0E"/>
    <w:rsid w:val="75801B52"/>
    <w:rsid w:val="75C46DC3"/>
    <w:rsid w:val="75D160D9"/>
    <w:rsid w:val="75EF348B"/>
    <w:rsid w:val="762B7A6C"/>
    <w:rsid w:val="76473B19"/>
    <w:rsid w:val="76F529B8"/>
    <w:rsid w:val="77245A86"/>
    <w:rsid w:val="779260BA"/>
    <w:rsid w:val="78D44148"/>
    <w:rsid w:val="79304861"/>
    <w:rsid w:val="79C70258"/>
    <w:rsid w:val="7A5955C8"/>
    <w:rsid w:val="7BB80A08"/>
    <w:rsid w:val="7C8E2FEA"/>
    <w:rsid w:val="7CC059B7"/>
    <w:rsid w:val="7E5106CC"/>
    <w:rsid w:val="7EC92773"/>
    <w:rsid w:val="7EE221B9"/>
    <w:rsid w:val="7EF97BE0"/>
    <w:rsid w:val="7F820A3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1"/>
    <w:qFormat/>
    <w:uiPriority w:val="0"/>
    <w:pPr>
      <w:keepNext/>
      <w:keepLines/>
      <w:ind w:firstLine="200" w:firstLineChars="200"/>
      <w:jc w:val="left"/>
      <w:outlineLvl w:val="0"/>
    </w:pPr>
    <w:rPr>
      <w:rFonts w:eastAsia="黑体"/>
      <w:bCs/>
      <w:kern w:val="44"/>
      <w:sz w:val="32"/>
      <w:szCs w:val="44"/>
    </w:rPr>
  </w:style>
  <w:style w:type="paragraph" w:styleId="3">
    <w:name w:val="heading 2"/>
    <w:basedOn w:val="1"/>
    <w:next w:val="1"/>
    <w:link w:val="22"/>
    <w:unhideWhenUsed/>
    <w:qFormat/>
    <w:uiPriority w:val="0"/>
    <w:pPr>
      <w:keepNext/>
      <w:keepLines/>
      <w:ind w:firstLine="200" w:firstLineChars="200"/>
      <w:jc w:val="left"/>
      <w:outlineLvl w:val="1"/>
    </w:pPr>
    <w:rPr>
      <w:rFonts w:eastAsia="仿宋_GB2312" w:asciiTheme="majorHAnsi" w:hAnsiTheme="majorHAnsi" w:cstheme="majorBidi"/>
      <w:b/>
      <w:bCs/>
      <w:sz w:val="32"/>
      <w:szCs w:val="32"/>
    </w:rPr>
  </w:style>
  <w:style w:type="paragraph" w:styleId="4">
    <w:name w:val="heading 3"/>
    <w:basedOn w:val="1"/>
    <w:next w:val="1"/>
    <w:link w:val="20"/>
    <w:unhideWhenUsed/>
    <w:qFormat/>
    <w:uiPriority w:val="0"/>
    <w:pPr>
      <w:keepNext/>
      <w:keepLines/>
      <w:ind w:firstLine="200" w:firstLineChars="200"/>
      <w:outlineLvl w:val="2"/>
    </w:pPr>
    <w:rPr>
      <w:rFonts w:ascii="Calibri" w:hAnsi="Calibri" w:eastAsia="仿宋_GB2312" w:cs="Times New Roman"/>
      <w:b/>
      <w:bCs/>
      <w:sz w:val="32"/>
      <w:szCs w:val="32"/>
    </w:rPr>
  </w:style>
  <w:style w:type="character" w:default="1" w:styleId="11">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5">
    <w:name w:val="toc 3"/>
    <w:basedOn w:val="1"/>
    <w:next w:val="1"/>
    <w:qFormat/>
    <w:uiPriority w:val="39"/>
    <w:pPr>
      <w:ind w:left="840" w:leftChars="400"/>
    </w:pPr>
  </w:style>
  <w:style w:type="paragraph" w:styleId="6">
    <w:name w:val="Balloon Text"/>
    <w:basedOn w:val="1"/>
    <w:link w:val="17"/>
    <w:qFormat/>
    <w:uiPriority w:val="0"/>
    <w:rPr>
      <w:sz w:val="18"/>
      <w:szCs w:val="18"/>
    </w:rPr>
  </w:style>
  <w:style w:type="paragraph" w:styleId="7">
    <w:name w:val="footer"/>
    <w:basedOn w:val="1"/>
    <w:link w:val="24"/>
    <w:qFormat/>
    <w:uiPriority w:val="99"/>
    <w:pPr>
      <w:tabs>
        <w:tab w:val="center" w:pos="4153"/>
        <w:tab w:val="right" w:pos="8306"/>
      </w:tabs>
      <w:snapToGrid w:val="0"/>
      <w:jc w:val="left"/>
    </w:pPr>
    <w:rPr>
      <w:sz w:val="18"/>
      <w:szCs w:val="18"/>
    </w:rPr>
  </w:style>
  <w:style w:type="paragraph" w:styleId="8">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style>
  <w:style w:type="paragraph" w:styleId="10">
    <w:name w:val="toc 2"/>
    <w:basedOn w:val="1"/>
    <w:next w:val="1"/>
    <w:qFormat/>
    <w:uiPriority w:val="39"/>
    <w:pPr>
      <w:ind w:left="420" w:leftChars="200"/>
    </w:pPr>
  </w:style>
  <w:style w:type="character" w:styleId="12">
    <w:name w:val="Hyperlink"/>
    <w:basedOn w:val="11"/>
    <w:unhideWhenUsed/>
    <w:qFormat/>
    <w:uiPriority w:val="99"/>
    <w:rPr>
      <w:color w:val="0563C1" w:themeColor="hyperlink"/>
      <w:u w:val="single"/>
      <w14:textFill>
        <w14:solidFill>
          <w14:schemeClr w14:val="hlink"/>
        </w14:solidFill>
      </w14:textFill>
    </w:rPr>
  </w:style>
  <w:style w:type="table" w:styleId="14">
    <w:name w:val="Table Grid"/>
    <w:basedOn w:val="13"/>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5">
    <w:name w:val="WPSOffice手动目录 1"/>
    <w:qFormat/>
    <w:uiPriority w:val="0"/>
    <w:rPr>
      <w:rFonts w:asciiTheme="minorHAnsi" w:hAnsiTheme="minorHAnsi" w:eastAsiaTheme="minorEastAsia" w:cstheme="minorBidi"/>
      <w:lang w:val="en-US" w:eastAsia="zh-CN" w:bidi="ar-SA"/>
    </w:rPr>
  </w:style>
  <w:style w:type="paragraph" w:customStyle="1" w:styleId="16">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17">
    <w:name w:val="批注框文本 Char"/>
    <w:basedOn w:val="11"/>
    <w:link w:val="6"/>
    <w:qFormat/>
    <w:uiPriority w:val="0"/>
    <w:rPr>
      <w:kern w:val="2"/>
      <w:sz w:val="18"/>
      <w:szCs w:val="18"/>
    </w:rPr>
  </w:style>
  <w:style w:type="paragraph" w:customStyle="1" w:styleId="18">
    <w:name w:val="List Paragraph"/>
    <w:basedOn w:val="1"/>
    <w:unhideWhenUsed/>
    <w:qFormat/>
    <w:uiPriority w:val="99"/>
    <w:pPr>
      <w:ind w:firstLine="420" w:firstLineChars="200"/>
    </w:pPr>
  </w:style>
  <w:style w:type="character" w:customStyle="1" w:styleId="19">
    <w:name w:val="font11"/>
    <w:basedOn w:val="11"/>
    <w:qFormat/>
    <w:uiPriority w:val="0"/>
    <w:rPr>
      <w:rFonts w:ascii="Arial" w:hAnsi="Arial" w:cs="Arial"/>
      <w:color w:val="000000"/>
      <w:sz w:val="32"/>
      <w:szCs w:val="32"/>
      <w:u w:val="none"/>
    </w:rPr>
  </w:style>
  <w:style w:type="character" w:customStyle="1" w:styleId="20">
    <w:name w:val="标题 3 Char"/>
    <w:basedOn w:val="11"/>
    <w:link w:val="4"/>
    <w:qFormat/>
    <w:uiPriority w:val="0"/>
    <w:rPr>
      <w:rFonts w:ascii="Calibri" w:hAnsi="Calibri" w:eastAsia="仿宋_GB2312" w:cs="Times New Roman"/>
      <w:b/>
      <w:bCs/>
      <w:kern w:val="2"/>
      <w:sz w:val="32"/>
      <w:szCs w:val="32"/>
    </w:rPr>
  </w:style>
  <w:style w:type="character" w:customStyle="1" w:styleId="21">
    <w:name w:val="标题 1 Char"/>
    <w:basedOn w:val="11"/>
    <w:link w:val="2"/>
    <w:qFormat/>
    <w:uiPriority w:val="0"/>
    <w:rPr>
      <w:rFonts w:eastAsia="黑体"/>
      <w:bCs/>
      <w:kern w:val="44"/>
      <w:sz w:val="32"/>
      <w:szCs w:val="44"/>
    </w:rPr>
  </w:style>
  <w:style w:type="character" w:customStyle="1" w:styleId="22">
    <w:name w:val="标题 2 Char"/>
    <w:basedOn w:val="11"/>
    <w:link w:val="3"/>
    <w:qFormat/>
    <w:uiPriority w:val="0"/>
    <w:rPr>
      <w:rFonts w:eastAsia="仿宋_GB2312" w:asciiTheme="majorHAnsi" w:hAnsiTheme="majorHAnsi" w:cstheme="majorBidi"/>
      <w:b/>
      <w:bCs/>
      <w:kern w:val="2"/>
      <w:sz w:val="32"/>
      <w:szCs w:val="32"/>
    </w:rPr>
  </w:style>
  <w:style w:type="character" w:customStyle="1" w:styleId="23">
    <w:name w:val="页眉 Char"/>
    <w:basedOn w:val="11"/>
    <w:link w:val="8"/>
    <w:qFormat/>
    <w:uiPriority w:val="0"/>
    <w:rPr>
      <w:kern w:val="2"/>
      <w:sz w:val="18"/>
      <w:szCs w:val="18"/>
    </w:rPr>
  </w:style>
  <w:style w:type="character" w:customStyle="1" w:styleId="24">
    <w:name w:val="页脚 Char"/>
    <w:basedOn w:val="11"/>
    <w:link w:val="7"/>
    <w:qFormat/>
    <w:uiPriority w:val="99"/>
    <w:rPr>
      <w:kern w:val="2"/>
      <w:sz w:val="18"/>
      <w:szCs w:val="18"/>
    </w:rPr>
  </w:style>
  <w:style w:type="paragraph" w:customStyle="1" w:styleId="25">
    <w:name w:val="TOC Heading"/>
    <w:basedOn w:val="2"/>
    <w:next w:val="1"/>
    <w:unhideWhenUsed/>
    <w:qFormat/>
    <w:uiPriority w:val="39"/>
    <w:pPr>
      <w:widowControl/>
      <w:spacing w:before="480" w:line="276" w:lineRule="auto"/>
      <w:ind w:firstLine="0" w:firstLineChars="0"/>
      <w:outlineLvl w:val="9"/>
    </w:pPr>
    <w:rPr>
      <w:rFonts w:asciiTheme="majorHAnsi" w:hAnsiTheme="majorHAnsi" w:eastAsiaTheme="majorEastAsia" w:cstheme="majorBidi"/>
      <w:b/>
      <w:color w:val="2E75B6" w:themeColor="accent1" w:themeShade="BF"/>
      <w:kern w:val="0"/>
      <w:sz w:val="28"/>
      <w:szCs w:val="28"/>
    </w:rPr>
  </w:style>
  <w:style w:type="character" w:customStyle="1" w:styleId="26">
    <w:name w:val="NormalCharacter"/>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DCEDAA-C9B7-496D-A7F7-23F648957EBB}">
  <ds:schemaRefs/>
</ds:datastoreItem>
</file>

<file path=docProps/app.xml><?xml version="1.0" encoding="utf-8"?>
<Properties xmlns="http://schemas.openxmlformats.org/officeDocument/2006/extended-properties" xmlns:vt="http://schemas.openxmlformats.org/officeDocument/2006/docPropsVTypes">
  <Template>Normal</Template>
  <Pages>58</Pages>
  <Words>19400</Words>
  <Characters>23567</Characters>
  <Lines>210</Lines>
  <Paragraphs>59</Paragraphs>
  <TotalTime>0</TotalTime>
  <ScaleCrop>false</ScaleCrop>
  <LinksUpToDate>false</LinksUpToDate>
  <CharactersWithSpaces>23683</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2022-03-08T07:36:00Z</dcterms:created>
  <dc:creator>段继波</dc:creator>
  <cp:lastModifiedBy>lenovo</cp:lastModifiedBy>
  <dcterms:modified xsi:type="dcterms:W3CDTF">2022-04-15T07:10:23Z</dcterms:modified>
  <cp:revision>388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A55AC212E86043A2A9D2ED896EFB8E41</vt:lpwstr>
  </property>
</Properties>
</file>