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kinsoku/>
        <w:wordWrap/>
        <w:overflowPunct/>
        <w:topLinePunct w:val="0"/>
        <w:autoSpaceDE/>
        <w:autoSpaceDN/>
        <w:bidi w:val="0"/>
        <w:adjustRightInd/>
        <w:snapToGrid/>
        <w:spacing w:line="660" w:lineRule="exact"/>
        <w:jc w:val="center"/>
        <w:textAlignment w:val="auto"/>
        <w:rPr>
          <w:rFonts w:hint="eastAsia" w:ascii="Times New Roman" w:hAnsi="Times New Roman" w:eastAsia="黑体" w:cs="Times New Roman"/>
          <w:b/>
          <w:sz w:val="48"/>
          <w:szCs w:val="44"/>
          <w:lang w:val="en-US" w:eastAsia="zh-CN" w:bidi="en-US"/>
        </w:rPr>
      </w:pPr>
    </w:p>
    <w:p>
      <w:pPr>
        <w:keepNext w:val="0"/>
        <w:keepLines w:val="0"/>
        <w:pageBreakBefore w:val="0"/>
        <w:kinsoku/>
        <w:wordWrap/>
        <w:overflowPunct/>
        <w:topLinePunct w:val="0"/>
        <w:autoSpaceDE/>
        <w:autoSpaceDN/>
        <w:bidi w:val="0"/>
        <w:adjustRightInd/>
        <w:snapToGrid/>
        <w:spacing w:line="660" w:lineRule="exact"/>
        <w:jc w:val="center"/>
        <w:textAlignment w:val="auto"/>
        <w:rPr>
          <w:rFonts w:hint="eastAsia" w:ascii="Times New Roman" w:hAnsi="Times New Roman" w:eastAsia="黑体" w:cs="Times New Roman"/>
          <w:b/>
          <w:sz w:val="48"/>
          <w:szCs w:val="44"/>
          <w:lang w:val="en-US" w:eastAsia="zh-CN" w:bidi="en-US"/>
        </w:rPr>
      </w:pPr>
    </w:p>
    <w:p>
      <w:pPr>
        <w:keepNext w:val="0"/>
        <w:keepLines w:val="0"/>
        <w:pageBreakBefore w:val="0"/>
        <w:kinsoku/>
        <w:wordWrap/>
        <w:overflowPunct/>
        <w:topLinePunct w:val="0"/>
        <w:autoSpaceDE/>
        <w:autoSpaceDN/>
        <w:bidi w:val="0"/>
        <w:adjustRightInd/>
        <w:snapToGrid/>
        <w:spacing w:line="660" w:lineRule="exact"/>
        <w:jc w:val="center"/>
        <w:textAlignment w:val="auto"/>
        <w:rPr>
          <w:rFonts w:hint="eastAsia" w:ascii="Times New Roman" w:hAnsi="Times New Roman" w:eastAsia="黑体" w:cs="Times New Roman"/>
          <w:b/>
          <w:sz w:val="48"/>
          <w:szCs w:val="44"/>
          <w:lang w:val="en-US" w:eastAsia="zh-CN" w:bidi="en-US"/>
        </w:rPr>
      </w:pPr>
    </w:p>
    <w:p>
      <w:pPr>
        <w:keepNext w:val="0"/>
        <w:keepLines w:val="0"/>
        <w:pageBreakBefore w:val="0"/>
        <w:kinsoku/>
        <w:wordWrap/>
        <w:overflowPunct/>
        <w:topLinePunct w:val="0"/>
        <w:autoSpaceDE/>
        <w:autoSpaceDN/>
        <w:bidi w:val="0"/>
        <w:adjustRightInd/>
        <w:snapToGrid/>
        <w:spacing w:line="660" w:lineRule="exact"/>
        <w:jc w:val="center"/>
        <w:textAlignment w:val="auto"/>
        <w:outlineLvl w:val="9"/>
        <w:rPr>
          <w:rFonts w:ascii="Times New Roman" w:hAnsi="Times New Roman" w:eastAsia="黑体" w:cs="Times New Roman"/>
          <w:b/>
          <w:sz w:val="48"/>
          <w:szCs w:val="44"/>
        </w:rPr>
      </w:pPr>
      <w:r>
        <w:rPr>
          <w:rFonts w:hint="eastAsia" w:ascii="Times New Roman" w:hAnsi="Times New Roman" w:eastAsia="黑体" w:cs="Times New Roman"/>
          <w:b/>
          <w:sz w:val="48"/>
          <w:szCs w:val="44"/>
          <w:lang w:val="en-US" w:eastAsia="zh-CN" w:bidi="en-US"/>
        </w:rPr>
        <w:t>甘肃省人民代表大会常务委员会办公厅</w:t>
      </w:r>
      <w:r>
        <w:rPr>
          <w:rFonts w:ascii="Times New Roman" w:hAnsi="Times New Roman" w:eastAsia="黑体" w:cs="Times New Roman"/>
          <w:b/>
          <w:sz w:val="48"/>
          <w:szCs w:val="44"/>
          <w:lang w:bidi="en-US"/>
        </w:rPr>
        <w:t>项目绩效评价</w:t>
      </w:r>
      <w:r>
        <w:rPr>
          <w:rFonts w:hint="eastAsia" w:ascii="Times New Roman" w:hAnsi="Times New Roman" w:eastAsia="黑体" w:cs="Times New Roman"/>
          <w:b/>
          <w:sz w:val="48"/>
          <w:szCs w:val="44"/>
        </w:rPr>
        <w:t>报告</w:t>
      </w:r>
    </w:p>
    <w:p>
      <w:pPr>
        <w:keepNext w:val="0"/>
        <w:keepLines w:val="0"/>
        <w:pageBreakBefore w:val="0"/>
        <w:kinsoku/>
        <w:wordWrap/>
        <w:overflowPunct/>
        <w:topLinePunct w:val="0"/>
        <w:autoSpaceDE/>
        <w:autoSpaceDN/>
        <w:bidi w:val="0"/>
        <w:adjustRightInd/>
        <w:snapToGrid/>
        <w:spacing w:before="120" w:line="660" w:lineRule="exact"/>
        <w:textAlignment w:val="auto"/>
        <w:outlineLvl w:val="9"/>
        <w:rPr>
          <w:rFonts w:ascii="Times New Roman" w:hAnsi="Times New Roman" w:eastAsia="黑体" w:cs="Times New Roman"/>
          <w:b/>
          <w:sz w:val="28"/>
          <w:szCs w:val="28"/>
        </w:rPr>
      </w:pPr>
    </w:p>
    <w:p>
      <w:pPr>
        <w:keepNext w:val="0"/>
        <w:keepLines w:val="0"/>
        <w:pageBreakBefore w:val="0"/>
        <w:kinsoku/>
        <w:wordWrap/>
        <w:overflowPunct/>
        <w:topLinePunct w:val="0"/>
        <w:autoSpaceDE/>
        <w:autoSpaceDN/>
        <w:bidi w:val="0"/>
        <w:adjustRightInd/>
        <w:snapToGrid/>
        <w:spacing w:before="120" w:line="660" w:lineRule="exact"/>
        <w:textAlignment w:val="auto"/>
        <w:rPr>
          <w:rFonts w:ascii="Times New Roman" w:hAnsi="Times New Roman" w:eastAsia="黑体" w:cs="Times New Roman"/>
          <w:b/>
          <w:sz w:val="28"/>
          <w:szCs w:val="28"/>
        </w:rPr>
      </w:pPr>
    </w:p>
    <w:p>
      <w:pPr>
        <w:keepNext w:val="0"/>
        <w:keepLines w:val="0"/>
        <w:pageBreakBefore w:val="0"/>
        <w:kinsoku/>
        <w:wordWrap/>
        <w:overflowPunct/>
        <w:topLinePunct w:val="0"/>
        <w:autoSpaceDE/>
        <w:autoSpaceDN/>
        <w:bidi w:val="0"/>
        <w:adjustRightInd/>
        <w:snapToGrid/>
        <w:spacing w:before="120" w:line="660" w:lineRule="exact"/>
        <w:textAlignment w:val="auto"/>
        <w:rPr>
          <w:rFonts w:ascii="Times New Roman" w:hAnsi="Times New Roman" w:eastAsia="黑体" w:cs="Times New Roman"/>
          <w:b/>
          <w:sz w:val="28"/>
          <w:szCs w:val="28"/>
        </w:rPr>
      </w:pPr>
    </w:p>
    <w:p>
      <w:pPr>
        <w:keepNext w:val="0"/>
        <w:keepLines w:val="0"/>
        <w:pageBreakBefore w:val="0"/>
        <w:kinsoku/>
        <w:wordWrap/>
        <w:overflowPunct/>
        <w:topLinePunct w:val="0"/>
        <w:autoSpaceDE/>
        <w:autoSpaceDN/>
        <w:bidi w:val="0"/>
        <w:adjustRightInd/>
        <w:snapToGrid/>
        <w:spacing w:before="120" w:line="660" w:lineRule="exact"/>
        <w:ind w:firstLine="1680" w:firstLineChars="600"/>
        <w:textAlignment w:val="auto"/>
        <w:rPr>
          <w:rFonts w:hint="eastAsia" w:ascii="Times New Roman" w:hAnsi="Times New Roman" w:eastAsia="黑体" w:cs="Times New Roman"/>
          <w:bCs/>
          <w:sz w:val="28"/>
          <w:szCs w:val="28"/>
          <w:lang w:val="en-US" w:eastAsia="zh-CN"/>
        </w:rPr>
      </w:pPr>
      <w:r>
        <w:rPr>
          <w:rFonts w:ascii="Times New Roman" w:hAnsi="Times New Roman" w:eastAsia="黑体" w:cs="Times New Roman"/>
          <w:bCs/>
          <w:sz w:val="28"/>
          <w:szCs w:val="28"/>
        </w:rPr>
        <w:t>项目名称：</w:t>
      </w:r>
      <w:r>
        <w:rPr>
          <w:rFonts w:hint="eastAsia" w:ascii="Times New Roman" w:hAnsi="Times New Roman" w:eastAsia="黑体" w:cs="Times New Roman"/>
          <w:bCs/>
          <w:sz w:val="28"/>
          <w:szCs w:val="28"/>
          <w:lang w:val="en-US" w:eastAsia="zh-CN"/>
        </w:rPr>
        <w:t>2021年度物业管理费</w:t>
      </w:r>
    </w:p>
    <w:p>
      <w:pPr>
        <w:keepNext w:val="0"/>
        <w:keepLines w:val="0"/>
        <w:pageBreakBefore w:val="0"/>
        <w:kinsoku/>
        <w:wordWrap/>
        <w:overflowPunct/>
        <w:topLinePunct w:val="0"/>
        <w:autoSpaceDE/>
        <w:autoSpaceDN/>
        <w:bidi w:val="0"/>
        <w:adjustRightInd/>
        <w:snapToGrid/>
        <w:spacing w:before="120" w:line="660" w:lineRule="exact"/>
        <w:ind w:firstLine="1680" w:firstLineChars="600"/>
        <w:textAlignment w:val="auto"/>
        <w:rPr>
          <w:rFonts w:hint="default" w:ascii="Times New Roman" w:hAnsi="Times New Roman" w:eastAsia="黑体" w:cs="Times New Roman"/>
          <w:bCs/>
          <w:sz w:val="28"/>
          <w:szCs w:val="28"/>
          <w:lang w:val="en-US" w:eastAsia="zh-CN"/>
        </w:rPr>
      </w:pPr>
      <w:r>
        <w:rPr>
          <w:rFonts w:ascii="Times New Roman" w:hAnsi="Times New Roman" w:eastAsia="黑体" w:cs="Times New Roman"/>
          <w:bCs/>
          <w:sz w:val="28"/>
          <w:szCs w:val="28"/>
        </w:rPr>
        <w:t>项目单位：</w:t>
      </w:r>
      <w:r>
        <w:rPr>
          <w:rFonts w:hint="eastAsia" w:ascii="Times New Roman" w:hAnsi="Times New Roman" w:eastAsia="黑体" w:cs="Times New Roman"/>
          <w:bCs/>
          <w:sz w:val="28"/>
          <w:szCs w:val="28"/>
        </w:rPr>
        <w:t>甘肃省人民代表大会常务委员会办公厅</w:t>
      </w:r>
    </w:p>
    <w:p>
      <w:pPr>
        <w:keepNext w:val="0"/>
        <w:keepLines w:val="0"/>
        <w:pageBreakBefore w:val="0"/>
        <w:kinsoku/>
        <w:wordWrap/>
        <w:overflowPunct/>
        <w:topLinePunct w:val="0"/>
        <w:autoSpaceDE/>
        <w:autoSpaceDN/>
        <w:bidi w:val="0"/>
        <w:adjustRightInd/>
        <w:snapToGrid/>
        <w:spacing w:before="120" w:line="660" w:lineRule="exact"/>
        <w:ind w:firstLine="1680" w:firstLineChars="600"/>
        <w:textAlignment w:val="auto"/>
        <w:rPr>
          <w:rFonts w:ascii="Times New Roman" w:hAnsi="Times New Roman" w:eastAsia="黑体" w:cs="Times New Roman"/>
          <w:bCs/>
          <w:sz w:val="28"/>
          <w:szCs w:val="28"/>
        </w:rPr>
      </w:pPr>
      <w:r>
        <w:rPr>
          <w:rFonts w:ascii="Times New Roman" w:hAnsi="Times New Roman" w:eastAsia="黑体" w:cs="Times New Roman"/>
          <w:bCs/>
          <w:sz w:val="28"/>
          <w:szCs w:val="28"/>
        </w:rPr>
        <w:t>委托单位：</w:t>
      </w:r>
      <w:r>
        <w:rPr>
          <w:rFonts w:hint="eastAsia" w:ascii="Times New Roman" w:hAnsi="Times New Roman" w:eastAsia="黑体" w:cs="Times New Roman"/>
          <w:bCs/>
          <w:sz w:val="28"/>
          <w:szCs w:val="28"/>
        </w:rPr>
        <w:t>甘肃省人民代表大会常务委员会办公厅</w:t>
      </w:r>
    </w:p>
    <w:p>
      <w:pPr>
        <w:keepNext w:val="0"/>
        <w:keepLines w:val="0"/>
        <w:pageBreakBefore w:val="0"/>
        <w:kinsoku/>
        <w:wordWrap/>
        <w:overflowPunct/>
        <w:topLinePunct w:val="0"/>
        <w:autoSpaceDE/>
        <w:autoSpaceDN/>
        <w:bidi w:val="0"/>
        <w:adjustRightInd/>
        <w:snapToGrid/>
        <w:spacing w:before="120" w:line="660" w:lineRule="exact"/>
        <w:ind w:firstLine="1680" w:firstLineChars="600"/>
        <w:jc w:val="left"/>
        <w:textAlignment w:val="auto"/>
        <w:rPr>
          <w:rFonts w:hint="eastAsia" w:ascii="Times New Roman" w:hAnsi="Times New Roman" w:eastAsia="黑体" w:cs="Times New Roman"/>
          <w:bCs/>
          <w:sz w:val="28"/>
          <w:szCs w:val="28"/>
          <w:lang w:eastAsia="zh-CN"/>
        </w:rPr>
      </w:pPr>
      <w:r>
        <w:rPr>
          <w:rFonts w:ascii="Times New Roman" w:hAnsi="Times New Roman" w:eastAsia="黑体" w:cs="Times New Roman"/>
          <w:bCs/>
          <w:sz w:val="28"/>
          <w:szCs w:val="28"/>
        </w:rPr>
        <w:t>评价机构：</w:t>
      </w:r>
      <w:r>
        <w:rPr>
          <w:rFonts w:hint="eastAsia" w:ascii="Times New Roman" w:hAnsi="Times New Roman" w:eastAsia="黑体" w:cs="Times New Roman"/>
          <w:bCs/>
          <w:sz w:val="28"/>
          <w:szCs w:val="28"/>
          <w:lang w:eastAsia="zh-CN"/>
        </w:rPr>
        <w:t>甘肃祥盛泰财务咨询有限公司</w:t>
      </w:r>
    </w:p>
    <w:p>
      <w:pPr>
        <w:keepNext w:val="0"/>
        <w:keepLines w:val="0"/>
        <w:pageBreakBefore w:val="0"/>
        <w:kinsoku/>
        <w:wordWrap/>
        <w:overflowPunct/>
        <w:topLinePunct w:val="0"/>
        <w:autoSpaceDE/>
        <w:autoSpaceDN/>
        <w:bidi w:val="0"/>
        <w:adjustRightInd/>
        <w:snapToGrid/>
        <w:spacing w:before="120" w:line="660" w:lineRule="exact"/>
        <w:textAlignment w:val="auto"/>
        <w:rPr>
          <w:rFonts w:ascii="Times New Roman" w:hAnsi="Times New Roman" w:eastAsia="黑体" w:cs="Times New Roman"/>
          <w:b/>
          <w:sz w:val="28"/>
          <w:szCs w:val="28"/>
        </w:rPr>
      </w:pPr>
    </w:p>
    <w:p>
      <w:pPr>
        <w:keepNext w:val="0"/>
        <w:keepLines w:val="0"/>
        <w:pageBreakBefore w:val="0"/>
        <w:kinsoku/>
        <w:wordWrap/>
        <w:overflowPunct/>
        <w:topLinePunct w:val="0"/>
        <w:autoSpaceDE/>
        <w:autoSpaceDN/>
        <w:bidi w:val="0"/>
        <w:adjustRightInd/>
        <w:snapToGrid/>
        <w:spacing w:before="120" w:line="660" w:lineRule="exact"/>
        <w:textAlignment w:val="auto"/>
        <w:rPr>
          <w:rFonts w:ascii="Times New Roman" w:hAnsi="Times New Roman" w:eastAsia="黑体" w:cs="Times New Roman"/>
          <w:b/>
          <w:sz w:val="28"/>
          <w:szCs w:val="28"/>
        </w:rPr>
      </w:pPr>
    </w:p>
    <w:p>
      <w:pPr>
        <w:keepNext w:val="0"/>
        <w:keepLines w:val="0"/>
        <w:pageBreakBefore w:val="0"/>
        <w:kinsoku/>
        <w:wordWrap/>
        <w:overflowPunct/>
        <w:topLinePunct w:val="0"/>
        <w:autoSpaceDE/>
        <w:autoSpaceDN/>
        <w:bidi w:val="0"/>
        <w:adjustRightInd/>
        <w:snapToGrid/>
        <w:spacing w:before="120" w:line="660" w:lineRule="exact"/>
        <w:textAlignment w:val="auto"/>
        <w:rPr>
          <w:rFonts w:hint="eastAsia" w:ascii="Times New Roman" w:hAnsi="Times New Roman" w:eastAsia="黑体" w:cs="Times New Roman"/>
          <w:b/>
          <w:sz w:val="28"/>
          <w:szCs w:val="28"/>
        </w:rPr>
      </w:pPr>
    </w:p>
    <w:p>
      <w:pPr>
        <w:keepNext w:val="0"/>
        <w:keepLines w:val="0"/>
        <w:pageBreakBefore w:val="0"/>
        <w:kinsoku/>
        <w:wordWrap/>
        <w:overflowPunct/>
        <w:topLinePunct w:val="0"/>
        <w:autoSpaceDE/>
        <w:autoSpaceDN/>
        <w:bidi w:val="0"/>
        <w:adjustRightInd/>
        <w:snapToGrid/>
        <w:spacing w:line="660" w:lineRule="exact"/>
        <w:jc w:val="center"/>
        <w:textAlignment w:val="auto"/>
        <w:rPr>
          <w:rFonts w:ascii="Times New Roman" w:hAnsi="Times New Roman" w:eastAsia="黑体" w:cs="Times New Roman"/>
          <w:b/>
          <w:sz w:val="28"/>
          <w:szCs w:val="28"/>
        </w:rPr>
      </w:pPr>
      <w:r>
        <w:rPr>
          <w:rFonts w:hint="eastAsia" w:ascii="Times New Roman" w:hAnsi="Times New Roman" w:eastAsia="黑体" w:cs="Times New Roman"/>
          <w:b/>
          <w:sz w:val="28"/>
          <w:szCs w:val="28"/>
        </w:rPr>
        <w:t>202</w:t>
      </w:r>
      <w:r>
        <w:rPr>
          <w:rFonts w:hint="eastAsia" w:ascii="Times New Roman" w:hAnsi="Times New Roman" w:eastAsia="黑体" w:cs="Times New Roman"/>
          <w:b/>
          <w:sz w:val="28"/>
          <w:szCs w:val="28"/>
          <w:lang w:val="en-US" w:eastAsia="zh-CN"/>
        </w:rPr>
        <w:t>2</w:t>
      </w:r>
      <w:r>
        <w:rPr>
          <w:rFonts w:ascii="Times New Roman" w:hAnsi="Times New Roman" w:eastAsia="黑体" w:cs="Times New Roman"/>
          <w:b/>
          <w:sz w:val="28"/>
          <w:szCs w:val="28"/>
        </w:rPr>
        <w:t>年</w:t>
      </w:r>
      <w:r>
        <w:rPr>
          <w:rFonts w:hint="eastAsia" w:ascii="Times New Roman" w:hAnsi="Times New Roman" w:eastAsia="黑体" w:cs="Times New Roman"/>
          <w:b/>
          <w:sz w:val="28"/>
          <w:szCs w:val="28"/>
        </w:rPr>
        <w:t>6</w:t>
      </w:r>
      <w:r>
        <w:rPr>
          <w:rFonts w:ascii="Times New Roman" w:hAnsi="Times New Roman" w:eastAsia="黑体" w:cs="Times New Roman"/>
          <w:b/>
          <w:sz w:val="28"/>
          <w:szCs w:val="28"/>
        </w:rPr>
        <w:t>月</w:t>
      </w:r>
    </w:p>
    <w:p>
      <w:pPr>
        <w:keepNext w:val="0"/>
        <w:keepLines w:val="0"/>
        <w:pageBreakBefore w:val="0"/>
        <w:kinsoku/>
        <w:wordWrap/>
        <w:overflowPunct/>
        <w:topLinePunct w:val="0"/>
        <w:autoSpaceDE/>
        <w:autoSpaceDN/>
        <w:bidi w:val="0"/>
        <w:adjustRightInd/>
        <w:snapToGrid/>
        <w:textAlignment w:val="auto"/>
        <w:rPr>
          <w:rFonts w:ascii="Times New Roman" w:hAnsi="Times New Roman" w:eastAsia="黑体" w:cs="Times New Roman"/>
          <w:b/>
          <w:sz w:val="28"/>
          <w:szCs w:val="28"/>
        </w:rPr>
      </w:pPr>
    </w:p>
    <w:p>
      <w:pPr>
        <w:keepNext w:val="0"/>
        <w:keepLines w:val="0"/>
        <w:pageBreakBefore w:val="0"/>
        <w:kinsoku/>
        <w:wordWrap/>
        <w:overflowPunct/>
        <w:topLinePunct w:val="0"/>
        <w:autoSpaceDE/>
        <w:autoSpaceDN/>
        <w:bidi w:val="0"/>
        <w:adjustRightInd/>
        <w:snapToGrid/>
        <w:textAlignment w:val="auto"/>
        <w:rPr>
          <w:rFonts w:ascii="Times New Roman" w:hAnsi="Times New Roman" w:eastAsia="黑体" w:cs="Times New Roman"/>
          <w:b/>
          <w:sz w:val="28"/>
          <w:szCs w:val="28"/>
        </w:rPr>
        <w:sectPr>
          <w:pgSz w:w="11906" w:h="16838"/>
          <w:pgMar w:top="1701" w:right="1701" w:bottom="1701" w:left="1814" w:header="851" w:footer="992" w:gutter="0"/>
          <w:cols w:space="425" w:num="1"/>
          <w:docGrid w:type="lines" w:linePitch="312" w:charSpace="0"/>
        </w:sectPr>
      </w:pPr>
    </w:p>
    <w:sdt>
      <w:sdtPr>
        <w:rPr>
          <w:rFonts w:ascii="宋体" w:hAnsi="宋体" w:eastAsia="宋体" w:cstheme="minorBidi"/>
          <w:kern w:val="2"/>
          <w:sz w:val="21"/>
          <w:szCs w:val="22"/>
          <w:lang w:val="en-US" w:eastAsia="zh-CN" w:bidi="ar-SA"/>
        </w:rPr>
        <w:id w:val="147483443"/>
        <w15:color w:val="DBDBDB"/>
      </w:sdtPr>
      <w:sdtEndPr>
        <w:rPr>
          <w:rFonts w:ascii="Times New Roman" w:hAnsi="Times New Roman" w:eastAsiaTheme="minorEastAsia" w:cstheme="minorBidi"/>
          <w:b/>
          <w:kern w:val="2"/>
          <w:sz w:val="21"/>
          <w:szCs w:val="22"/>
          <w:lang w:val="en-US" w:eastAsia="zh-CN" w:bidi="ar-SA"/>
        </w:rPr>
      </w:sdtEndPr>
      <w:sdtContent>
        <w:p>
          <w:pPr>
            <w:spacing w:before="0" w:beforeLines="0" w:after="0" w:afterLines="0" w:line="240" w:lineRule="auto"/>
            <w:ind w:left="0" w:leftChars="0" w:right="0" w:rightChars="0" w:firstLine="0" w:firstLineChars="0"/>
            <w:jc w:val="center"/>
            <w:rPr>
              <w:b/>
              <w:bCs/>
              <w:sz w:val="44"/>
              <w:szCs w:val="48"/>
            </w:rPr>
          </w:pPr>
          <w:r>
            <w:rPr>
              <w:rFonts w:ascii="宋体" w:hAnsi="宋体" w:eastAsia="宋体"/>
              <w:b/>
              <w:bCs/>
              <w:sz w:val="44"/>
              <w:szCs w:val="48"/>
            </w:rPr>
            <w:t>目</w:t>
          </w:r>
          <w:r>
            <w:rPr>
              <w:rFonts w:hint="eastAsia" w:ascii="宋体" w:hAnsi="宋体" w:eastAsia="宋体"/>
              <w:b/>
              <w:bCs/>
              <w:sz w:val="44"/>
              <w:szCs w:val="48"/>
              <w:lang w:val="en-US" w:eastAsia="zh-CN"/>
            </w:rPr>
            <w:t xml:space="preserve"> </w:t>
          </w:r>
          <w:r>
            <w:rPr>
              <w:rFonts w:ascii="宋体" w:hAnsi="宋体" w:eastAsia="宋体"/>
              <w:b/>
              <w:bCs/>
              <w:sz w:val="44"/>
              <w:szCs w:val="48"/>
            </w:rPr>
            <w:t>录</w:t>
          </w:r>
        </w:p>
        <w:p>
          <w:pPr>
            <w:pStyle w:val="10"/>
            <w:tabs>
              <w:tab w:val="right" w:leader="dot" w:pos="8391"/>
            </w:tabs>
            <w:rPr>
              <w:rFonts w:hint="eastAsia" w:ascii="仿宋" w:hAnsi="仿宋" w:eastAsia="仿宋" w:cs="仿宋"/>
              <w:b/>
              <w:bCs/>
              <w:sz w:val="28"/>
              <w:szCs w:val="28"/>
            </w:rPr>
          </w:pPr>
          <w:r>
            <w:rPr>
              <w:rFonts w:ascii="Times New Roman" w:hAnsi="Times New Roman" w:eastAsiaTheme="minorEastAsia" w:cstheme="minorBidi"/>
              <w:kern w:val="2"/>
              <w:sz w:val="21"/>
              <w:szCs w:val="22"/>
              <w:lang w:val="en-US" w:eastAsia="zh-CN" w:bidi="ar-SA"/>
            </w:rPr>
            <w:fldChar w:fldCharType="begin"/>
          </w:r>
          <w:r>
            <w:rPr>
              <w:rFonts w:ascii="Times New Roman" w:hAnsi="Times New Roman" w:eastAsiaTheme="minorEastAsia" w:cstheme="minorBidi"/>
              <w:kern w:val="2"/>
              <w:sz w:val="21"/>
              <w:szCs w:val="22"/>
              <w:lang w:val="en-US" w:eastAsia="zh-CN" w:bidi="ar-SA"/>
            </w:rPr>
            <w:instrText xml:space="preserve">TOC \o "1-2" \h \u </w:instrText>
          </w:r>
          <w:r>
            <w:rPr>
              <w:rFonts w:ascii="Times New Roman" w:hAnsi="Times New Roman" w:eastAsiaTheme="minorEastAsia" w:cstheme="minorBidi"/>
              <w:kern w:val="2"/>
              <w:sz w:val="21"/>
              <w:szCs w:val="22"/>
              <w:lang w:val="en-US" w:eastAsia="zh-CN" w:bidi="ar-SA"/>
            </w:rPr>
            <w:fldChar w:fldCharType="separate"/>
          </w:r>
          <w:r>
            <w:rPr>
              <w:rFonts w:hint="eastAsia" w:ascii="仿宋" w:hAnsi="仿宋" w:eastAsia="仿宋" w:cs="仿宋"/>
              <w:b/>
              <w:bCs/>
              <w:kern w:val="2"/>
              <w:sz w:val="28"/>
              <w:szCs w:val="28"/>
              <w:lang w:val="en-US" w:eastAsia="zh-CN" w:bidi="ar-SA"/>
            </w:rPr>
            <w:fldChar w:fldCharType="begin"/>
          </w:r>
          <w:r>
            <w:rPr>
              <w:rFonts w:hint="eastAsia" w:ascii="仿宋" w:hAnsi="仿宋" w:eastAsia="仿宋" w:cs="仿宋"/>
              <w:b/>
              <w:bCs/>
              <w:kern w:val="2"/>
              <w:sz w:val="28"/>
              <w:szCs w:val="28"/>
              <w:lang w:val="en-US" w:eastAsia="zh-CN" w:bidi="ar-SA"/>
            </w:rPr>
            <w:instrText xml:space="preserve"> HYPERLINK \l _Toc22272 </w:instrText>
          </w:r>
          <w:r>
            <w:rPr>
              <w:rFonts w:hint="eastAsia" w:ascii="仿宋" w:hAnsi="仿宋" w:eastAsia="仿宋" w:cs="仿宋"/>
              <w:b/>
              <w:bCs/>
              <w:kern w:val="2"/>
              <w:sz w:val="28"/>
              <w:szCs w:val="28"/>
              <w:lang w:val="en-US" w:eastAsia="zh-CN" w:bidi="ar-SA"/>
            </w:rPr>
            <w:fldChar w:fldCharType="separate"/>
          </w:r>
          <w:r>
            <w:rPr>
              <w:rFonts w:hint="eastAsia" w:ascii="仿宋" w:hAnsi="仿宋" w:eastAsia="仿宋" w:cs="仿宋"/>
              <w:b/>
              <w:bCs/>
              <w:i w:val="0"/>
              <w:sz w:val="28"/>
              <w:szCs w:val="28"/>
              <w:lang w:val="en-US"/>
            </w:rPr>
            <w:t xml:space="preserve">一、 </w:t>
          </w:r>
          <w:r>
            <w:rPr>
              <w:rFonts w:hint="eastAsia" w:ascii="仿宋" w:hAnsi="仿宋" w:eastAsia="仿宋" w:cs="仿宋"/>
              <w:b/>
              <w:bCs/>
              <w:sz w:val="28"/>
              <w:szCs w:val="28"/>
            </w:rPr>
            <w:t>项目基本情况</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_Toc22272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3</w:t>
          </w:r>
          <w:r>
            <w:rPr>
              <w:rFonts w:hint="eastAsia" w:ascii="仿宋" w:hAnsi="仿宋" w:eastAsia="仿宋" w:cs="仿宋"/>
              <w:b/>
              <w:bCs/>
              <w:sz w:val="28"/>
              <w:szCs w:val="28"/>
            </w:rPr>
            <w:fldChar w:fldCharType="end"/>
          </w:r>
          <w:r>
            <w:rPr>
              <w:rFonts w:hint="eastAsia" w:ascii="仿宋" w:hAnsi="仿宋" w:eastAsia="仿宋" w:cs="仿宋"/>
              <w:b/>
              <w:bCs/>
              <w:kern w:val="2"/>
              <w:sz w:val="28"/>
              <w:szCs w:val="28"/>
              <w:lang w:val="en-US" w:eastAsia="zh-CN" w:bidi="ar-SA"/>
            </w:rPr>
            <w:fldChar w:fldCharType="end"/>
          </w:r>
        </w:p>
        <w:p>
          <w:pPr>
            <w:pStyle w:val="11"/>
            <w:tabs>
              <w:tab w:val="right" w:leader="dot" w:pos="8391"/>
            </w:tabs>
            <w:rPr>
              <w:rFonts w:hint="eastAsia" w:ascii="仿宋" w:hAnsi="仿宋" w:eastAsia="仿宋" w:cs="仿宋"/>
              <w:sz w:val="28"/>
              <w:szCs w:val="28"/>
            </w:rPr>
          </w:pP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\l _Toc17931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i w:val="0"/>
              <w:sz w:val="28"/>
              <w:szCs w:val="28"/>
            </w:rPr>
            <w:t xml:space="preserve">（一） </w:t>
          </w:r>
          <w:r>
            <w:rPr>
              <w:rFonts w:hint="eastAsia" w:ascii="仿宋" w:hAnsi="仿宋" w:eastAsia="仿宋" w:cs="仿宋"/>
              <w:sz w:val="28"/>
              <w:szCs w:val="28"/>
            </w:rPr>
            <w:t>项目立项背景及实施目的</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_Toc17931 \h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kern w:val="2"/>
              <w:sz w:val="28"/>
              <w:szCs w:val="28"/>
              <w:lang w:val="en-US" w:eastAsia="zh-CN" w:bidi="ar-SA"/>
            </w:rPr>
            <w:fldChar w:fldCharType="end"/>
          </w:r>
        </w:p>
        <w:p>
          <w:pPr>
            <w:pStyle w:val="11"/>
            <w:tabs>
              <w:tab w:val="right" w:leader="dot" w:pos="8391"/>
            </w:tabs>
            <w:rPr>
              <w:rFonts w:hint="eastAsia" w:ascii="仿宋" w:hAnsi="仿宋" w:eastAsia="仿宋" w:cs="仿宋"/>
              <w:sz w:val="28"/>
              <w:szCs w:val="28"/>
            </w:rPr>
          </w:pP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\l _Toc2309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i w:val="0"/>
              <w:sz w:val="28"/>
              <w:szCs w:val="28"/>
            </w:rPr>
            <w:t xml:space="preserve">（二） </w:t>
          </w:r>
          <w:r>
            <w:rPr>
              <w:rFonts w:hint="eastAsia" w:ascii="仿宋" w:hAnsi="仿宋" w:eastAsia="仿宋" w:cs="仿宋"/>
              <w:sz w:val="28"/>
              <w:szCs w:val="28"/>
            </w:rPr>
            <w:t>项目预算安排和支出情况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_Toc2309 \h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kern w:val="2"/>
              <w:sz w:val="28"/>
              <w:szCs w:val="28"/>
              <w:lang w:val="en-US" w:eastAsia="zh-CN" w:bidi="ar-SA"/>
            </w:rPr>
            <w:fldChar w:fldCharType="end"/>
          </w:r>
        </w:p>
        <w:p>
          <w:pPr>
            <w:pStyle w:val="10"/>
            <w:tabs>
              <w:tab w:val="right" w:leader="dot" w:pos="8391"/>
            </w:tabs>
            <w:rPr>
              <w:rFonts w:hint="eastAsia" w:ascii="仿宋" w:hAnsi="仿宋" w:eastAsia="仿宋" w:cs="仿宋"/>
              <w:b/>
              <w:bCs/>
              <w:sz w:val="28"/>
              <w:szCs w:val="28"/>
            </w:rPr>
          </w:pPr>
          <w:r>
            <w:rPr>
              <w:rFonts w:hint="eastAsia" w:ascii="仿宋" w:hAnsi="仿宋" w:eastAsia="仿宋" w:cs="仿宋"/>
              <w:b/>
              <w:bCs/>
              <w:kern w:val="2"/>
              <w:sz w:val="28"/>
              <w:szCs w:val="28"/>
              <w:lang w:val="en-US" w:eastAsia="zh-CN" w:bidi="ar-SA"/>
            </w:rPr>
            <w:fldChar w:fldCharType="begin"/>
          </w:r>
          <w:r>
            <w:rPr>
              <w:rFonts w:hint="eastAsia" w:ascii="仿宋" w:hAnsi="仿宋" w:eastAsia="仿宋" w:cs="仿宋"/>
              <w:b/>
              <w:bCs/>
              <w:kern w:val="2"/>
              <w:sz w:val="28"/>
              <w:szCs w:val="28"/>
              <w:lang w:val="en-US" w:eastAsia="zh-CN" w:bidi="ar-SA"/>
            </w:rPr>
            <w:instrText xml:space="preserve"> HYPERLINK \l _Toc1270 </w:instrText>
          </w:r>
          <w:r>
            <w:rPr>
              <w:rFonts w:hint="eastAsia" w:ascii="仿宋" w:hAnsi="仿宋" w:eastAsia="仿宋" w:cs="仿宋"/>
              <w:b/>
              <w:bCs/>
              <w:kern w:val="2"/>
              <w:sz w:val="28"/>
              <w:szCs w:val="28"/>
              <w:lang w:val="en-US" w:eastAsia="zh-CN" w:bidi="ar-SA"/>
            </w:rPr>
            <w:fldChar w:fldCharType="separate"/>
          </w:r>
          <w:r>
            <w:rPr>
              <w:rFonts w:hint="eastAsia" w:ascii="仿宋" w:hAnsi="仿宋" w:eastAsia="仿宋" w:cs="仿宋"/>
              <w:b/>
              <w:bCs/>
              <w:i w:val="0"/>
              <w:sz w:val="28"/>
              <w:szCs w:val="28"/>
              <w:lang w:val="en-US"/>
            </w:rPr>
            <w:t xml:space="preserve">二、 </w:t>
          </w:r>
          <w:r>
            <w:rPr>
              <w:rFonts w:hint="eastAsia" w:ascii="仿宋" w:hAnsi="仿宋" w:eastAsia="仿宋" w:cs="仿宋"/>
              <w:b/>
              <w:bCs/>
              <w:sz w:val="28"/>
              <w:szCs w:val="28"/>
            </w:rPr>
            <w:t>项目绩效目标</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_Toc1270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4</w:t>
          </w:r>
          <w:r>
            <w:rPr>
              <w:rFonts w:hint="eastAsia" w:ascii="仿宋" w:hAnsi="仿宋" w:eastAsia="仿宋" w:cs="仿宋"/>
              <w:b/>
              <w:bCs/>
              <w:sz w:val="28"/>
              <w:szCs w:val="28"/>
            </w:rPr>
            <w:fldChar w:fldCharType="end"/>
          </w:r>
          <w:r>
            <w:rPr>
              <w:rFonts w:hint="eastAsia" w:ascii="仿宋" w:hAnsi="仿宋" w:eastAsia="仿宋" w:cs="仿宋"/>
              <w:b/>
              <w:bCs/>
              <w:kern w:val="2"/>
              <w:sz w:val="28"/>
              <w:szCs w:val="28"/>
              <w:lang w:val="en-US" w:eastAsia="zh-CN" w:bidi="ar-SA"/>
            </w:rPr>
            <w:fldChar w:fldCharType="end"/>
          </w:r>
        </w:p>
        <w:p>
          <w:pPr>
            <w:pStyle w:val="11"/>
            <w:tabs>
              <w:tab w:val="right" w:leader="dot" w:pos="8391"/>
            </w:tabs>
            <w:rPr>
              <w:rFonts w:hint="eastAsia" w:ascii="仿宋" w:hAnsi="仿宋" w:eastAsia="仿宋" w:cs="仿宋"/>
              <w:sz w:val="28"/>
              <w:szCs w:val="28"/>
            </w:rPr>
          </w:pP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\l _Toc8955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i w:val="0"/>
              <w:sz w:val="28"/>
              <w:szCs w:val="28"/>
            </w:rPr>
            <w:t xml:space="preserve">（一） </w:t>
          </w:r>
          <w:r>
            <w:rPr>
              <w:rFonts w:hint="eastAsia" w:ascii="仿宋" w:hAnsi="仿宋" w:eastAsia="仿宋" w:cs="仿宋"/>
              <w:sz w:val="28"/>
              <w:szCs w:val="28"/>
            </w:rPr>
            <w:t>总体绩效目标</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_Toc8955 \h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kern w:val="2"/>
              <w:sz w:val="28"/>
              <w:szCs w:val="28"/>
              <w:lang w:val="en-US" w:eastAsia="zh-CN" w:bidi="ar-SA"/>
            </w:rPr>
            <w:fldChar w:fldCharType="end"/>
          </w:r>
        </w:p>
        <w:p>
          <w:pPr>
            <w:pStyle w:val="11"/>
            <w:tabs>
              <w:tab w:val="right" w:leader="dot" w:pos="8391"/>
            </w:tabs>
            <w:rPr>
              <w:rFonts w:hint="eastAsia" w:ascii="仿宋" w:hAnsi="仿宋" w:eastAsia="仿宋" w:cs="仿宋"/>
              <w:sz w:val="28"/>
              <w:szCs w:val="28"/>
            </w:rPr>
          </w:pP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\l _Toc12819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i w:val="0"/>
              <w:sz w:val="28"/>
              <w:szCs w:val="28"/>
            </w:rPr>
            <w:t xml:space="preserve">（二） </w:t>
          </w:r>
          <w:r>
            <w:rPr>
              <w:rFonts w:hint="eastAsia" w:ascii="仿宋" w:hAnsi="仿宋" w:eastAsia="仿宋" w:cs="仿宋"/>
              <w:sz w:val="28"/>
              <w:szCs w:val="28"/>
              <w:lang w:eastAsia="zh-CN"/>
            </w:rPr>
            <w:t>2021</w:t>
          </w:r>
          <w:r>
            <w:rPr>
              <w:rFonts w:hint="eastAsia" w:ascii="仿宋" w:hAnsi="仿宋" w:eastAsia="仿宋" w:cs="仿宋"/>
              <w:sz w:val="28"/>
              <w:szCs w:val="28"/>
            </w:rPr>
            <w:t>年度（或阶段性）绩效目标</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_Toc12819 \h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kern w:val="2"/>
              <w:sz w:val="28"/>
              <w:szCs w:val="28"/>
              <w:lang w:val="en-US" w:eastAsia="zh-CN" w:bidi="ar-SA"/>
            </w:rPr>
            <w:fldChar w:fldCharType="end"/>
          </w:r>
        </w:p>
        <w:p>
          <w:pPr>
            <w:pStyle w:val="10"/>
            <w:tabs>
              <w:tab w:val="right" w:leader="dot" w:pos="8391"/>
            </w:tabs>
            <w:rPr>
              <w:rFonts w:hint="eastAsia" w:ascii="仿宋" w:hAnsi="仿宋" w:eastAsia="仿宋" w:cs="仿宋"/>
              <w:b/>
              <w:bCs/>
              <w:sz w:val="28"/>
              <w:szCs w:val="28"/>
            </w:rPr>
          </w:pPr>
          <w:r>
            <w:rPr>
              <w:rFonts w:hint="eastAsia" w:ascii="仿宋" w:hAnsi="仿宋" w:eastAsia="仿宋" w:cs="仿宋"/>
              <w:b/>
              <w:bCs/>
              <w:kern w:val="2"/>
              <w:sz w:val="28"/>
              <w:szCs w:val="28"/>
              <w:lang w:val="en-US" w:eastAsia="zh-CN" w:bidi="ar-SA"/>
            </w:rPr>
            <w:fldChar w:fldCharType="begin"/>
          </w:r>
          <w:r>
            <w:rPr>
              <w:rFonts w:hint="eastAsia" w:ascii="仿宋" w:hAnsi="仿宋" w:eastAsia="仿宋" w:cs="仿宋"/>
              <w:b/>
              <w:bCs/>
              <w:kern w:val="2"/>
              <w:sz w:val="28"/>
              <w:szCs w:val="28"/>
              <w:lang w:val="en-US" w:eastAsia="zh-CN" w:bidi="ar-SA"/>
            </w:rPr>
            <w:instrText xml:space="preserve"> HYPERLINK \l _Toc11586 </w:instrText>
          </w:r>
          <w:r>
            <w:rPr>
              <w:rFonts w:hint="eastAsia" w:ascii="仿宋" w:hAnsi="仿宋" w:eastAsia="仿宋" w:cs="仿宋"/>
              <w:b/>
              <w:bCs/>
              <w:kern w:val="2"/>
              <w:sz w:val="28"/>
              <w:szCs w:val="28"/>
              <w:lang w:val="en-US" w:eastAsia="zh-CN" w:bidi="ar-SA"/>
            </w:rPr>
            <w:fldChar w:fldCharType="separate"/>
          </w:r>
          <w:r>
            <w:rPr>
              <w:rFonts w:hint="eastAsia" w:ascii="仿宋" w:hAnsi="仿宋" w:eastAsia="仿宋" w:cs="仿宋"/>
              <w:b/>
              <w:bCs/>
              <w:i w:val="0"/>
              <w:sz w:val="28"/>
              <w:szCs w:val="28"/>
              <w:lang w:val="en-US"/>
            </w:rPr>
            <w:t xml:space="preserve">三、 </w:t>
          </w:r>
          <w:r>
            <w:rPr>
              <w:rFonts w:hint="eastAsia" w:ascii="仿宋" w:hAnsi="仿宋" w:eastAsia="仿宋" w:cs="仿宋"/>
              <w:b/>
              <w:bCs/>
              <w:sz w:val="28"/>
              <w:szCs w:val="28"/>
            </w:rPr>
            <w:t>评价基本情况</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_Toc11586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6</w:t>
          </w:r>
          <w:r>
            <w:rPr>
              <w:rFonts w:hint="eastAsia" w:ascii="仿宋" w:hAnsi="仿宋" w:eastAsia="仿宋" w:cs="仿宋"/>
              <w:b/>
              <w:bCs/>
              <w:sz w:val="28"/>
              <w:szCs w:val="28"/>
            </w:rPr>
            <w:fldChar w:fldCharType="end"/>
          </w:r>
          <w:r>
            <w:rPr>
              <w:rFonts w:hint="eastAsia" w:ascii="仿宋" w:hAnsi="仿宋" w:eastAsia="仿宋" w:cs="仿宋"/>
              <w:b/>
              <w:bCs/>
              <w:kern w:val="2"/>
              <w:sz w:val="28"/>
              <w:szCs w:val="28"/>
              <w:lang w:val="en-US" w:eastAsia="zh-CN" w:bidi="ar-SA"/>
            </w:rPr>
            <w:fldChar w:fldCharType="end"/>
          </w:r>
        </w:p>
        <w:p>
          <w:pPr>
            <w:pStyle w:val="11"/>
            <w:tabs>
              <w:tab w:val="right" w:leader="dot" w:pos="8391"/>
            </w:tabs>
            <w:rPr>
              <w:rFonts w:hint="eastAsia" w:ascii="仿宋" w:hAnsi="仿宋" w:eastAsia="仿宋" w:cs="仿宋"/>
              <w:sz w:val="28"/>
              <w:szCs w:val="28"/>
            </w:rPr>
          </w:pP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\l _Toc22144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i w:val="0"/>
              <w:sz w:val="28"/>
              <w:szCs w:val="28"/>
            </w:rPr>
            <w:t xml:space="preserve">（一） </w:t>
          </w:r>
          <w:r>
            <w:rPr>
              <w:rFonts w:hint="eastAsia" w:ascii="仿宋" w:hAnsi="仿宋" w:eastAsia="仿宋" w:cs="仿宋"/>
              <w:sz w:val="28"/>
              <w:szCs w:val="28"/>
            </w:rPr>
            <w:t>绩效评价原则和依据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_Toc22144 \h </w:instrText>
          </w:r>
          <w:r>
            <w:rPr>
              <w:rFonts w:hint="eastAsia" w:ascii="仿宋" w:hAnsi="仿宋" w:eastAsia="仿宋" w:cs="仿宋"/>
              <w:sz w:val="28"/>
              <w:szCs w:val="28"/>
            </w:rPr>
            <w:fldChar w:fldCharType="separate"/>
          </w:r>
          <w:r>
            <w:rPr>
              <w:rFonts w:hint="eastAsia" w:ascii="仿宋" w:hAnsi="仿宋" w:eastAsia="仿宋" w:cs="仿宋"/>
              <w:sz w:val="28"/>
              <w:szCs w:val="28"/>
            </w:rPr>
            <w:t>6</w:t>
          </w:r>
          <w:r>
            <w:rPr>
              <w:rFonts w:hint="eastAsia" w:ascii="仿宋" w:hAnsi="仿宋" w:eastAsia="仿宋" w:cs="仿宋"/>
              <w:sz w:val="28"/>
              <w:szCs w:val="28"/>
            </w:rPr>
            <w:fldChar w:fldCharType="end"/>
          </w:r>
          <w:r>
            <w:rPr>
              <w:rFonts w:hint="eastAsia" w:ascii="仿宋" w:hAnsi="仿宋" w:eastAsia="仿宋" w:cs="仿宋"/>
              <w:kern w:val="2"/>
              <w:sz w:val="28"/>
              <w:szCs w:val="28"/>
              <w:lang w:val="en-US" w:eastAsia="zh-CN" w:bidi="ar-SA"/>
            </w:rPr>
            <w:fldChar w:fldCharType="end"/>
          </w:r>
        </w:p>
        <w:p>
          <w:pPr>
            <w:pStyle w:val="11"/>
            <w:tabs>
              <w:tab w:val="right" w:leader="dot" w:pos="8391"/>
            </w:tabs>
            <w:rPr>
              <w:rFonts w:hint="eastAsia" w:ascii="仿宋" w:hAnsi="仿宋" w:eastAsia="仿宋" w:cs="仿宋"/>
              <w:sz w:val="28"/>
              <w:szCs w:val="28"/>
            </w:rPr>
          </w:pP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\l _Toc3543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i w:val="0"/>
              <w:sz w:val="28"/>
              <w:szCs w:val="28"/>
            </w:rPr>
            <w:t xml:space="preserve">（二） </w:t>
          </w:r>
          <w:r>
            <w:rPr>
              <w:rFonts w:hint="eastAsia" w:ascii="仿宋" w:hAnsi="仿宋" w:eastAsia="仿宋" w:cs="仿宋"/>
              <w:sz w:val="28"/>
              <w:szCs w:val="28"/>
            </w:rPr>
            <w:t>评价指标体系</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_Toc3543 \h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kern w:val="2"/>
              <w:sz w:val="28"/>
              <w:szCs w:val="28"/>
              <w:lang w:val="en-US" w:eastAsia="zh-CN" w:bidi="ar-SA"/>
            </w:rPr>
            <w:fldChar w:fldCharType="end"/>
          </w:r>
        </w:p>
        <w:p>
          <w:pPr>
            <w:pStyle w:val="11"/>
            <w:tabs>
              <w:tab w:val="right" w:leader="dot" w:pos="8391"/>
            </w:tabs>
            <w:rPr>
              <w:rFonts w:hint="eastAsia" w:ascii="仿宋" w:hAnsi="仿宋" w:eastAsia="仿宋" w:cs="仿宋"/>
              <w:sz w:val="28"/>
              <w:szCs w:val="28"/>
            </w:rPr>
          </w:pP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\l _Toc1102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i w:val="0"/>
              <w:sz w:val="28"/>
              <w:szCs w:val="28"/>
            </w:rPr>
            <w:t xml:space="preserve">（三） </w:t>
          </w:r>
          <w:r>
            <w:rPr>
              <w:rFonts w:hint="eastAsia" w:ascii="仿宋" w:hAnsi="仿宋" w:eastAsia="仿宋" w:cs="仿宋"/>
              <w:sz w:val="28"/>
              <w:szCs w:val="28"/>
            </w:rPr>
            <w:t>评价方法</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_Toc1102 \h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kern w:val="2"/>
              <w:sz w:val="28"/>
              <w:szCs w:val="28"/>
              <w:lang w:val="en-US" w:eastAsia="zh-CN" w:bidi="ar-SA"/>
            </w:rPr>
            <w:fldChar w:fldCharType="end"/>
          </w:r>
        </w:p>
        <w:p>
          <w:pPr>
            <w:pStyle w:val="11"/>
            <w:tabs>
              <w:tab w:val="right" w:leader="dot" w:pos="8391"/>
            </w:tabs>
            <w:rPr>
              <w:rFonts w:hint="eastAsia" w:ascii="仿宋" w:hAnsi="仿宋" w:eastAsia="仿宋" w:cs="仿宋"/>
              <w:sz w:val="28"/>
              <w:szCs w:val="28"/>
            </w:rPr>
          </w:pP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\l _Toc27239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i w:val="0"/>
              <w:sz w:val="28"/>
              <w:szCs w:val="28"/>
            </w:rPr>
            <w:t xml:space="preserve">（四） </w:t>
          </w:r>
          <w:r>
            <w:rPr>
              <w:rFonts w:hint="eastAsia" w:ascii="仿宋" w:hAnsi="仿宋" w:eastAsia="仿宋" w:cs="仿宋"/>
              <w:sz w:val="28"/>
              <w:szCs w:val="28"/>
            </w:rPr>
            <w:t>评价标准</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_Toc27239 \h </w:instrText>
          </w:r>
          <w:r>
            <w:rPr>
              <w:rFonts w:hint="eastAsia" w:ascii="仿宋" w:hAnsi="仿宋" w:eastAsia="仿宋" w:cs="仿宋"/>
              <w:sz w:val="28"/>
              <w:szCs w:val="28"/>
            </w:rPr>
            <w:fldChar w:fldCharType="separate"/>
          </w:r>
          <w:r>
            <w:rPr>
              <w:rFonts w:hint="eastAsia" w:ascii="仿宋" w:hAnsi="仿宋" w:eastAsia="仿宋" w:cs="仿宋"/>
              <w:sz w:val="28"/>
              <w:szCs w:val="28"/>
            </w:rPr>
            <w:t>10</w:t>
          </w:r>
          <w:r>
            <w:rPr>
              <w:rFonts w:hint="eastAsia" w:ascii="仿宋" w:hAnsi="仿宋" w:eastAsia="仿宋" w:cs="仿宋"/>
              <w:sz w:val="28"/>
              <w:szCs w:val="28"/>
            </w:rPr>
            <w:fldChar w:fldCharType="end"/>
          </w:r>
          <w:r>
            <w:rPr>
              <w:rFonts w:hint="eastAsia" w:ascii="仿宋" w:hAnsi="仿宋" w:eastAsia="仿宋" w:cs="仿宋"/>
              <w:kern w:val="2"/>
              <w:sz w:val="28"/>
              <w:szCs w:val="28"/>
              <w:lang w:val="en-US" w:eastAsia="zh-CN" w:bidi="ar-SA"/>
            </w:rPr>
            <w:fldChar w:fldCharType="end"/>
          </w:r>
        </w:p>
        <w:p>
          <w:pPr>
            <w:pStyle w:val="11"/>
            <w:tabs>
              <w:tab w:val="right" w:leader="dot" w:pos="8391"/>
            </w:tabs>
            <w:rPr>
              <w:rFonts w:hint="eastAsia" w:ascii="仿宋" w:hAnsi="仿宋" w:eastAsia="仿宋" w:cs="仿宋"/>
              <w:sz w:val="28"/>
              <w:szCs w:val="28"/>
            </w:rPr>
          </w:pP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\l _Toc16079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i w:val="0"/>
              <w:sz w:val="28"/>
              <w:szCs w:val="28"/>
            </w:rPr>
            <w:t xml:space="preserve">（五） </w:t>
          </w:r>
          <w:r>
            <w:rPr>
              <w:rFonts w:hint="eastAsia" w:ascii="仿宋" w:hAnsi="仿宋" w:eastAsia="仿宋" w:cs="仿宋"/>
              <w:sz w:val="28"/>
              <w:szCs w:val="28"/>
            </w:rPr>
            <w:t>绩效评价工作过程</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_Toc16079 \h </w:instrText>
          </w:r>
          <w:r>
            <w:rPr>
              <w:rFonts w:hint="eastAsia" w:ascii="仿宋" w:hAnsi="仿宋" w:eastAsia="仿宋" w:cs="仿宋"/>
              <w:sz w:val="28"/>
              <w:szCs w:val="28"/>
            </w:rPr>
            <w:fldChar w:fldCharType="separate"/>
          </w:r>
          <w:r>
            <w:rPr>
              <w:rFonts w:hint="eastAsia" w:ascii="仿宋" w:hAnsi="仿宋" w:eastAsia="仿宋" w:cs="仿宋"/>
              <w:sz w:val="28"/>
              <w:szCs w:val="28"/>
            </w:rPr>
            <w:t>10</w:t>
          </w:r>
          <w:r>
            <w:rPr>
              <w:rFonts w:hint="eastAsia" w:ascii="仿宋" w:hAnsi="仿宋" w:eastAsia="仿宋" w:cs="仿宋"/>
              <w:sz w:val="28"/>
              <w:szCs w:val="28"/>
            </w:rPr>
            <w:fldChar w:fldCharType="end"/>
          </w:r>
          <w:r>
            <w:rPr>
              <w:rFonts w:hint="eastAsia" w:ascii="仿宋" w:hAnsi="仿宋" w:eastAsia="仿宋" w:cs="仿宋"/>
              <w:kern w:val="2"/>
              <w:sz w:val="28"/>
              <w:szCs w:val="28"/>
              <w:lang w:val="en-US" w:eastAsia="zh-CN" w:bidi="ar-SA"/>
            </w:rPr>
            <w:fldChar w:fldCharType="end"/>
          </w:r>
        </w:p>
        <w:p>
          <w:pPr>
            <w:pStyle w:val="11"/>
            <w:tabs>
              <w:tab w:val="right" w:leader="dot" w:pos="8391"/>
            </w:tabs>
            <w:rPr>
              <w:rFonts w:hint="eastAsia" w:ascii="仿宋" w:hAnsi="仿宋" w:eastAsia="仿宋" w:cs="仿宋"/>
              <w:sz w:val="28"/>
              <w:szCs w:val="28"/>
            </w:rPr>
          </w:pP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\l _Toc17390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bCs/>
              <w:sz w:val="28"/>
              <w:szCs w:val="28"/>
              <w:lang w:val="en-US" w:eastAsia="zh-CN"/>
            </w:rPr>
            <w:t>（六）评价重点难点</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_Toc17390 \h </w:instrText>
          </w:r>
          <w:r>
            <w:rPr>
              <w:rFonts w:hint="eastAsia" w:ascii="仿宋" w:hAnsi="仿宋" w:eastAsia="仿宋" w:cs="仿宋"/>
              <w:sz w:val="28"/>
              <w:szCs w:val="28"/>
            </w:rPr>
            <w:fldChar w:fldCharType="separate"/>
          </w:r>
          <w:r>
            <w:rPr>
              <w:rFonts w:hint="eastAsia" w:ascii="仿宋" w:hAnsi="仿宋" w:eastAsia="仿宋" w:cs="仿宋"/>
              <w:sz w:val="28"/>
              <w:szCs w:val="28"/>
            </w:rPr>
            <w:t>12</w:t>
          </w:r>
          <w:r>
            <w:rPr>
              <w:rFonts w:hint="eastAsia" w:ascii="仿宋" w:hAnsi="仿宋" w:eastAsia="仿宋" w:cs="仿宋"/>
              <w:sz w:val="28"/>
              <w:szCs w:val="28"/>
            </w:rPr>
            <w:fldChar w:fldCharType="end"/>
          </w:r>
          <w:r>
            <w:rPr>
              <w:rFonts w:hint="eastAsia" w:ascii="仿宋" w:hAnsi="仿宋" w:eastAsia="仿宋" w:cs="仿宋"/>
              <w:kern w:val="2"/>
              <w:sz w:val="28"/>
              <w:szCs w:val="28"/>
              <w:lang w:val="en-US" w:eastAsia="zh-CN" w:bidi="ar-SA"/>
            </w:rPr>
            <w:fldChar w:fldCharType="end"/>
          </w:r>
        </w:p>
        <w:p>
          <w:pPr>
            <w:pStyle w:val="10"/>
            <w:tabs>
              <w:tab w:val="right" w:leader="dot" w:pos="8391"/>
            </w:tabs>
            <w:rPr>
              <w:rFonts w:hint="eastAsia" w:ascii="仿宋" w:hAnsi="仿宋" w:eastAsia="仿宋" w:cs="仿宋"/>
              <w:b/>
              <w:bCs/>
              <w:sz w:val="28"/>
              <w:szCs w:val="28"/>
            </w:rPr>
          </w:pPr>
          <w:r>
            <w:rPr>
              <w:rFonts w:hint="eastAsia" w:ascii="仿宋" w:hAnsi="仿宋" w:eastAsia="仿宋" w:cs="仿宋"/>
              <w:b/>
              <w:bCs/>
              <w:kern w:val="2"/>
              <w:sz w:val="28"/>
              <w:szCs w:val="28"/>
              <w:lang w:val="en-US" w:eastAsia="zh-CN" w:bidi="ar-SA"/>
            </w:rPr>
            <w:fldChar w:fldCharType="begin"/>
          </w:r>
          <w:r>
            <w:rPr>
              <w:rFonts w:hint="eastAsia" w:ascii="仿宋" w:hAnsi="仿宋" w:eastAsia="仿宋" w:cs="仿宋"/>
              <w:b/>
              <w:bCs/>
              <w:kern w:val="2"/>
              <w:sz w:val="28"/>
              <w:szCs w:val="28"/>
              <w:lang w:val="en-US" w:eastAsia="zh-CN" w:bidi="ar-SA"/>
            </w:rPr>
            <w:instrText xml:space="preserve"> HYPERLINK \l _Toc10810 </w:instrText>
          </w:r>
          <w:r>
            <w:rPr>
              <w:rFonts w:hint="eastAsia" w:ascii="仿宋" w:hAnsi="仿宋" w:eastAsia="仿宋" w:cs="仿宋"/>
              <w:b/>
              <w:bCs/>
              <w:kern w:val="2"/>
              <w:sz w:val="28"/>
              <w:szCs w:val="28"/>
              <w:lang w:val="en-US" w:eastAsia="zh-CN" w:bidi="ar-SA"/>
            </w:rPr>
            <w:fldChar w:fldCharType="separate"/>
          </w:r>
          <w:r>
            <w:rPr>
              <w:rFonts w:hint="eastAsia" w:ascii="仿宋" w:hAnsi="仿宋" w:eastAsia="仿宋" w:cs="仿宋"/>
              <w:b/>
              <w:bCs/>
              <w:sz w:val="28"/>
              <w:szCs w:val="28"/>
              <w:lang w:val="en-US" w:eastAsia="zh-CN"/>
            </w:rPr>
            <w:t>四、</w:t>
          </w:r>
          <w:r>
            <w:rPr>
              <w:rFonts w:hint="eastAsia" w:ascii="仿宋" w:hAnsi="仿宋" w:eastAsia="仿宋" w:cs="仿宋"/>
              <w:b/>
              <w:bCs/>
              <w:sz w:val="28"/>
              <w:szCs w:val="28"/>
            </w:rPr>
            <w:t>综合评价情况及评价结论</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_Toc10810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16</w:t>
          </w:r>
          <w:r>
            <w:rPr>
              <w:rFonts w:hint="eastAsia" w:ascii="仿宋" w:hAnsi="仿宋" w:eastAsia="仿宋" w:cs="仿宋"/>
              <w:b/>
              <w:bCs/>
              <w:sz w:val="28"/>
              <w:szCs w:val="28"/>
            </w:rPr>
            <w:fldChar w:fldCharType="end"/>
          </w:r>
          <w:r>
            <w:rPr>
              <w:rFonts w:hint="eastAsia" w:ascii="仿宋" w:hAnsi="仿宋" w:eastAsia="仿宋" w:cs="仿宋"/>
              <w:b/>
              <w:bCs/>
              <w:kern w:val="2"/>
              <w:sz w:val="28"/>
              <w:szCs w:val="28"/>
              <w:lang w:val="en-US" w:eastAsia="zh-CN" w:bidi="ar-SA"/>
            </w:rPr>
            <w:fldChar w:fldCharType="end"/>
          </w:r>
        </w:p>
        <w:p>
          <w:pPr>
            <w:pStyle w:val="11"/>
            <w:tabs>
              <w:tab w:val="right" w:leader="dot" w:pos="8391"/>
            </w:tabs>
            <w:rPr>
              <w:rFonts w:hint="eastAsia" w:ascii="仿宋" w:hAnsi="仿宋" w:eastAsia="仿宋" w:cs="仿宋"/>
              <w:sz w:val="28"/>
              <w:szCs w:val="28"/>
            </w:rPr>
          </w:pP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\l _Toc24651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i w:val="0"/>
              <w:sz w:val="28"/>
              <w:szCs w:val="28"/>
            </w:rPr>
            <w:t>（</w:t>
          </w:r>
          <w:r>
            <w:rPr>
              <w:rFonts w:hint="eastAsia" w:ascii="仿宋" w:hAnsi="仿宋" w:eastAsia="仿宋" w:cs="仿宋"/>
              <w:i w:val="0"/>
              <w:sz w:val="28"/>
              <w:szCs w:val="28"/>
              <w:lang w:val="en-US" w:eastAsia="zh-CN"/>
            </w:rPr>
            <w:t>一</w:t>
          </w:r>
          <w:r>
            <w:rPr>
              <w:rFonts w:hint="eastAsia" w:ascii="仿宋" w:hAnsi="仿宋" w:eastAsia="仿宋" w:cs="仿宋"/>
              <w:i w:val="0"/>
              <w:sz w:val="28"/>
              <w:szCs w:val="28"/>
            </w:rPr>
            <w:t xml:space="preserve">） </w:t>
          </w:r>
          <w:r>
            <w:rPr>
              <w:rFonts w:hint="eastAsia" w:ascii="仿宋" w:hAnsi="仿宋" w:eastAsia="仿宋" w:cs="仿宋"/>
              <w:sz w:val="28"/>
              <w:szCs w:val="28"/>
            </w:rPr>
            <w:t>综合评价情况及评价结论</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_Toc24651 \h </w:instrText>
          </w:r>
          <w:r>
            <w:rPr>
              <w:rFonts w:hint="eastAsia" w:ascii="仿宋" w:hAnsi="仿宋" w:eastAsia="仿宋" w:cs="仿宋"/>
              <w:sz w:val="28"/>
              <w:szCs w:val="28"/>
            </w:rPr>
            <w:fldChar w:fldCharType="separate"/>
          </w:r>
          <w:r>
            <w:rPr>
              <w:rFonts w:hint="eastAsia" w:ascii="仿宋" w:hAnsi="仿宋" w:eastAsia="仿宋" w:cs="仿宋"/>
              <w:sz w:val="28"/>
              <w:szCs w:val="28"/>
            </w:rPr>
            <w:t>16</w:t>
          </w:r>
          <w:r>
            <w:rPr>
              <w:rFonts w:hint="eastAsia" w:ascii="仿宋" w:hAnsi="仿宋" w:eastAsia="仿宋" w:cs="仿宋"/>
              <w:sz w:val="28"/>
              <w:szCs w:val="28"/>
            </w:rPr>
            <w:fldChar w:fldCharType="end"/>
          </w:r>
          <w:r>
            <w:rPr>
              <w:rFonts w:hint="eastAsia" w:ascii="仿宋" w:hAnsi="仿宋" w:eastAsia="仿宋" w:cs="仿宋"/>
              <w:kern w:val="2"/>
              <w:sz w:val="28"/>
              <w:szCs w:val="28"/>
              <w:lang w:val="en-US" w:eastAsia="zh-CN" w:bidi="ar-SA"/>
            </w:rPr>
            <w:fldChar w:fldCharType="end"/>
          </w:r>
        </w:p>
        <w:p>
          <w:pPr>
            <w:pStyle w:val="11"/>
            <w:tabs>
              <w:tab w:val="right" w:leader="dot" w:pos="8391"/>
            </w:tabs>
            <w:rPr>
              <w:rFonts w:hint="eastAsia" w:ascii="仿宋" w:hAnsi="仿宋" w:eastAsia="仿宋" w:cs="仿宋"/>
              <w:sz w:val="28"/>
              <w:szCs w:val="28"/>
            </w:rPr>
          </w:pP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\l _Toc25967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i w:val="0"/>
              <w:sz w:val="28"/>
              <w:szCs w:val="28"/>
            </w:rPr>
            <w:t>（</w:t>
          </w:r>
          <w:r>
            <w:rPr>
              <w:rFonts w:hint="eastAsia" w:ascii="仿宋" w:hAnsi="仿宋" w:eastAsia="仿宋" w:cs="仿宋"/>
              <w:i w:val="0"/>
              <w:sz w:val="28"/>
              <w:szCs w:val="28"/>
              <w:lang w:val="en-US" w:eastAsia="zh-CN"/>
            </w:rPr>
            <w:t>二</w:t>
          </w:r>
          <w:r>
            <w:rPr>
              <w:rFonts w:hint="eastAsia" w:ascii="仿宋" w:hAnsi="仿宋" w:eastAsia="仿宋" w:cs="仿宋"/>
              <w:i w:val="0"/>
              <w:sz w:val="28"/>
              <w:szCs w:val="28"/>
            </w:rPr>
            <w:t xml:space="preserve">） </w:t>
          </w:r>
          <w:r>
            <w:rPr>
              <w:rFonts w:hint="eastAsia" w:ascii="仿宋" w:hAnsi="仿宋" w:eastAsia="仿宋" w:cs="仿宋"/>
              <w:sz w:val="28"/>
              <w:szCs w:val="28"/>
            </w:rPr>
            <w:t>非现场评价情况分析</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_Toc25967 \h </w:instrText>
          </w:r>
          <w:r>
            <w:rPr>
              <w:rFonts w:hint="eastAsia" w:ascii="仿宋" w:hAnsi="仿宋" w:eastAsia="仿宋" w:cs="仿宋"/>
              <w:sz w:val="28"/>
              <w:szCs w:val="28"/>
            </w:rPr>
            <w:fldChar w:fldCharType="separate"/>
          </w:r>
          <w:r>
            <w:rPr>
              <w:rFonts w:hint="eastAsia" w:ascii="仿宋" w:hAnsi="仿宋" w:eastAsia="仿宋" w:cs="仿宋"/>
              <w:sz w:val="28"/>
              <w:szCs w:val="28"/>
            </w:rPr>
            <w:t>17</w:t>
          </w:r>
          <w:r>
            <w:rPr>
              <w:rFonts w:hint="eastAsia" w:ascii="仿宋" w:hAnsi="仿宋" w:eastAsia="仿宋" w:cs="仿宋"/>
              <w:sz w:val="28"/>
              <w:szCs w:val="28"/>
            </w:rPr>
            <w:fldChar w:fldCharType="end"/>
          </w:r>
          <w:r>
            <w:rPr>
              <w:rFonts w:hint="eastAsia" w:ascii="仿宋" w:hAnsi="仿宋" w:eastAsia="仿宋" w:cs="仿宋"/>
              <w:kern w:val="2"/>
              <w:sz w:val="28"/>
              <w:szCs w:val="28"/>
              <w:lang w:val="en-US" w:eastAsia="zh-CN" w:bidi="ar-SA"/>
            </w:rPr>
            <w:fldChar w:fldCharType="end"/>
          </w:r>
        </w:p>
        <w:p>
          <w:pPr>
            <w:pStyle w:val="11"/>
            <w:tabs>
              <w:tab w:val="right" w:leader="dot" w:pos="8391"/>
            </w:tabs>
            <w:rPr>
              <w:rFonts w:hint="eastAsia" w:ascii="仿宋" w:hAnsi="仿宋" w:eastAsia="仿宋" w:cs="仿宋"/>
              <w:sz w:val="28"/>
              <w:szCs w:val="28"/>
            </w:rPr>
          </w:pP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\l _Toc31085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i w:val="0"/>
              <w:sz w:val="28"/>
              <w:szCs w:val="28"/>
            </w:rPr>
            <w:t>（</w:t>
          </w:r>
          <w:r>
            <w:rPr>
              <w:rFonts w:hint="eastAsia" w:ascii="仿宋" w:hAnsi="仿宋" w:eastAsia="仿宋" w:cs="仿宋"/>
              <w:i w:val="0"/>
              <w:sz w:val="28"/>
              <w:szCs w:val="28"/>
              <w:lang w:val="en-US" w:eastAsia="zh-CN"/>
            </w:rPr>
            <w:t>三</w:t>
          </w:r>
          <w:r>
            <w:rPr>
              <w:rFonts w:hint="eastAsia" w:ascii="仿宋" w:hAnsi="仿宋" w:eastAsia="仿宋" w:cs="仿宋"/>
              <w:i w:val="0"/>
              <w:sz w:val="28"/>
              <w:szCs w:val="28"/>
            </w:rPr>
            <w:t xml:space="preserve">） </w:t>
          </w:r>
          <w:r>
            <w:rPr>
              <w:rFonts w:hint="eastAsia" w:ascii="仿宋" w:hAnsi="仿宋" w:eastAsia="仿宋" w:cs="仿宋"/>
              <w:sz w:val="28"/>
              <w:szCs w:val="28"/>
            </w:rPr>
            <w:t>现场评价情况分析</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_Toc31085 \h </w:instrText>
          </w:r>
          <w:r>
            <w:rPr>
              <w:rFonts w:hint="eastAsia" w:ascii="仿宋" w:hAnsi="仿宋" w:eastAsia="仿宋" w:cs="仿宋"/>
              <w:sz w:val="28"/>
              <w:szCs w:val="28"/>
            </w:rPr>
            <w:fldChar w:fldCharType="separate"/>
          </w:r>
          <w:r>
            <w:rPr>
              <w:rFonts w:hint="eastAsia" w:ascii="仿宋" w:hAnsi="仿宋" w:eastAsia="仿宋" w:cs="仿宋"/>
              <w:sz w:val="28"/>
              <w:szCs w:val="28"/>
            </w:rPr>
            <w:t>17</w:t>
          </w:r>
          <w:r>
            <w:rPr>
              <w:rFonts w:hint="eastAsia" w:ascii="仿宋" w:hAnsi="仿宋" w:eastAsia="仿宋" w:cs="仿宋"/>
              <w:sz w:val="28"/>
              <w:szCs w:val="28"/>
            </w:rPr>
            <w:fldChar w:fldCharType="end"/>
          </w:r>
          <w:r>
            <w:rPr>
              <w:rFonts w:hint="eastAsia" w:ascii="仿宋" w:hAnsi="仿宋" w:eastAsia="仿宋" w:cs="仿宋"/>
              <w:kern w:val="2"/>
              <w:sz w:val="28"/>
              <w:szCs w:val="28"/>
              <w:lang w:val="en-US" w:eastAsia="zh-CN" w:bidi="ar-SA"/>
            </w:rPr>
            <w:fldChar w:fldCharType="end"/>
          </w:r>
        </w:p>
        <w:p>
          <w:pPr>
            <w:pStyle w:val="10"/>
            <w:tabs>
              <w:tab w:val="right" w:leader="dot" w:pos="8391"/>
            </w:tabs>
            <w:rPr>
              <w:rFonts w:hint="eastAsia" w:ascii="仿宋" w:hAnsi="仿宋" w:eastAsia="仿宋" w:cs="仿宋"/>
              <w:b/>
              <w:bCs/>
              <w:sz w:val="28"/>
              <w:szCs w:val="28"/>
            </w:rPr>
          </w:pPr>
          <w:r>
            <w:rPr>
              <w:rFonts w:hint="eastAsia" w:ascii="仿宋" w:hAnsi="仿宋" w:eastAsia="仿宋" w:cs="仿宋"/>
              <w:b/>
              <w:bCs/>
              <w:kern w:val="2"/>
              <w:sz w:val="28"/>
              <w:szCs w:val="28"/>
              <w:lang w:val="en-US" w:eastAsia="zh-CN" w:bidi="ar-SA"/>
            </w:rPr>
            <w:fldChar w:fldCharType="begin"/>
          </w:r>
          <w:r>
            <w:rPr>
              <w:rFonts w:hint="eastAsia" w:ascii="仿宋" w:hAnsi="仿宋" w:eastAsia="仿宋" w:cs="仿宋"/>
              <w:b/>
              <w:bCs/>
              <w:kern w:val="2"/>
              <w:sz w:val="28"/>
              <w:szCs w:val="28"/>
              <w:lang w:val="en-US" w:eastAsia="zh-CN" w:bidi="ar-SA"/>
            </w:rPr>
            <w:instrText xml:space="preserve"> HYPERLINK \l _Toc18150 </w:instrText>
          </w:r>
          <w:r>
            <w:rPr>
              <w:rFonts w:hint="eastAsia" w:ascii="仿宋" w:hAnsi="仿宋" w:eastAsia="仿宋" w:cs="仿宋"/>
              <w:b/>
              <w:bCs/>
              <w:kern w:val="2"/>
              <w:sz w:val="28"/>
              <w:szCs w:val="28"/>
              <w:lang w:val="en-US" w:eastAsia="zh-CN" w:bidi="ar-SA"/>
            </w:rPr>
            <w:fldChar w:fldCharType="separate"/>
          </w:r>
          <w:r>
            <w:rPr>
              <w:rFonts w:hint="eastAsia" w:ascii="仿宋" w:hAnsi="仿宋" w:eastAsia="仿宋" w:cs="仿宋"/>
              <w:b/>
              <w:bCs/>
              <w:kern w:val="2"/>
              <w:sz w:val="28"/>
              <w:szCs w:val="28"/>
              <w:lang w:val="en-US" w:eastAsia="zh-CN" w:bidi="ar-SA"/>
            </w:rPr>
            <w:t>五</w:t>
          </w:r>
          <w:r>
            <w:rPr>
              <w:rFonts w:hint="eastAsia" w:ascii="仿宋" w:hAnsi="仿宋" w:eastAsia="仿宋" w:cs="仿宋"/>
              <w:b/>
              <w:bCs/>
              <w:i w:val="0"/>
              <w:sz w:val="28"/>
              <w:szCs w:val="28"/>
              <w:lang w:val="en-US"/>
            </w:rPr>
            <w:t xml:space="preserve">、 </w:t>
          </w:r>
          <w:r>
            <w:rPr>
              <w:rFonts w:hint="eastAsia" w:ascii="仿宋" w:hAnsi="仿宋" w:eastAsia="仿宋" w:cs="仿宋"/>
              <w:b/>
              <w:bCs/>
              <w:sz w:val="28"/>
              <w:szCs w:val="28"/>
            </w:rPr>
            <w:t>绩效评价指标分析</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_Toc18150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18</w:t>
          </w:r>
          <w:r>
            <w:rPr>
              <w:rFonts w:hint="eastAsia" w:ascii="仿宋" w:hAnsi="仿宋" w:eastAsia="仿宋" w:cs="仿宋"/>
              <w:b/>
              <w:bCs/>
              <w:sz w:val="28"/>
              <w:szCs w:val="28"/>
            </w:rPr>
            <w:fldChar w:fldCharType="end"/>
          </w:r>
          <w:r>
            <w:rPr>
              <w:rFonts w:hint="eastAsia" w:ascii="仿宋" w:hAnsi="仿宋" w:eastAsia="仿宋" w:cs="仿宋"/>
              <w:b/>
              <w:bCs/>
              <w:kern w:val="2"/>
              <w:sz w:val="28"/>
              <w:szCs w:val="28"/>
              <w:lang w:val="en-US" w:eastAsia="zh-CN" w:bidi="ar-SA"/>
            </w:rPr>
            <w:fldChar w:fldCharType="end"/>
          </w:r>
        </w:p>
        <w:p>
          <w:pPr>
            <w:pStyle w:val="11"/>
            <w:tabs>
              <w:tab w:val="right" w:leader="dot" w:pos="8391"/>
            </w:tabs>
            <w:rPr>
              <w:rFonts w:hint="eastAsia" w:ascii="仿宋" w:hAnsi="仿宋" w:eastAsia="仿宋" w:cs="仿宋"/>
              <w:sz w:val="28"/>
              <w:szCs w:val="28"/>
            </w:rPr>
          </w:pP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\l _Toc9997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i w:val="0"/>
              <w:sz w:val="28"/>
              <w:szCs w:val="28"/>
            </w:rPr>
            <w:t xml:space="preserve">（一） </w:t>
          </w:r>
          <w:r>
            <w:rPr>
              <w:rFonts w:hint="eastAsia" w:ascii="仿宋" w:hAnsi="仿宋" w:eastAsia="仿宋" w:cs="仿宋"/>
              <w:sz w:val="28"/>
              <w:szCs w:val="28"/>
            </w:rPr>
            <w:t>项目决策情况分析</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_Toc9997 \h </w:instrText>
          </w:r>
          <w:r>
            <w:rPr>
              <w:rFonts w:hint="eastAsia" w:ascii="仿宋" w:hAnsi="仿宋" w:eastAsia="仿宋" w:cs="仿宋"/>
              <w:sz w:val="28"/>
              <w:szCs w:val="28"/>
            </w:rPr>
            <w:fldChar w:fldCharType="separate"/>
          </w:r>
          <w:r>
            <w:rPr>
              <w:rFonts w:hint="eastAsia" w:ascii="仿宋" w:hAnsi="仿宋" w:eastAsia="仿宋" w:cs="仿宋"/>
              <w:sz w:val="28"/>
              <w:szCs w:val="28"/>
            </w:rPr>
            <w:t>18</w:t>
          </w:r>
          <w:r>
            <w:rPr>
              <w:rFonts w:hint="eastAsia" w:ascii="仿宋" w:hAnsi="仿宋" w:eastAsia="仿宋" w:cs="仿宋"/>
              <w:sz w:val="28"/>
              <w:szCs w:val="28"/>
            </w:rPr>
            <w:fldChar w:fldCharType="end"/>
          </w:r>
          <w:r>
            <w:rPr>
              <w:rFonts w:hint="eastAsia" w:ascii="仿宋" w:hAnsi="仿宋" w:eastAsia="仿宋" w:cs="仿宋"/>
              <w:kern w:val="2"/>
              <w:sz w:val="28"/>
              <w:szCs w:val="28"/>
              <w:lang w:val="en-US" w:eastAsia="zh-CN" w:bidi="ar-SA"/>
            </w:rPr>
            <w:fldChar w:fldCharType="end"/>
          </w:r>
        </w:p>
        <w:p>
          <w:pPr>
            <w:pStyle w:val="11"/>
            <w:tabs>
              <w:tab w:val="right" w:leader="dot" w:pos="8391"/>
            </w:tabs>
            <w:rPr>
              <w:rFonts w:hint="eastAsia" w:ascii="仿宋" w:hAnsi="仿宋" w:eastAsia="仿宋" w:cs="仿宋"/>
              <w:sz w:val="28"/>
              <w:szCs w:val="28"/>
            </w:rPr>
          </w:pP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\l _Toc15888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i w:val="0"/>
              <w:sz w:val="28"/>
              <w:szCs w:val="28"/>
            </w:rPr>
            <w:t xml:space="preserve">（二） </w:t>
          </w:r>
          <w:r>
            <w:rPr>
              <w:rFonts w:hint="eastAsia" w:ascii="仿宋" w:hAnsi="仿宋" w:eastAsia="仿宋" w:cs="仿宋"/>
              <w:sz w:val="28"/>
              <w:szCs w:val="28"/>
            </w:rPr>
            <w:t>项目过程情况分析</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_Toc15888 \h </w:instrText>
          </w:r>
          <w:r>
            <w:rPr>
              <w:rFonts w:hint="eastAsia" w:ascii="仿宋" w:hAnsi="仿宋" w:eastAsia="仿宋" w:cs="仿宋"/>
              <w:sz w:val="28"/>
              <w:szCs w:val="28"/>
            </w:rPr>
            <w:fldChar w:fldCharType="separate"/>
          </w:r>
          <w:r>
            <w:rPr>
              <w:rFonts w:hint="eastAsia" w:ascii="仿宋" w:hAnsi="仿宋" w:eastAsia="仿宋" w:cs="仿宋"/>
              <w:sz w:val="28"/>
              <w:szCs w:val="28"/>
            </w:rPr>
            <w:t>18</w:t>
          </w:r>
          <w:r>
            <w:rPr>
              <w:rFonts w:hint="eastAsia" w:ascii="仿宋" w:hAnsi="仿宋" w:eastAsia="仿宋" w:cs="仿宋"/>
              <w:sz w:val="28"/>
              <w:szCs w:val="28"/>
            </w:rPr>
            <w:fldChar w:fldCharType="end"/>
          </w:r>
          <w:r>
            <w:rPr>
              <w:rFonts w:hint="eastAsia" w:ascii="仿宋" w:hAnsi="仿宋" w:eastAsia="仿宋" w:cs="仿宋"/>
              <w:kern w:val="2"/>
              <w:sz w:val="28"/>
              <w:szCs w:val="28"/>
              <w:lang w:val="en-US" w:eastAsia="zh-CN" w:bidi="ar-SA"/>
            </w:rPr>
            <w:fldChar w:fldCharType="end"/>
          </w:r>
        </w:p>
        <w:p>
          <w:pPr>
            <w:pStyle w:val="11"/>
            <w:tabs>
              <w:tab w:val="right" w:leader="dot" w:pos="8391"/>
            </w:tabs>
            <w:rPr>
              <w:rFonts w:hint="eastAsia" w:ascii="仿宋" w:hAnsi="仿宋" w:eastAsia="仿宋" w:cs="仿宋"/>
              <w:sz w:val="28"/>
              <w:szCs w:val="28"/>
            </w:rPr>
          </w:pP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\l _Toc24336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i w:val="0"/>
              <w:sz w:val="28"/>
              <w:szCs w:val="28"/>
              <w:lang w:eastAsia="zh-CN"/>
            </w:rPr>
            <w:t xml:space="preserve">（三） </w:t>
          </w:r>
          <w:r>
            <w:rPr>
              <w:rFonts w:hint="eastAsia" w:ascii="仿宋" w:hAnsi="仿宋" w:eastAsia="仿宋" w:cs="仿宋"/>
              <w:sz w:val="28"/>
              <w:szCs w:val="28"/>
            </w:rPr>
            <w:t>项目产出情况分析</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_Toc24336 \h </w:instrText>
          </w:r>
          <w:r>
            <w:rPr>
              <w:rFonts w:hint="eastAsia" w:ascii="仿宋" w:hAnsi="仿宋" w:eastAsia="仿宋" w:cs="仿宋"/>
              <w:sz w:val="28"/>
              <w:szCs w:val="28"/>
            </w:rPr>
            <w:fldChar w:fldCharType="separate"/>
          </w:r>
          <w:r>
            <w:rPr>
              <w:rFonts w:hint="eastAsia" w:ascii="仿宋" w:hAnsi="仿宋" w:eastAsia="仿宋" w:cs="仿宋"/>
              <w:sz w:val="28"/>
              <w:szCs w:val="28"/>
            </w:rPr>
            <w:t>19</w:t>
          </w:r>
          <w:r>
            <w:rPr>
              <w:rFonts w:hint="eastAsia" w:ascii="仿宋" w:hAnsi="仿宋" w:eastAsia="仿宋" w:cs="仿宋"/>
              <w:sz w:val="28"/>
              <w:szCs w:val="28"/>
            </w:rPr>
            <w:fldChar w:fldCharType="end"/>
          </w:r>
          <w:r>
            <w:rPr>
              <w:rFonts w:hint="eastAsia" w:ascii="仿宋" w:hAnsi="仿宋" w:eastAsia="仿宋" w:cs="仿宋"/>
              <w:kern w:val="2"/>
              <w:sz w:val="28"/>
              <w:szCs w:val="28"/>
              <w:lang w:val="en-US" w:eastAsia="zh-CN" w:bidi="ar-SA"/>
            </w:rPr>
            <w:fldChar w:fldCharType="end"/>
          </w:r>
        </w:p>
        <w:p>
          <w:pPr>
            <w:pStyle w:val="11"/>
            <w:tabs>
              <w:tab w:val="right" w:leader="dot" w:pos="8391"/>
            </w:tabs>
            <w:rPr>
              <w:rFonts w:hint="eastAsia" w:ascii="仿宋" w:hAnsi="仿宋" w:eastAsia="仿宋" w:cs="仿宋"/>
              <w:sz w:val="28"/>
              <w:szCs w:val="28"/>
            </w:rPr>
          </w:pP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\l _Toc25770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i w:val="0"/>
              <w:sz w:val="28"/>
              <w:szCs w:val="28"/>
            </w:rPr>
            <w:t xml:space="preserve">（四） </w:t>
          </w:r>
          <w:r>
            <w:rPr>
              <w:rFonts w:hint="eastAsia" w:ascii="仿宋" w:hAnsi="仿宋" w:eastAsia="仿宋" w:cs="仿宋"/>
              <w:sz w:val="28"/>
              <w:szCs w:val="28"/>
            </w:rPr>
            <w:t>项目效益情况分析</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_Toc25770 \h </w:instrText>
          </w:r>
          <w:r>
            <w:rPr>
              <w:rFonts w:hint="eastAsia" w:ascii="仿宋" w:hAnsi="仿宋" w:eastAsia="仿宋" w:cs="仿宋"/>
              <w:sz w:val="28"/>
              <w:szCs w:val="28"/>
            </w:rPr>
            <w:fldChar w:fldCharType="separate"/>
          </w:r>
          <w:r>
            <w:rPr>
              <w:rFonts w:hint="eastAsia" w:ascii="仿宋" w:hAnsi="仿宋" w:eastAsia="仿宋" w:cs="仿宋"/>
              <w:sz w:val="28"/>
              <w:szCs w:val="28"/>
            </w:rPr>
            <w:t>20</w:t>
          </w:r>
          <w:r>
            <w:rPr>
              <w:rFonts w:hint="eastAsia" w:ascii="仿宋" w:hAnsi="仿宋" w:eastAsia="仿宋" w:cs="仿宋"/>
              <w:sz w:val="28"/>
              <w:szCs w:val="28"/>
            </w:rPr>
            <w:fldChar w:fldCharType="end"/>
          </w:r>
          <w:r>
            <w:rPr>
              <w:rFonts w:hint="eastAsia" w:ascii="仿宋" w:hAnsi="仿宋" w:eastAsia="仿宋" w:cs="仿宋"/>
              <w:kern w:val="2"/>
              <w:sz w:val="28"/>
              <w:szCs w:val="28"/>
              <w:lang w:val="en-US" w:eastAsia="zh-CN" w:bidi="ar-SA"/>
            </w:rPr>
            <w:fldChar w:fldCharType="end"/>
          </w:r>
        </w:p>
        <w:p>
          <w:pPr>
            <w:pStyle w:val="10"/>
            <w:tabs>
              <w:tab w:val="right" w:leader="dot" w:pos="8391"/>
            </w:tabs>
            <w:rPr>
              <w:rFonts w:hint="eastAsia" w:ascii="仿宋" w:hAnsi="仿宋" w:eastAsia="仿宋" w:cs="仿宋"/>
              <w:b/>
              <w:bCs/>
              <w:sz w:val="28"/>
              <w:szCs w:val="28"/>
            </w:rPr>
          </w:pPr>
          <w:r>
            <w:rPr>
              <w:rFonts w:hint="eastAsia" w:ascii="仿宋" w:hAnsi="仿宋" w:eastAsia="仿宋" w:cs="仿宋"/>
              <w:b/>
              <w:bCs/>
              <w:kern w:val="2"/>
              <w:sz w:val="28"/>
              <w:szCs w:val="28"/>
              <w:lang w:val="en-US" w:eastAsia="zh-CN" w:bidi="ar-SA"/>
            </w:rPr>
            <w:fldChar w:fldCharType="begin"/>
          </w:r>
          <w:r>
            <w:rPr>
              <w:rFonts w:hint="eastAsia" w:ascii="仿宋" w:hAnsi="仿宋" w:eastAsia="仿宋" w:cs="仿宋"/>
              <w:b/>
              <w:bCs/>
              <w:kern w:val="2"/>
              <w:sz w:val="28"/>
              <w:szCs w:val="28"/>
              <w:lang w:val="en-US" w:eastAsia="zh-CN" w:bidi="ar-SA"/>
            </w:rPr>
            <w:instrText xml:space="preserve"> HYPERLINK \l _Toc2556 </w:instrText>
          </w:r>
          <w:r>
            <w:rPr>
              <w:rFonts w:hint="eastAsia" w:ascii="仿宋" w:hAnsi="仿宋" w:eastAsia="仿宋" w:cs="仿宋"/>
              <w:b/>
              <w:bCs/>
              <w:kern w:val="2"/>
              <w:sz w:val="28"/>
              <w:szCs w:val="28"/>
              <w:lang w:val="en-US" w:eastAsia="zh-CN" w:bidi="ar-SA"/>
            </w:rPr>
            <w:fldChar w:fldCharType="separate"/>
          </w:r>
          <w:r>
            <w:rPr>
              <w:rFonts w:hint="eastAsia" w:ascii="仿宋" w:hAnsi="仿宋" w:eastAsia="仿宋" w:cs="仿宋"/>
              <w:b/>
              <w:bCs/>
              <w:kern w:val="2"/>
              <w:sz w:val="28"/>
              <w:szCs w:val="28"/>
              <w:lang w:val="en-US" w:eastAsia="zh-CN" w:bidi="ar-SA"/>
            </w:rPr>
            <w:t>六</w:t>
          </w:r>
          <w:r>
            <w:rPr>
              <w:rFonts w:hint="eastAsia" w:ascii="仿宋" w:hAnsi="仿宋" w:eastAsia="仿宋" w:cs="仿宋"/>
              <w:b/>
              <w:bCs/>
              <w:i w:val="0"/>
              <w:sz w:val="28"/>
              <w:szCs w:val="28"/>
              <w:lang w:val="en-US"/>
            </w:rPr>
            <w:t xml:space="preserve">、 </w:t>
          </w:r>
          <w:r>
            <w:rPr>
              <w:rFonts w:hint="eastAsia" w:ascii="仿宋" w:hAnsi="仿宋" w:eastAsia="仿宋" w:cs="仿宋"/>
              <w:b/>
              <w:bCs/>
              <w:sz w:val="28"/>
              <w:szCs w:val="28"/>
            </w:rPr>
            <w:t>主要经验及做法</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_Toc2556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20</w:t>
          </w:r>
          <w:r>
            <w:rPr>
              <w:rFonts w:hint="eastAsia" w:ascii="仿宋" w:hAnsi="仿宋" w:eastAsia="仿宋" w:cs="仿宋"/>
              <w:b/>
              <w:bCs/>
              <w:sz w:val="28"/>
              <w:szCs w:val="28"/>
            </w:rPr>
            <w:fldChar w:fldCharType="end"/>
          </w:r>
          <w:r>
            <w:rPr>
              <w:rFonts w:hint="eastAsia" w:ascii="仿宋" w:hAnsi="仿宋" w:eastAsia="仿宋" w:cs="仿宋"/>
              <w:b/>
              <w:bCs/>
              <w:kern w:val="2"/>
              <w:sz w:val="28"/>
              <w:szCs w:val="28"/>
              <w:lang w:val="en-US" w:eastAsia="zh-CN" w:bidi="ar-SA"/>
            </w:rPr>
            <w:fldChar w:fldCharType="end"/>
          </w:r>
        </w:p>
        <w:p>
          <w:pPr>
            <w:pStyle w:val="11"/>
            <w:tabs>
              <w:tab w:val="right" w:leader="dot" w:pos="8391"/>
            </w:tabs>
            <w:rPr>
              <w:rFonts w:hint="eastAsia" w:ascii="仿宋" w:hAnsi="仿宋" w:eastAsia="仿宋" w:cs="仿宋"/>
              <w:sz w:val="28"/>
              <w:szCs w:val="28"/>
            </w:rPr>
          </w:pP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\l _Toc26587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bCs/>
              <w:sz w:val="28"/>
              <w:szCs w:val="28"/>
              <w:lang w:val="en-US" w:eastAsia="zh-CN"/>
            </w:rPr>
            <w:t>（一） 预算执行率及任务目标实现度高</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_Toc26587 \h </w:instrText>
          </w:r>
          <w:r>
            <w:rPr>
              <w:rFonts w:hint="eastAsia" w:ascii="仿宋" w:hAnsi="仿宋" w:eastAsia="仿宋" w:cs="仿宋"/>
              <w:sz w:val="28"/>
              <w:szCs w:val="28"/>
            </w:rPr>
            <w:fldChar w:fldCharType="separate"/>
          </w:r>
          <w:r>
            <w:rPr>
              <w:rFonts w:hint="eastAsia" w:ascii="仿宋" w:hAnsi="仿宋" w:eastAsia="仿宋" w:cs="仿宋"/>
              <w:sz w:val="28"/>
              <w:szCs w:val="28"/>
            </w:rPr>
            <w:t>20</w:t>
          </w:r>
          <w:r>
            <w:rPr>
              <w:rFonts w:hint="eastAsia" w:ascii="仿宋" w:hAnsi="仿宋" w:eastAsia="仿宋" w:cs="仿宋"/>
              <w:sz w:val="28"/>
              <w:szCs w:val="28"/>
            </w:rPr>
            <w:fldChar w:fldCharType="end"/>
          </w:r>
          <w:r>
            <w:rPr>
              <w:rFonts w:hint="eastAsia" w:ascii="仿宋" w:hAnsi="仿宋" w:eastAsia="仿宋" w:cs="仿宋"/>
              <w:kern w:val="2"/>
              <w:sz w:val="28"/>
              <w:szCs w:val="28"/>
              <w:lang w:val="en-US" w:eastAsia="zh-CN" w:bidi="ar-SA"/>
            </w:rPr>
            <w:fldChar w:fldCharType="end"/>
          </w:r>
        </w:p>
        <w:p>
          <w:pPr>
            <w:pStyle w:val="11"/>
            <w:tabs>
              <w:tab w:val="right" w:leader="dot" w:pos="8391"/>
            </w:tabs>
            <w:rPr>
              <w:rFonts w:hint="eastAsia" w:ascii="仿宋" w:hAnsi="仿宋" w:eastAsia="仿宋" w:cs="仿宋"/>
              <w:sz w:val="28"/>
              <w:szCs w:val="28"/>
            </w:rPr>
          </w:pP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\l _Toc21549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二）</w:t>
          </w:r>
          <w:r>
            <w:rPr>
              <w:rFonts w:hint="eastAsia" w:ascii="仿宋" w:hAnsi="仿宋" w:eastAsia="仿宋" w:cs="仿宋"/>
              <w:sz w:val="28"/>
              <w:szCs w:val="28"/>
            </w:rPr>
            <w:t>资金管理程序规范，资金到位及时。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_Toc21549 \h </w:instrText>
          </w:r>
          <w:r>
            <w:rPr>
              <w:rFonts w:hint="eastAsia" w:ascii="仿宋" w:hAnsi="仿宋" w:eastAsia="仿宋" w:cs="仿宋"/>
              <w:sz w:val="28"/>
              <w:szCs w:val="28"/>
            </w:rPr>
            <w:fldChar w:fldCharType="separate"/>
          </w:r>
          <w:r>
            <w:rPr>
              <w:rFonts w:hint="eastAsia" w:ascii="仿宋" w:hAnsi="仿宋" w:eastAsia="仿宋" w:cs="仿宋"/>
              <w:sz w:val="28"/>
              <w:szCs w:val="28"/>
            </w:rPr>
            <w:t>21</w:t>
          </w:r>
          <w:r>
            <w:rPr>
              <w:rFonts w:hint="eastAsia" w:ascii="仿宋" w:hAnsi="仿宋" w:eastAsia="仿宋" w:cs="仿宋"/>
              <w:sz w:val="28"/>
              <w:szCs w:val="28"/>
            </w:rPr>
            <w:fldChar w:fldCharType="end"/>
          </w:r>
          <w:r>
            <w:rPr>
              <w:rFonts w:hint="eastAsia" w:ascii="仿宋" w:hAnsi="仿宋" w:eastAsia="仿宋" w:cs="仿宋"/>
              <w:kern w:val="2"/>
              <w:sz w:val="28"/>
              <w:szCs w:val="28"/>
              <w:lang w:val="en-US" w:eastAsia="zh-CN" w:bidi="ar-SA"/>
            </w:rPr>
            <w:fldChar w:fldCharType="end"/>
          </w:r>
        </w:p>
        <w:p>
          <w:pPr>
            <w:pStyle w:val="10"/>
            <w:tabs>
              <w:tab w:val="right" w:leader="dot" w:pos="8391"/>
            </w:tabs>
            <w:rPr>
              <w:rFonts w:hint="eastAsia" w:ascii="仿宋" w:hAnsi="仿宋" w:eastAsia="仿宋" w:cs="仿宋"/>
              <w:b/>
              <w:bCs/>
              <w:sz w:val="28"/>
              <w:szCs w:val="28"/>
            </w:rPr>
          </w:pPr>
          <w:r>
            <w:rPr>
              <w:rFonts w:hint="eastAsia" w:ascii="仿宋" w:hAnsi="仿宋" w:eastAsia="仿宋" w:cs="仿宋"/>
              <w:b/>
              <w:bCs/>
              <w:kern w:val="2"/>
              <w:sz w:val="28"/>
              <w:szCs w:val="28"/>
              <w:lang w:val="en-US" w:eastAsia="zh-CN" w:bidi="ar-SA"/>
            </w:rPr>
            <w:fldChar w:fldCharType="begin"/>
          </w:r>
          <w:r>
            <w:rPr>
              <w:rFonts w:hint="eastAsia" w:ascii="仿宋" w:hAnsi="仿宋" w:eastAsia="仿宋" w:cs="仿宋"/>
              <w:b/>
              <w:bCs/>
              <w:kern w:val="2"/>
              <w:sz w:val="28"/>
              <w:szCs w:val="28"/>
              <w:lang w:val="en-US" w:eastAsia="zh-CN" w:bidi="ar-SA"/>
            </w:rPr>
            <w:instrText xml:space="preserve"> HYPERLINK \l _Toc28437 </w:instrText>
          </w:r>
          <w:r>
            <w:rPr>
              <w:rFonts w:hint="eastAsia" w:ascii="仿宋" w:hAnsi="仿宋" w:eastAsia="仿宋" w:cs="仿宋"/>
              <w:b/>
              <w:bCs/>
              <w:kern w:val="2"/>
              <w:sz w:val="28"/>
              <w:szCs w:val="28"/>
              <w:lang w:val="en-US" w:eastAsia="zh-CN" w:bidi="ar-SA"/>
            </w:rPr>
            <w:fldChar w:fldCharType="separate"/>
          </w:r>
          <w:r>
            <w:rPr>
              <w:rFonts w:hint="eastAsia" w:ascii="仿宋" w:hAnsi="仿宋" w:eastAsia="仿宋" w:cs="仿宋"/>
              <w:b/>
              <w:bCs/>
              <w:kern w:val="2"/>
              <w:sz w:val="28"/>
              <w:szCs w:val="28"/>
              <w:lang w:val="en-US" w:eastAsia="zh-CN" w:bidi="ar-SA"/>
            </w:rPr>
            <w:t>七</w:t>
          </w:r>
          <w:r>
            <w:rPr>
              <w:rFonts w:hint="eastAsia" w:ascii="仿宋" w:hAnsi="仿宋" w:eastAsia="仿宋" w:cs="仿宋"/>
              <w:b/>
              <w:bCs/>
              <w:i w:val="0"/>
              <w:sz w:val="28"/>
              <w:szCs w:val="28"/>
              <w:lang w:val="en-US"/>
            </w:rPr>
            <w:t>、</w:t>
          </w:r>
          <w:r>
            <w:rPr>
              <w:rFonts w:hint="eastAsia" w:ascii="仿宋" w:hAnsi="仿宋" w:eastAsia="仿宋" w:cs="仿宋"/>
              <w:b/>
              <w:bCs/>
              <w:sz w:val="28"/>
              <w:szCs w:val="28"/>
            </w:rPr>
            <w:t>存在的问题及原因分析</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_Toc28437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21</w:t>
          </w:r>
          <w:r>
            <w:rPr>
              <w:rFonts w:hint="eastAsia" w:ascii="仿宋" w:hAnsi="仿宋" w:eastAsia="仿宋" w:cs="仿宋"/>
              <w:b/>
              <w:bCs/>
              <w:sz w:val="28"/>
              <w:szCs w:val="28"/>
            </w:rPr>
            <w:fldChar w:fldCharType="end"/>
          </w:r>
          <w:r>
            <w:rPr>
              <w:rFonts w:hint="eastAsia" w:ascii="仿宋" w:hAnsi="仿宋" w:eastAsia="仿宋" w:cs="仿宋"/>
              <w:b/>
              <w:bCs/>
              <w:kern w:val="2"/>
              <w:sz w:val="28"/>
              <w:szCs w:val="28"/>
              <w:lang w:val="en-US" w:eastAsia="zh-CN" w:bidi="ar-SA"/>
            </w:rPr>
            <w:fldChar w:fldCharType="end"/>
          </w:r>
        </w:p>
        <w:p>
          <w:pPr>
            <w:pStyle w:val="10"/>
            <w:tabs>
              <w:tab w:val="right" w:leader="dot" w:pos="8391"/>
            </w:tabs>
            <w:rPr>
              <w:rFonts w:hint="eastAsia" w:ascii="仿宋" w:hAnsi="仿宋" w:eastAsia="仿宋" w:cs="仿宋"/>
              <w:sz w:val="28"/>
              <w:szCs w:val="28"/>
            </w:rPr>
          </w:pPr>
          <w:r>
            <w:rPr>
              <w:rFonts w:hint="eastAsia" w:ascii="仿宋" w:hAnsi="仿宋" w:eastAsia="仿宋" w:cs="仿宋"/>
              <w:b/>
              <w:bCs/>
              <w:kern w:val="2"/>
              <w:sz w:val="28"/>
              <w:szCs w:val="28"/>
              <w:lang w:val="en-US" w:eastAsia="zh-CN" w:bidi="ar-SA"/>
            </w:rPr>
            <w:fldChar w:fldCharType="begin"/>
          </w:r>
          <w:r>
            <w:rPr>
              <w:rFonts w:hint="eastAsia" w:ascii="仿宋" w:hAnsi="仿宋" w:eastAsia="仿宋" w:cs="仿宋"/>
              <w:b/>
              <w:bCs/>
              <w:kern w:val="2"/>
              <w:sz w:val="28"/>
              <w:szCs w:val="28"/>
              <w:lang w:val="en-US" w:eastAsia="zh-CN" w:bidi="ar-SA"/>
            </w:rPr>
            <w:instrText xml:space="preserve"> HYPERLINK \l _Toc5894 </w:instrText>
          </w:r>
          <w:r>
            <w:rPr>
              <w:rFonts w:hint="eastAsia" w:ascii="仿宋" w:hAnsi="仿宋" w:eastAsia="仿宋" w:cs="仿宋"/>
              <w:b/>
              <w:bCs/>
              <w:kern w:val="2"/>
              <w:sz w:val="28"/>
              <w:szCs w:val="28"/>
              <w:lang w:val="en-US" w:eastAsia="zh-CN" w:bidi="ar-SA"/>
            </w:rPr>
            <w:fldChar w:fldCharType="separate"/>
          </w:r>
          <w:r>
            <w:rPr>
              <w:rFonts w:hint="eastAsia" w:ascii="仿宋" w:hAnsi="仿宋" w:eastAsia="仿宋" w:cs="仿宋"/>
              <w:b/>
              <w:bCs/>
              <w:kern w:val="2"/>
              <w:sz w:val="28"/>
              <w:szCs w:val="28"/>
              <w:lang w:val="en-US" w:eastAsia="zh-CN" w:bidi="ar-SA"/>
            </w:rPr>
            <w:t>八、</w:t>
          </w:r>
          <w:r>
            <w:rPr>
              <w:rFonts w:hint="eastAsia" w:ascii="仿宋" w:hAnsi="仿宋" w:eastAsia="仿宋" w:cs="仿宋"/>
              <w:b/>
              <w:bCs/>
              <w:sz w:val="28"/>
              <w:szCs w:val="28"/>
            </w:rPr>
            <w:t>下一步改进建议</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_Toc5894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21</w:t>
          </w:r>
          <w:r>
            <w:rPr>
              <w:rFonts w:hint="eastAsia" w:ascii="仿宋" w:hAnsi="仿宋" w:eastAsia="仿宋" w:cs="仿宋"/>
              <w:b/>
              <w:bCs/>
              <w:sz w:val="28"/>
              <w:szCs w:val="28"/>
            </w:rPr>
            <w:fldChar w:fldCharType="end"/>
          </w:r>
          <w:r>
            <w:rPr>
              <w:rFonts w:hint="eastAsia" w:ascii="仿宋" w:hAnsi="仿宋" w:eastAsia="仿宋" w:cs="仿宋"/>
              <w:b/>
              <w:bCs/>
              <w:kern w:val="2"/>
              <w:sz w:val="28"/>
              <w:szCs w:val="28"/>
              <w:lang w:val="en-US" w:eastAsia="zh-CN" w:bidi="ar-SA"/>
            </w:rPr>
            <w:fldChar w:fldCharType="end"/>
          </w:r>
        </w:p>
        <w:p>
          <w:pPr>
            <w:pStyle w:val="10"/>
            <w:tabs>
              <w:tab w:val="right" w:leader="dot" w:pos="8391"/>
            </w:tabs>
            <w:rPr>
              <w:rFonts w:hint="eastAsia" w:ascii="仿宋" w:hAnsi="仿宋" w:eastAsia="仿宋" w:cs="仿宋"/>
              <w:b/>
              <w:bCs/>
              <w:sz w:val="28"/>
              <w:szCs w:val="28"/>
            </w:rPr>
          </w:pPr>
          <w:r>
            <w:rPr>
              <w:rFonts w:hint="eastAsia" w:ascii="仿宋" w:hAnsi="仿宋" w:eastAsia="仿宋" w:cs="仿宋"/>
              <w:b/>
              <w:bCs/>
              <w:kern w:val="2"/>
              <w:sz w:val="28"/>
              <w:szCs w:val="28"/>
              <w:lang w:val="en-US" w:eastAsia="zh-CN" w:bidi="ar-SA"/>
            </w:rPr>
            <w:fldChar w:fldCharType="begin"/>
          </w:r>
          <w:r>
            <w:rPr>
              <w:rFonts w:hint="eastAsia" w:ascii="仿宋" w:hAnsi="仿宋" w:eastAsia="仿宋" w:cs="仿宋"/>
              <w:b/>
              <w:bCs/>
              <w:kern w:val="2"/>
              <w:sz w:val="28"/>
              <w:szCs w:val="28"/>
              <w:lang w:val="en-US" w:eastAsia="zh-CN" w:bidi="ar-SA"/>
            </w:rPr>
            <w:instrText xml:space="preserve"> HYPERLINK \l _Toc2343 </w:instrText>
          </w:r>
          <w:r>
            <w:rPr>
              <w:rFonts w:hint="eastAsia" w:ascii="仿宋" w:hAnsi="仿宋" w:eastAsia="仿宋" w:cs="仿宋"/>
              <w:b/>
              <w:bCs/>
              <w:kern w:val="2"/>
              <w:sz w:val="28"/>
              <w:szCs w:val="28"/>
              <w:lang w:val="en-US" w:eastAsia="zh-CN" w:bidi="ar-SA"/>
            </w:rPr>
            <w:fldChar w:fldCharType="separate"/>
          </w:r>
          <w:r>
            <w:rPr>
              <w:rFonts w:hint="eastAsia" w:ascii="仿宋" w:hAnsi="仿宋" w:eastAsia="仿宋" w:cs="仿宋"/>
              <w:b/>
              <w:bCs/>
              <w:kern w:val="2"/>
              <w:sz w:val="28"/>
              <w:szCs w:val="28"/>
              <w:lang w:val="en-US" w:eastAsia="zh-CN" w:bidi="ar-SA"/>
            </w:rPr>
            <w:t>九</w:t>
          </w:r>
          <w:r>
            <w:rPr>
              <w:rFonts w:hint="eastAsia" w:ascii="仿宋" w:hAnsi="仿宋" w:eastAsia="仿宋" w:cs="仿宋"/>
              <w:b/>
              <w:bCs/>
              <w:i w:val="0"/>
              <w:sz w:val="28"/>
              <w:szCs w:val="28"/>
              <w:lang w:val="en-US"/>
            </w:rPr>
            <w:t xml:space="preserve">、 </w:t>
          </w:r>
          <w:r>
            <w:rPr>
              <w:rFonts w:hint="eastAsia" w:ascii="仿宋" w:hAnsi="仿宋" w:eastAsia="仿宋" w:cs="仿宋"/>
              <w:b/>
              <w:bCs/>
              <w:sz w:val="28"/>
              <w:szCs w:val="28"/>
            </w:rPr>
            <w:t>其他需要说明的问题</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_Toc2343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22</w:t>
          </w:r>
          <w:r>
            <w:rPr>
              <w:rFonts w:hint="eastAsia" w:ascii="仿宋" w:hAnsi="仿宋" w:eastAsia="仿宋" w:cs="仿宋"/>
              <w:b/>
              <w:bCs/>
              <w:sz w:val="28"/>
              <w:szCs w:val="28"/>
            </w:rPr>
            <w:fldChar w:fldCharType="end"/>
          </w:r>
          <w:r>
            <w:rPr>
              <w:rFonts w:hint="eastAsia" w:ascii="仿宋" w:hAnsi="仿宋" w:eastAsia="仿宋" w:cs="仿宋"/>
              <w:b/>
              <w:bCs/>
              <w:kern w:val="2"/>
              <w:sz w:val="28"/>
              <w:szCs w:val="28"/>
              <w:lang w:val="en-US" w:eastAsia="zh-CN" w:bidi="ar-SA"/>
            </w:rPr>
            <w:fldChar w:fldCharType="end"/>
          </w:r>
        </w:p>
        <w:p>
          <w:pPr>
            <w:pStyle w:val="11"/>
            <w:tabs>
              <w:tab w:val="right" w:leader="dot" w:pos="8391"/>
            </w:tabs>
            <w:ind w:left="0" w:leftChars="0" w:firstLine="280" w:firstLineChars="100"/>
            <w:rPr>
              <w:rFonts w:hint="eastAsia" w:ascii="仿宋" w:hAnsi="仿宋" w:eastAsia="仿宋" w:cs="仿宋"/>
              <w:sz w:val="28"/>
              <w:szCs w:val="28"/>
            </w:rPr>
          </w:pP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\l _Toc2440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sz w:val="28"/>
              <w:szCs w:val="28"/>
            </w:rPr>
            <w:t>附件1 综合评分表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_Toc2440 \h </w:instrText>
          </w:r>
          <w:r>
            <w:rPr>
              <w:rFonts w:hint="eastAsia" w:ascii="仿宋" w:hAnsi="仿宋" w:eastAsia="仿宋" w:cs="仿宋"/>
              <w:sz w:val="28"/>
              <w:szCs w:val="28"/>
            </w:rPr>
            <w:fldChar w:fldCharType="separate"/>
          </w:r>
          <w:r>
            <w:rPr>
              <w:rFonts w:hint="eastAsia" w:ascii="仿宋" w:hAnsi="仿宋" w:eastAsia="仿宋" w:cs="仿宋"/>
              <w:sz w:val="28"/>
              <w:szCs w:val="28"/>
            </w:rPr>
            <w:t>23</w:t>
          </w:r>
          <w:r>
            <w:rPr>
              <w:rFonts w:hint="eastAsia" w:ascii="仿宋" w:hAnsi="仿宋" w:eastAsia="仿宋" w:cs="仿宋"/>
              <w:sz w:val="28"/>
              <w:szCs w:val="28"/>
            </w:rPr>
            <w:fldChar w:fldCharType="end"/>
          </w:r>
          <w:r>
            <w:rPr>
              <w:rFonts w:hint="eastAsia" w:ascii="仿宋" w:hAnsi="仿宋" w:eastAsia="仿宋" w:cs="仿宋"/>
              <w:kern w:val="2"/>
              <w:sz w:val="28"/>
              <w:szCs w:val="28"/>
              <w:lang w:val="en-US" w:eastAsia="zh-CN" w:bidi="ar-SA"/>
            </w:rPr>
            <w:fldChar w:fldCharType="end"/>
          </w:r>
        </w:p>
        <w:p>
          <w:pPr>
            <w:pStyle w:val="10"/>
            <w:tabs>
              <w:tab w:val="right" w:leader="dot" w:pos="8391"/>
            </w:tabs>
            <w:ind w:firstLine="280" w:firstLineChars="100"/>
            <w:rPr>
              <w:rFonts w:hint="eastAsia" w:ascii="仿宋" w:hAnsi="仿宋" w:eastAsia="仿宋" w:cs="仿宋"/>
              <w:sz w:val="28"/>
              <w:szCs w:val="28"/>
            </w:rPr>
          </w:pP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\l _Toc15526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sz w:val="28"/>
              <w:szCs w:val="28"/>
            </w:rPr>
            <w:t>附件2 满意度报告</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_Toc15526 \h </w:instrText>
          </w:r>
          <w:r>
            <w:rPr>
              <w:rFonts w:hint="eastAsia" w:ascii="仿宋" w:hAnsi="仿宋" w:eastAsia="仿宋" w:cs="仿宋"/>
              <w:sz w:val="28"/>
              <w:szCs w:val="28"/>
            </w:rPr>
            <w:fldChar w:fldCharType="separate"/>
          </w:r>
          <w:r>
            <w:rPr>
              <w:rFonts w:hint="eastAsia" w:ascii="仿宋" w:hAnsi="仿宋" w:eastAsia="仿宋" w:cs="仿宋"/>
              <w:sz w:val="28"/>
              <w:szCs w:val="28"/>
            </w:rPr>
            <w:t>28</w:t>
          </w:r>
          <w:r>
            <w:rPr>
              <w:rFonts w:hint="eastAsia" w:ascii="仿宋" w:hAnsi="仿宋" w:eastAsia="仿宋" w:cs="仿宋"/>
              <w:sz w:val="28"/>
              <w:szCs w:val="28"/>
            </w:rPr>
            <w:fldChar w:fldCharType="end"/>
          </w:r>
          <w:r>
            <w:rPr>
              <w:rFonts w:hint="eastAsia" w:ascii="仿宋" w:hAnsi="仿宋" w:eastAsia="仿宋" w:cs="仿宋"/>
              <w:kern w:val="2"/>
              <w:sz w:val="28"/>
              <w:szCs w:val="28"/>
              <w:lang w:val="en-US" w:eastAsia="zh-CN" w:bidi="ar-SA"/>
            </w:rPr>
            <w:fldChar w:fldCharType="end"/>
          </w:r>
        </w:p>
        <w:p>
          <w:pPr>
            <w:pStyle w:val="10"/>
            <w:tabs>
              <w:tab w:val="right" w:leader="dot" w:pos="8391"/>
            </w:tabs>
            <w:ind w:firstLine="280" w:firstLineChars="100"/>
            <w:rPr>
              <w:rFonts w:hint="eastAsia" w:ascii="仿宋" w:hAnsi="仿宋" w:eastAsia="仿宋" w:cs="仿宋"/>
              <w:sz w:val="28"/>
              <w:szCs w:val="28"/>
            </w:rPr>
          </w:pP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\l _Toc3061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bCs/>
              <w:sz w:val="28"/>
              <w:szCs w:val="28"/>
              <w:lang w:val="en-US" w:eastAsia="zh-CN"/>
            </w:rPr>
            <w:t>附件3 访谈及调研工作制度</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_Toc3061 \h </w:instrText>
          </w:r>
          <w:r>
            <w:rPr>
              <w:rFonts w:hint="eastAsia" w:ascii="仿宋" w:hAnsi="仿宋" w:eastAsia="仿宋" w:cs="仿宋"/>
              <w:sz w:val="28"/>
              <w:szCs w:val="28"/>
            </w:rPr>
            <w:fldChar w:fldCharType="separate"/>
          </w:r>
          <w:r>
            <w:rPr>
              <w:rFonts w:hint="eastAsia" w:ascii="仿宋" w:hAnsi="仿宋" w:eastAsia="仿宋" w:cs="仿宋"/>
              <w:sz w:val="28"/>
              <w:szCs w:val="28"/>
            </w:rPr>
            <w:t>34</w:t>
          </w:r>
          <w:r>
            <w:rPr>
              <w:rFonts w:hint="eastAsia" w:ascii="仿宋" w:hAnsi="仿宋" w:eastAsia="仿宋" w:cs="仿宋"/>
              <w:sz w:val="28"/>
              <w:szCs w:val="28"/>
            </w:rPr>
            <w:fldChar w:fldCharType="end"/>
          </w:r>
          <w:r>
            <w:rPr>
              <w:rFonts w:hint="eastAsia" w:ascii="仿宋" w:hAnsi="仿宋" w:eastAsia="仿宋" w:cs="仿宋"/>
              <w:kern w:val="2"/>
              <w:sz w:val="28"/>
              <w:szCs w:val="28"/>
              <w:lang w:val="en-US" w:eastAsia="zh-CN" w:bidi="ar-SA"/>
            </w:rPr>
            <w:fldChar w:fldCharType="end"/>
          </w:r>
        </w:p>
        <w:p>
          <w:pPr>
            <w:pStyle w:val="10"/>
            <w:tabs>
              <w:tab w:val="right" w:leader="dot" w:pos="8391"/>
            </w:tabs>
            <w:ind w:firstLine="280" w:firstLineChars="100"/>
          </w:pP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\l _Toc5056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bCs/>
              <w:sz w:val="28"/>
              <w:szCs w:val="28"/>
              <w:lang w:val="en-US" w:eastAsia="zh-CN"/>
            </w:rPr>
            <w:t>附件4 质量保障措施</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_Toc5056 \h </w:instrText>
          </w:r>
          <w:r>
            <w:rPr>
              <w:rFonts w:hint="eastAsia" w:ascii="仿宋" w:hAnsi="仿宋" w:eastAsia="仿宋" w:cs="仿宋"/>
              <w:sz w:val="28"/>
              <w:szCs w:val="28"/>
            </w:rPr>
            <w:fldChar w:fldCharType="separate"/>
          </w:r>
          <w:r>
            <w:rPr>
              <w:rFonts w:hint="eastAsia" w:ascii="仿宋" w:hAnsi="仿宋" w:eastAsia="仿宋" w:cs="仿宋"/>
              <w:sz w:val="28"/>
              <w:szCs w:val="28"/>
            </w:rPr>
            <w:t>37</w:t>
          </w:r>
          <w:r>
            <w:rPr>
              <w:rFonts w:hint="eastAsia" w:ascii="仿宋" w:hAnsi="仿宋" w:eastAsia="仿宋" w:cs="仿宋"/>
              <w:sz w:val="28"/>
              <w:szCs w:val="28"/>
            </w:rPr>
            <w:fldChar w:fldCharType="end"/>
          </w:r>
          <w:r>
            <w:rPr>
              <w:rFonts w:hint="eastAsia" w:ascii="仿宋" w:hAnsi="仿宋" w:eastAsia="仿宋" w:cs="仿宋"/>
              <w:kern w:val="2"/>
              <w:sz w:val="28"/>
              <w:szCs w:val="28"/>
              <w:lang w:val="en-US" w:eastAsia="zh-CN" w:bidi="ar-SA"/>
            </w:rPr>
            <w:fldChar w:fldCharType="end"/>
          </w:r>
        </w:p>
        <w:p>
          <w:pPr>
            <w:keepNext w:val="0"/>
            <w:keepLines w:val="0"/>
            <w:pageBreakBefore w:val="0"/>
            <w:kinsoku/>
            <w:wordWrap/>
            <w:overflowPunct/>
            <w:topLinePunct w:val="0"/>
            <w:autoSpaceDE/>
            <w:autoSpaceDN/>
            <w:bidi w:val="0"/>
            <w:adjustRightInd/>
            <w:snapToGrid/>
            <w:textAlignment w:val="auto"/>
            <w:rPr>
              <w:rFonts w:ascii="Times New Roman" w:hAnsi="Times New Roman" w:eastAsiaTheme="minorEastAsia" w:cstheme="minorBidi"/>
              <w:kern w:val="2"/>
              <w:sz w:val="21"/>
              <w:szCs w:val="22"/>
              <w:lang w:val="en-US" w:eastAsia="zh-CN" w:bidi="ar-SA"/>
            </w:rPr>
          </w:pPr>
          <w:r>
            <w:rPr>
              <w:rFonts w:ascii="Times New Roman" w:hAnsi="Times New Roman" w:eastAsiaTheme="minorEastAsia" w:cstheme="minorBidi"/>
              <w:kern w:val="2"/>
              <w:szCs w:val="22"/>
              <w:lang w:val="en-US" w:eastAsia="zh-CN" w:bidi="ar-SA"/>
            </w:rPr>
            <w:fldChar w:fldCharType="end"/>
          </w:r>
        </w:p>
      </w:sdtContent>
    </w:sdt>
    <w:p>
      <w:pPr>
        <w:keepNext w:val="0"/>
        <w:keepLines w:val="0"/>
        <w:pageBreakBefore w:val="0"/>
        <w:kinsoku/>
        <w:wordWrap/>
        <w:overflowPunct/>
        <w:topLinePunct w:val="0"/>
        <w:autoSpaceDE/>
        <w:autoSpaceDN/>
        <w:bidi w:val="0"/>
        <w:adjustRightInd/>
        <w:snapToGrid/>
        <w:textAlignment w:val="auto"/>
        <w:rPr>
          <w:rFonts w:ascii="Times New Roman" w:hAnsi="Times New Roman"/>
          <w:lang w:val="en-US" w:eastAsia="zh-CN"/>
        </w:rPr>
      </w:pPr>
    </w:p>
    <w:p>
      <w:pPr>
        <w:keepNext w:val="0"/>
        <w:keepLines w:val="0"/>
        <w:pageBreakBefore w:val="0"/>
        <w:kinsoku/>
        <w:wordWrap/>
        <w:overflowPunct/>
        <w:topLinePunct w:val="0"/>
        <w:autoSpaceDE/>
        <w:autoSpaceDN/>
        <w:bidi w:val="0"/>
        <w:adjustRightInd/>
        <w:snapToGrid/>
        <w:textAlignment w:val="auto"/>
        <w:rPr>
          <w:rFonts w:ascii="Times New Roman" w:hAnsi="Times New Roman"/>
          <w:lang w:val="en-US" w:eastAsia="zh-CN"/>
        </w:rPr>
      </w:pPr>
    </w:p>
    <w:p>
      <w:pPr>
        <w:keepNext w:val="0"/>
        <w:keepLines w:val="0"/>
        <w:pageBreakBefore w:val="0"/>
        <w:kinsoku/>
        <w:wordWrap/>
        <w:overflowPunct/>
        <w:topLinePunct w:val="0"/>
        <w:autoSpaceDE/>
        <w:autoSpaceDN/>
        <w:bidi w:val="0"/>
        <w:adjustRightInd/>
        <w:snapToGrid/>
        <w:textAlignment w:val="auto"/>
        <w:rPr>
          <w:rFonts w:ascii="Times New Roman" w:hAnsi="Times New Roman"/>
          <w:lang w:val="en-US" w:eastAsia="zh-CN"/>
        </w:rPr>
      </w:pPr>
    </w:p>
    <w:p>
      <w:pPr>
        <w:keepNext w:val="0"/>
        <w:keepLines w:val="0"/>
        <w:pageBreakBefore w:val="0"/>
        <w:kinsoku/>
        <w:wordWrap/>
        <w:overflowPunct/>
        <w:topLinePunct w:val="0"/>
        <w:autoSpaceDE/>
        <w:autoSpaceDN/>
        <w:bidi w:val="0"/>
        <w:adjustRightInd/>
        <w:snapToGrid/>
        <w:textAlignment w:val="auto"/>
        <w:rPr>
          <w:rFonts w:ascii="Times New Roman" w:hAnsi="Times New Roman"/>
          <w:lang w:val="en-US" w:eastAsia="zh-CN"/>
        </w:rPr>
      </w:pPr>
    </w:p>
    <w:p>
      <w:pPr>
        <w:keepNext w:val="0"/>
        <w:keepLines w:val="0"/>
        <w:pageBreakBefore w:val="0"/>
        <w:kinsoku/>
        <w:wordWrap/>
        <w:overflowPunct/>
        <w:topLinePunct w:val="0"/>
        <w:autoSpaceDE/>
        <w:autoSpaceDN/>
        <w:bidi w:val="0"/>
        <w:adjustRightInd/>
        <w:snapToGrid/>
        <w:textAlignment w:val="auto"/>
        <w:rPr>
          <w:rFonts w:ascii="Times New Roman" w:hAnsi="Times New Roman"/>
          <w:lang w:val="en-US" w:eastAsia="zh-CN"/>
        </w:rPr>
      </w:pPr>
    </w:p>
    <w:p>
      <w:pPr>
        <w:keepNext w:val="0"/>
        <w:keepLines w:val="0"/>
        <w:pageBreakBefore w:val="0"/>
        <w:kinsoku/>
        <w:wordWrap/>
        <w:overflowPunct/>
        <w:topLinePunct w:val="0"/>
        <w:autoSpaceDE/>
        <w:autoSpaceDN/>
        <w:bidi w:val="0"/>
        <w:adjustRightInd/>
        <w:snapToGrid/>
        <w:textAlignment w:val="auto"/>
        <w:rPr>
          <w:rFonts w:ascii="Times New Roman" w:hAnsi="Times New Roman"/>
          <w:lang w:val="en-US" w:eastAsia="zh-CN"/>
        </w:rPr>
      </w:pPr>
    </w:p>
    <w:p>
      <w:pPr>
        <w:keepNext w:val="0"/>
        <w:keepLines w:val="0"/>
        <w:pageBreakBefore w:val="0"/>
        <w:kinsoku/>
        <w:wordWrap/>
        <w:overflowPunct/>
        <w:topLinePunct w:val="0"/>
        <w:autoSpaceDE/>
        <w:autoSpaceDN/>
        <w:bidi w:val="0"/>
        <w:adjustRightInd/>
        <w:snapToGrid/>
        <w:textAlignment w:val="auto"/>
        <w:rPr>
          <w:rFonts w:ascii="Times New Roman" w:hAnsi="Times New Roman"/>
          <w:lang w:val="en-US" w:eastAsia="zh-CN"/>
        </w:rPr>
      </w:pPr>
    </w:p>
    <w:p>
      <w:pPr>
        <w:keepNext w:val="0"/>
        <w:keepLines w:val="0"/>
        <w:pageBreakBefore w:val="0"/>
        <w:kinsoku/>
        <w:wordWrap/>
        <w:overflowPunct/>
        <w:topLinePunct w:val="0"/>
        <w:autoSpaceDE/>
        <w:autoSpaceDN/>
        <w:bidi w:val="0"/>
        <w:adjustRightInd/>
        <w:snapToGrid/>
        <w:textAlignment w:val="auto"/>
        <w:rPr>
          <w:rFonts w:ascii="Times New Roman" w:hAnsi="Times New Roman"/>
          <w:lang w:val="en-US" w:eastAsia="zh-CN"/>
        </w:rPr>
      </w:pPr>
    </w:p>
    <w:p>
      <w:pPr>
        <w:keepNext w:val="0"/>
        <w:keepLines w:val="0"/>
        <w:pageBreakBefore w:val="0"/>
        <w:kinsoku/>
        <w:wordWrap/>
        <w:overflowPunct/>
        <w:topLinePunct w:val="0"/>
        <w:autoSpaceDE/>
        <w:autoSpaceDN/>
        <w:bidi w:val="0"/>
        <w:adjustRightInd/>
        <w:snapToGrid/>
        <w:textAlignment w:val="auto"/>
        <w:rPr>
          <w:rFonts w:ascii="Times New Roman" w:hAnsi="Times New Roman"/>
          <w:lang w:val="en-US" w:eastAsia="zh-CN"/>
        </w:rPr>
      </w:pPr>
    </w:p>
    <w:p>
      <w:pPr>
        <w:keepNext w:val="0"/>
        <w:keepLines w:val="0"/>
        <w:pageBreakBefore w:val="0"/>
        <w:tabs>
          <w:tab w:val="left" w:pos="1570"/>
        </w:tabs>
        <w:kinsoku/>
        <w:wordWrap/>
        <w:overflowPunct/>
        <w:topLinePunct w:val="0"/>
        <w:autoSpaceDE/>
        <w:autoSpaceDN/>
        <w:bidi w:val="0"/>
        <w:adjustRightInd/>
        <w:snapToGrid/>
        <w:jc w:val="left"/>
        <w:textAlignment w:val="auto"/>
        <w:rPr>
          <w:rFonts w:hint="eastAsia" w:ascii="Times New Roman" w:hAnsi="Times New Roman"/>
          <w:lang w:val="en-US" w:eastAsia="zh-CN"/>
        </w:rPr>
      </w:pPr>
    </w:p>
    <w:p>
      <w:pPr>
        <w:pStyle w:val="22"/>
        <w:keepNext w:val="0"/>
        <w:keepLines w:val="0"/>
        <w:pageBreakBefore w:val="0"/>
        <w:kinsoku/>
        <w:wordWrap/>
        <w:overflowPunct/>
        <w:topLinePunct w:val="0"/>
        <w:autoSpaceDE/>
        <w:autoSpaceDN/>
        <w:bidi w:val="0"/>
        <w:adjustRightInd/>
        <w:snapToGrid/>
        <w:textAlignment w:val="auto"/>
        <w:outlineLvl w:val="9"/>
        <w:rPr>
          <w:rFonts w:hint="eastAsia" w:ascii="Times New Roman" w:hAnsi="Times New Roman"/>
          <w:lang w:val="en-US" w:eastAsia="zh-CN"/>
        </w:rPr>
      </w:pPr>
    </w:p>
    <w:p>
      <w:pPr>
        <w:pStyle w:val="22"/>
        <w:keepNext w:val="0"/>
        <w:keepLines w:val="0"/>
        <w:pageBreakBefore w:val="0"/>
        <w:kinsoku/>
        <w:wordWrap/>
        <w:overflowPunct/>
        <w:topLinePunct w:val="0"/>
        <w:autoSpaceDE/>
        <w:autoSpaceDN/>
        <w:bidi w:val="0"/>
        <w:adjustRightInd/>
        <w:snapToGrid/>
        <w:textAlignment w:val="auto"/>
        <w:outlineLvl w:val="9"/>
        <w:rPr>
          <w:rFonts w:hint="eastAsia" w:ascii="Times New Roman" w:hAnsi="Times New Roman"/>
          <w:lang w:val="en-US" w:eastAsia="zh-CN"/>
        </w:rPr>
      </w:pPr>
    </w:p>
    <w:p>
      <w:pPr>
        <w:pStyle w:val="22"/>
        <w:keepNext w:val="0"/>
        <w:keepLines w:val="0"/>
        <w:pageBreakBefore w:val="0"/>
        <w:kinsoku/>
        <w:wordWrap/>
        <w:overflowPunct/>
        <w:topLinePunct w:val="0"/>
        <w:autoSpaceDE/>
        <w:autoSpaceDN/>
        <w:bidi w:val="0"/>
        <w:adjustRightInd/>
        <w:snapToGrid/>
        <w:textAlignment w:val="auto"/>
        <w:outlineLvl w:val="9"/>
        <w:rPr>
          <w:rFonts w:hint="eastAsia" w:ascii="Times New Roman" w:hAnsi="Times New Roman"/>
        </w:rPr>
      </w:pPr>
      <w:r>
        <w:rPr>
          <w:rFonts w:hint="eastAsia" w:ascii="Times New Roman" w:hAnsi="Times New Roman"/>
          <w:lang w:val="en-US" w:eastAsia="zh-CN"/>
        </w:rPr>
        <w:t>2021年度甘肃省人民代表大会常务委员会办公厅物业管理费项目</w:t>
      </w:r>
      <w:r>
        <w:rPr>
          <w:rFonts w:hint="eastAsia" w:ascii="Times New Roman" w:hAnsi="Times New Roman"/>
        </w:rPr>
        <w:t>支出绩效评价报告</w:t>
      </w:r>
    </w:p>
    <w:p>
      <w:pPr>
        <w:pStyle w:val="23"/>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hint="eastAsia" w:ascii="Times New Roman" w:hAnsi="Times New Roman"/>
        </w:rPr>
        <w:t>按照《甘肃省财政厅关于开展202</w:t>
      </w:r>
      <w:r>
        <w:rPr>
          <w:rFonts w:hint="eastAsia" w:ascii="Times New Roman" w:hAnsi="Times New Roman"/>
          <w:lang w:val="en-US" w:eastAsia="zh-CN"/>
        </w:rPr>
        <w:t>1</w:t>
      </w:r>
      <w:r>
        <w:rPr>
          <w:rFonts w:hint="eastAsia" w:ascii="Times New Roman" w:hAnsi="Times New Roman"/>
        </w:rPr>
        <w:t>年度省级预算执行情况绩效部门评价和财政评价工作的通知》（甘财绩〔202</w:t>
      </w:r>
      <w:r>
        <w:rPr>
          <w:rFonts w:hint="eastAsia" w:ascii="Times New Roman" w:hAnsi="Times New Roman"/>
          <w:lang w:val="en-US" w:eastAsia="zh-CN"/>
        </w:rPr>
        <w:t>2</w:t>
      </w:r>
      <w:r>
        <w:rPr>
          <w:rFonts w:hint="eastAsia" w:ascii="Times New Roman" w:hAnsi="Times New Roman"/>
        </w:rPr>
        <w:t>〕4号）要求</w:t>
      </w:r>
      <w:r>
        <w:rPr>
          <w:rFonts w:hint="eastAsia" w:ascii="Times New Roman" w:hAnsi="Times New Roman"/>
          <w:color w:val="auto"/>
        </w:rPr>
        <w:t>，现将202</w:t>
      </w:r>
      <w:r>
        <w:rPr>
          <w:rFonts w:hint="eastAsia" w:ascii="Times New Roman" w:hAnsi="Times New Roman"/>
          <w:color w:val="auto"/>
          <w:lang w:val="en-US" w:eastAsia="zh-CN"/>
        </w:rPr>
        <w:t>1</w:t>
      </w:r>
      <w:r>
        <w:rPr>
          <w:rFonts w:hint="eastAsia" w:ascii="Times New Roman" w:hAnsi="Times New Roman"/>
          <w:color w:val="auto"/>
        </w:rPr>
        <w:t>年度</w:t>
      </w:r>
      <w:r>
        <w:rPr>
          <w:rFonts w:hint="eastAsia" w:ascii="Times New Roman" w:hAnsi="Times New Roman"/>
          <w:color w:val="auto"/>
          <w:lang w:val="en-US" w:eastAsia="zh-CN"/>
        </w:rPr>
        <w:t>甘肃省人民代表大会常务委员会办公厅物业管理费</w:t>
      </w:r>
      <w:r>
        <w:rPr>
          <w:rFonts w:hint="eastAsia" w:ascii="Times New Roman" w:hAnsi="Times New Roman"/>
          <w:color w:val="auto"/>
        </w:rPr>
        <w:t>项目绩</w:t>
      </w:r>
      <w:r>
        <w:rPr>
          <w:rFonts w:hint="eastAsia" w:ascii="Times New Roman" w:hAnsi="Times New Roman"/>
        </w:rPr>
        <w:t>效报告如下：</w:t>
      </w:r>
    </w:p>
    <w:p>
      <w:pPr>
        <w:pStyle w:val="24"/>
        <w:keepNext w:val="0"/>
        <w:keepLines w:val="0"/>
        <w:pageBreakBefore w:val="0"/>
        <w:kinsoku/>
        <w:wordWrap/>
        <w:overflowPunct/>
        <w:topLinePunct w:val="0"/>
        <w:autoSpaceDE/>
        <w:autoSpaceDN/>
        <w:bidi w:val="0"/>
        <w:adjustRightInd/>
        <w:snapToGrid/>
        <w:textAlignment w:val="auto"/>
        <w:outlineLvl w:val="0"/>
        <w:rPr>
          <w:rFonts w:ascii="Times New Roman" w:hAnsi="Times New Roman"/>
        </w:rPr>
      </w:pPr>
      <w:bookmarkStart w:id="0" w:name="_Toc77065980"/>
      <w:bookmarkStart w:id="1" w:name="_Toc76132236"/>
      <w:bookmarkStart w:id="2" w:name="_Toc76133022"/>
      <w:bookmarkStart w:id="3" w:name="_Toc22272"/>
      <w:r>
        <w:rPr>
          <w:rFonts w:hint="eastAsia" w:ascii="Times New Roman" w:hAnsi="Times New Roman"/>
        </w:rPr>
        <w:t>项目基本情况</w:t>
      </w:r>
      <w:bookmarkEnd w:id="0"/>
      <w:bookmarkEnd w:id="1"/>
      <w:bookmarkEnd w:id="2"/>
      <w:bookmarkEnd w:id="3"/>
    </w:p>
    <w:p>
      <w:pPr>
        <w:pStyle w:val="25"/>
        <w:keepNext w:val="0"/>
        <w:keepLines w:val="0"/>
        <w:pageBreakBefore w:val="0"/>
        <w:kinsoku/>
        <w:wordWrap/>
        <w:overflowPunct/>
        <w:topLinePunct w:val="0"/>
        <w:autoSpaceDE/>
        <w:autoSpaceDN/>
        <w:bidi w:val="0"/>
        <w:adjustRightInd/>
        <w:snapToGrid/>
        <w:textAlignment w:val="auto"/>
        <w:outlineLvl w:val="1"/>
        <w:rPr>
          <w:rFonts w:ascii="Times New Roman" w:hAnsi="Times New Roman"/>
        </w:rPr>
      </w:pPr>
      <w:bookmarkStart w:id="4" w:name="_Toc77065981"/>
      <w:bookmarkStart w:id="5" w:name="_Toc76133023"/>
      <w:bookmarkStart w:id="6" w:name="_Toc17931"/>
      <w:bookmarkStart w:id="7" w:name="_Toc76132237"/>
      <w:r>
        <w:rPr>
          <w:rFonts w:hint="eastAsia" w:ascii="Times New Roman" w:hAnsi="Times New Roman"/>
        </w:rPr>
        <w:t>项目立项背景及实施目的</w:t>
      </w:r>
      <w:bookmarkEnd w:id="4"/>
      <w:bookmarkEnd w:id="5"/>
      <w:bookmarkEnd w:id="6"/>
      <w:bookmarkEnd w:id="7"/>
    </w:p>
    <w:p>
      <w:pPr>
        <w:pStyle w:val="23"/>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olor w:val="000000" w:themeColor="text1"/>
          <w:lang w:val="en-US" w:eastAsia="zh-CN"/>
          <w14:textFill>
            <w14:solidFill>
              <w14:schemeClr w14:val="tx1"/>
            </w14:solidFill>
          </w14:textFill>
        </w:rPr>
      </w:pPr>
      <w:r>
        <w:rPr>
          <w:rFonts w:hint="eastAsia" w:ascii="Times New Roman" w:hAnsi="Times New Roman"/>
          <w:color w:val="000000" w:themeColor="text1"/>
          <w:lang w:val="en-US" w:eastAsia="zh-CN"/>
          <w14:textFill>
            <w14:solidFill>
              <w14:schemeClr w14:val="tx1"/>
            </w14:solidFill>
          </w14:textFill>
        </w:rPr>
        <w:t>物业管理费是指</w:t>
      </w:r>
      <w:r>
        <w:rPr>
          <w:rFonts w:hint="default" w:ascii="Times New Roman" w:hAnsi="Times New Roman"/>
          <w:color w:val="000000" w:themeColor="text1"/>
          <w:lang w:val="en-US" w:eastAsia="zh-CN"/>
          <w14:textFill>
            <w14:solidFill>
              <w14:schemeClr w14:val="tx1"/>
            </w14:solidFill>
          </w14:textFill>
        </w:rPr>
        <w:t>依据物业管理服务合同为物业使用人或所有人提供物业管理服务，物业管理使用人或所有人依据物业管理服务合同应当付出的费用。</w:t>
      </w:r>
      <w:r>
        <w:rPr>
          <w:rFonts w:hint="eastAsia" w:ascii="Times New Roman" w:hAnsi="Times New Roman"/>
          <w:color w:val="000000" w:themeColor="text1"/>
          <w:lang w:val="en-US" w:eastAsia="zh-CN"/>
          <w14:textFill>
            <w14:solidFill>
              <w14:schemeClr w14:val="tx1"/>
            </w14:solidFill>
          </w14:textFill>
        </w:rPr>
        <w:t>物业管理工作的重要性也是不可忽略的，因此做好物业管理的相关工作，才能保障单位的日常工作运转，物业管理费的内容包括</w:t>
      </w:r>
      <w:r>
        <w:rPr>
          <w:rFonts w:hint="default" w:ascii="Times New Roman" w:hAnsi="Times New Roman" w:eastAsia="仿宋_GB2312" w:cs="Times New Roman"/>
          <w:color w:val="000000" w:themeColor="text1"/>
          <w:sz w:val="32"/>
          <w:szCs w:val="32"/>
          <w14:textFill>
            <w14:solidFill>
              <w14:schemeClr w14:val="tx1"/>
            </w14:solidFill>
          </w14:textFill>
        </w:rPr>
        <w:t>完成办公场所日常维修养护，全面做好机关基础设施设备的日常维护保养，对水、电、暖气等基础设施和电梯、空调、锅炉、热水器等专用设备定期进行维护保养</w:t>
      </w:r>
      <w:r>
        <w:rPr>
          <w:rFonts w:hint="eastAsia" w:ascii="Times New Roman" w:hAnsi="Times New Roman" w:cs="Times New Roman"/>
          <w:color w:val="000000" w:themeColor="text1"/>
          <w:sz w:val="32"/>
          <w:szCs w:val="32"/>
          <w:lang w:eastAsia="zh-CN"/>
          <w14:textFill>
            <w14:solidFill>
              <w14:schemeClr w14:val="tx1"/>
            </w14:solidFill>
          </w14:textFill>
        </w:rPr>
        <w:t>，</w:t>
      </w:r>
      <w:r>
        <w:rPr>
          <w:rFonts w:hint="eastAsia" w:ascii="Times New Roman" w:hAnsi="Times New Roman" w:cs="Times New Roman"/>
          <w:color w:val="000000" w:themeColor="text1"/>
          <w:sz w:val="32"/>
          <w:szCs w:val="32"/>
          <w:lang w:val="en-US" w:eastAsia="zh-CN"/>
          <w14:textFill>
            <w14:solidFill>
              <w14:schemeClr w14:val="tx1"/>
            </w14:solidFill>
          </w14:textFill>
        </w:rPr>
        <w:t>物业管理费</w:t>
      </w:r>
      <w:r>
        <w:rPr>
          <w:rFonts w:hint="eastAsia" w:ascii="Times New Roman" w:hAnsi="Times New Roman"/>
          <w:color w:val="000000" w:themeColor="text1"/>
          <w:lang w:val="en-US" w:eastAsia="zh-CN"/>
          <w14:textFill>
            <w14:solidFill>
              <w14:schemeClr w14:val="tx1"/>
            </w14:solidFill>
          </w14:textFill>
        </w:rPr>
        <w:t>是为了保障单位正常工作，提升办公效率的基础工作。</w:t>
      </w:r>
    </w:p>
    <w:p>
      <w:pPr>
        <w:pStyle w:val="25"/>
        <w:keepNext w:val="0"/>
        <w:keepLines w:val="0"/>
        <w:pageBreakBefore w:val="0"/>
        <w:kinsoku/>
        <w:wordWrap/>
        <w:overflowPunct/>
        <w:topLinePunct w:val="0"/>
        <w:autoSpaceDE/>
        <w:autoSpaceDN/>
        <w:bidi w:val="0"/>
        <w:adjustRightInd/>
        <w:snapToGrid/>
        <w:textAlignment w:val="auto"/>
        <w:outlineLvl w:val="1"/>
        <w:rPr>
          <w:rFonts w:ascii="Times New Roman" w:hAnsi="Times New Roman"/>
        </w:rPr>
      </w:pPr>
      <w:bookmarkStart w:id="8" w:name="_Toc2309"/>
      <w:bookmarkStart w:id="9" w:name="_Toc76132238"/>
      <w:bookmarkStart w:id="10" w:name="_Toc77065982"/>
      <w:bookmarkStart w:id="11" w:name="_Toc76133024"/>
      <w:r>
        <w:rPr>
          <w:rFonts w:hint="eastAsia" w:ascii="Times New Roman" w:hAnsi="Times New Roman"/>
        </w:rPr>
        <w:t>项目预算安排和支出情况</w:t>
      </w:r>
      <w:bookmarkEnd w:id="8"/>
      <w:bookmarkEnd w:id="9"/>
      <w:bookmarkEnd w:id="10"/>
      <w:bookmarkEnd w:id="11"/>
    </w:p>
    <w:p>
      <w:pPr>
        <w:pStyle w:val="23"/>
        <w:keepNext w:val="0"/>
        <w:keepLines w:val="0"/>
        <w:pageBreakBefore w:val="0"/>
        <w:kinsoku/>
        <w:wordWrap/>
        <w:overflowPunct/>
        <w:topLinePunct w:val="0"/>
        <w:autoSpaceDE/>
        <w:autoSpaceDN/>
        <w:bidi w:val="0"/>
        <w:adjustRightInd/>
        <w:snapToGrid/>
        <w:ind w:firstLine="643"/>
        <w:textAlignment w:val="auto"/>
        <w:rPr>
          <w:rFonts w:ascii="Times New Roman" w:hAnsi="Times New Roman"/>
        </w:rPr>
      </w:pPr>
      <w:r>
        <w:rPr>
          <w:rFonts w:hint="eastAsia" w:ascii="Times New Roman" w:hAnsi="Times New Roman"/>
          <w:b/>
          <w:bCs/>
        </w:rPr>
        <w:t>1</w:t>
      </w:r>
      <w:r>
        <w:rPr>
          <w:rFonts w:hint="eastAsia" w:ascii="Times New Roman" w:hAnsi="Times New Roman"/>
          <w:b/>
          <w:bCs/>
          <w:lang w:eastAsia="zh-CN"/>
        </w:rPr>
        <w:t>.</w:t>
      </w:r>
      <w:r>
        <w:rPr>
          <w:rFonts w:hint="eastAsia" w:ascii="Times New Roman" w:hAnsi="Times New Roman"/>
          <w:b/>
          <w:bCs/>
        </w:rPr>
        <w:t>项目预算安排情况</w:t>
      </w:r>
    </w:p>
    <w:p>
      <w:pPr>
        <w:pStyle w:val="23"/>
        <w:keepNext w:val="0"/>
        <w:keepLines w:val="0"/>
        <w:pageBreakBefore w:val="0"/>
        <w:widowControl/>
        <w:kinsoku/>
        <w:wordWrap/>
        <w:overflowPunct/>
        <w:topLinePunct w:val="0"/>
        <w:autoSpaceDE/>
        <w:autoSpaceDN/>
        <w:bidi w:val="0"/>
        <w:adjustRightInd/>
        <w:snapToGrid/>
        <w:spacing w:line="660" w:lineRule="exact"/>
        <w:textAlignment w:val="auto"/>
        <w:rPr>
          <w:rFonts w:ascii="Times New Roman" w:hAnsi="Times New Roman"/>
          <w:color w:val="auto"/>
        </w:rPr>
      </w:pPr>
      <w:r>
        <w:rPr>
          <w:rFonts w:hint="eastAsia" w:ascii="Times New Roman" w:hAnsi="Times New Roman"/>
          <w:color w:val="auto"/>
          <w:lang w:eastAsia="zh-CN"/>
        </w:rPr>
        <w:t>2021</w:t>
      </w:r>
      <w:r>
        <w:rPr>
          <w:rFonts w:hint="eastAsia" w:ascii="Times New Roman" w:hAnsi="Times New Roman"/>
          <w:color w:val="auto"/>
        </w:rPr>
        <w:t>年度</w:t>
      </w:r>
      <w:r>
        <w:rPr>
          <w:rFonts w:hint="eastAsia" w:ascii="Times New Roman" w:hAnsi="Times New Roman"/>
          <w:color w:val="auto"/>
          <w:lang w:val="en-US" w:eastAsia="zh-CN"/>
        </w:rPr>
        <w:t>甘肃省人民代表大会常务委员会办公厅物业管理费</w:t>
      </w:r>
      <w:r>
        <w:rPr>
          <w:rFonts w:hint="eastAsia" w:ascii="Times New Roman" w:hAnsi="Times New Roman"/>
          <w:color w:val="auto"/>
        </w:rPr>
        <w:t>项目资金安排共计</w:t>
      </w:r>
      <w:r>
        <w:rPr>
          <w:rFonts w:hint="eastAsia" w:ascii="Times New Roman" w:hAnsi="Times New Roman"/>
          <w:color w:val="auto"/>
          <w:lang w:val="en-US" w:eastAsia="zh-CN"/>
        </w:rPr>
        <w:t>269</w:t>
      </w:r>
      <w:r>
        <w:rPr>
          <w:rFonts w:hint="eastAsia" w:ascii="Times New Roman" w:hAnsi="Times New Roman"/>
          <w:color w:val="auto"/>
        </w:rPr>
        <w:t>万元。</w:t>
      </w:r>
    </w:p>
    <w:p>
      <w:pPr>
        <w:pStyle w:val="1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36" w:beforeAutospacing="0" w:after="60" w:afterAutospacing="0" w:line="660" w:lineRule="exact"/>
        <w:ind w:firstLine="643" w:firstLineChars="200"/>
        <w:textAlignment w:val="auto"/>
        <w:rPr>
          <w:rFonts w:hint="eastAsia" w:ascii="Times New Roman" w:hAnsi="Times New Roman" w:eastAsia="仿宋_GB2312"/>
          <w:b/>
          <w:bCs/>
          <w:kern w:val="2"/>
          <w:sz w:val="32"/>
          <w:szCs w:val="32"/>
        </w:rPr>
      </w:pPr>
      <w:r>
        <w:rPr>
          <w:rFonts w:hint="eastAsia" w:ascii="Times New Roman" w:hAnsi="Times New Roman" w:eastAsia="仿宋_GB2312"/>
          <w:b/>
          <w:bCs/>
          <w:kern w:val="2"/>
          <w:sz w:val="32"/>
          <w:szCs w:val="32"/>
          <w:lang w:val="en-US" w:eastAsia="zh-CN"/>
        </w:rPr>
        <w:t>2.</w:t>
      </w:r>
      <w:r>
        <w:rPr>
          <w:rFonts w:hint="eastAsia" w:ascii="Times New Roman" w:hAnsi="Times New Roman" w:eastAsia="仿宋_GB2312"/>
          <w:b/>
          <w:bCs/>
          <w:kern w:val="2"/>
          <w:sz w:val="32"/>
          <w:szCs w:val="32"/>
        </w:rPr>
        <w:t>项目支出情况</w:t>
      </w:r>
    </w:p>
    <w:p>
      <w:pPr>
        <w:pStyle w:val="23"/>
        <w:keepNext w:val="0"/>
        <w:keepLines w:val="0"/>
        <w:pageBreakBefore w:val="0"/>
        <w:widowControl/>
        <w:kinsoku/>
        <w:wordWrap/>
        <w:overflowPunct/>
        <w:topLinePunct w:val="0"/>
        <w:autoSpaceDE/>
        <w:autoSpaceDN/>
        <w:bidi w:val="0"/>
        <w:adjustRightInd/>
        <w:snapToGrid/>
        <w:textAlignment w:val="auto"/>
        <w:rPr>
          <w:rFonts w:ascii="Times New Roman" w:hAnsi="Times New Roman"/>
          <w:color w:val="auto"/>
        </w:rPr>
      </w:pPr>
      <w:r>
        <w:rPr>
          <w:rFonts w:hint="eastAsia" w:ascii="Times New Roman" w:hAnsi="Times New Roman"/>
          <w:color w:val="auto"/>
          <w:lang w:eastAsia="zh-CN"/>
        </w:rPr>
        <w:t>2021</w:t>
      </w:r>
      <w:r>
        <w:rPr>
          <w:rFonts w:hint="eastAsia" w:ascii="Times New Roman" w:hAnsi="Times New Roman"/>
          <w:color w:val="auto"/>
        </w:rPr>
        <w:t>年度，</w:t>
      </w:r>
      <w:r>
        <w:rPr>
          <w:rFonts w:hint="eastAsia" w:ascii="Times New Roman" w:hAnsi="Times New Roman"/>
          <w:color w:val="auto"/>
          <w:lang w:val="en-US" w:eastAsia="zh-CN"/>
        </w:rPr>
        <w:t>甘肃省人民代表大会常务委员会办公厅物业管理费</w:t>
      </w:r>
      <w:r>
        <w:rPr>
          <w:rFonts w:hint="eastAsia" w:ascii="Times New Roman" w:hAnsi="Times New Roman"/>
          <w:color w:val="auto"/>
        </w:rPr>
        <w:t>项目资金总额</w:t>
      </w:r>
      <w:r>
        <w:rPr>
          <w:rFonts w:hint="eastAsia" w:ascii="Times New Roman" w:hAnsi="Times New Roman"/>
          <w:color w:val="auto"/>
          <w:lang w:val="en-US" w:eastAsia="zh-CN"/>
        </w:rPr>
        <w:t>269</w:t>
      </w:r>
      <w:r>
        <w:rPr>
          <w:rFonts w:hint="eastAsia" w:ascii="Times New Roman" w:hAnsi="Times New Roman"/>
          <w:color w:val="auto"/>
        </w:rPr>
        <w:t>万元，截至</w:t>
      </w:r>
      <w:r>
        <w:rPr>
          <w:rFonts w:hint="eastAsia" w:ascii="Times New Roman" w:hAnsi="Times New Roman"/>
          <w:color w:val="auto"/>
          <w:lang w:eastAsia="zh-CN"/>
        </w:rPr>
        <w:t>2021</w:t>
      </w:r>
      <w:r>
        <w:rPr>
          <w:rFonts w:hint="eastAsia" w:ascii="Times New Roman" w:hAnsi="Times New Roman"/>
          <w:color w:val="auto"/>
        </w:rPr>
        <w:t>年年末，</w:t>
      </w:r>
      <w:r>
        <w:rPr>
          <w:rFonts w:hint="eastAsia" w:ascii="Times New Roman" w:hAnsi="Times New Roman"/>
          <w:color w:val="auto"/>
          <w:lang w:val="en-US" w:eastAsia="zh-CN"/>
        </w:rPr>
        <w:t>物业管理费</w:t>
      </w:r>
      <w:r>
        <w:rPr>
          <w:rFonts w:hint="eastAsia" w:ascii="Times New Roman" w:hAnsi="Times New Roman"/>
          <w:color w:val="auto"/>
        </w:rPr>
        <w:t>项目资金共支出</w:t>
      </w:r>
      <w:r>
        <w:rPr>
          <w:rFonts w:hint="eastAsia" w:ascii="Times New Roman" w:hAnsi="Times New Roman"/>
          <w:color w:val="auto"/>
          <w:lang w:val="en-US" w:eastAsia="zh-CN"/>
        </w:rPr>
        <w:t>269</w:t>
      </w:r>
      <w:r>
        <w:rPr>
          <w:rFonts w:hint="eastAsia" w:ascii="Times New Roman" w:hAnsi="Times New Roman"/>
          <w:color w:val="auto"/>
        </w:rPr>
        <w:t>万元</w:t>
      </w:r>
      <w:r>
        <w:rPr>
          <w:rFonts w:hint="eastAsia" w:ascii="Times New Roman" w:hAnsi="Times New Roman"/>
          <w:color w:val="auto"/>
          <w:lang w:eastAsia="zh-CN"/>
        </w:rPr>
        <w:t>，</w:t>
      </w:r>
      <w:r>
        <w:rPr>
          <w:rFonts w:hint="eastAsia" w:ascii="Times New Roman" w:hAnsi="Times New Roman"/>
          <w:color w:val="auto"/>
        </w:rPr>
        <w:t>执行率</w:t>
      </w:r>
      <w:r>
        <w:rPr>
          <w:rFonts w:hint="eastAsia" w:ascii="Times New Roman" w:hAnsi="Times New Roman"/>
          <w:color w:val="auto"/>
          <w:lang w:val="en-US" w:eastAsia="zh-CN"/>
        </w:rPr>
        <w:t>为100%</w:t>
      </w:r>
      <w:r>
        <w:rPr>
          <w:rFonts w:hint="eastAsia" w:ascii="Times New Roman" w:hAnsi="Times New Roman"/>
          <w:color w:val="auto"/>
        </w:rPr>
        <w:t>。</w:t>
      </w:r>
    </w:p>
    <w:p>
      <w:pPr>
        <w:pStyle w:val="5"/>
        <w:keepNext w:val="0"/>
        <w:keepLines w:val="0"/>
        <w:pageBreakBefore w:val="0"/>
        <w:kinsoku/>
        <w:wordWrap/>
        <w:overflowPunct/>
        <w:topLinePunct w:val="0"/>
        <w:autoSpaceDE/>
        <w:autoSpaceDN/>
        <w:bidi w:val="0"/>
        <w:adjustRightInd/>
        <w:snapToGrid/>
        <w:spacing w:line="660" w:lineRule="exact"/>
        <w:ind w:right="125" w:firstLine="643" w:firstLineChars="200"/>
        <w:textAlignment w:val="auto"/>
        <w:rPr>
          <w:rFonts w:hint="default" w:ascii="Times New Roman" w:hAnsi="Times New Roman" w:eastAsia="仿宋_GB2312" w:cs="Times New Roman"/>
          <w:b/>
          <w:bCs/>
          <w:lang w:val="en-US" w:eastAsia="zh-CN"/>
        </w:rPr>
      </w:pPr>
      <w:r>
        <w:rPr>
          <w:rFonts w:hint="eastAsia" w:ascii="Times New Roman" w:hAnsi="Times New Roman" w:eastAsia="仿宋_GB2312" w:cs="Times New Roman"/>
          <w:b/>
          <w:bCs/>
        </w:rPr>
        <w:t>1</w:t>
      </w:r>
      <w:r>
        <w:rPr>
          <w:rFonts w:hint="eastAsia" w:ascii="Times New Roman" w:hAnsi="Times New Roman" w:eastAsia="仿宋_GB2312" w:cs="Times New Roman"/>
          <w:b/>
          <w:bCs/>
          <w:lang w:eastAsia="zh-CN"/>
        </w:rPr>
        <w:t>.</w:t>
      </w:r>
      <w:r>
        <w:rPr>
          <w:rFonts w:hint="eastAsia" w:ascii="Times New Roman" w:hAnsi="Times New Roman" w:eastAsia="仿宋_GB2312" w:cs="Times New Roman"/>
          <w:b/>
          <w:bCs/>
        </w:rPr>
        <w:t>项目</w:t>
      </w:r>
      <w:r>
        <w:rPr>
          <w:rFonts w:hint="eastAsia" w:ascii="Times New Roman" w:hAnsi="Times New Roman" w:eastAsia="仿宋_GB2312" w:cs="Times New Roman"/>
          <w:b/>
          <w:bCs/>
          <w:lang w:val="en-US" w:eastAsia="zh-CN"/>
        </w:rPr>
        <w:t>主要内容</w:t>
      </w:r>
    </w:p>
    <w:p>
      <w:pPr>
        <w:pStyle w:val="5"/>
        <w:keepNext w:val="0"/>
        <w:keepLines w:val="0"/>
        <w:pageBreakBefore w:val="0"/>
        <w:kinsoku/>
        <w:wordWrap/>
        <w:overflowPunct/>
        <w:topLinePunct w:val="0"/>
        <w:autoSpaceDE/>
        <w:autoSpaceDN/>
        <w:bidi w:val="0"/>
        <w:adjustRightInd/>
        <w:snapToGrid/>
        <w:spacing w:line="660" w:lineRule="exact"/>
        <w:ind w:left="111" w:right="125" w:firstLine="639"/>
        <w:textAlignment w:val="auto"/>
        <w:rPr>
          <w:rFonts w:hint="default"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物业管理费主要用于保障单位基础设施的保养、维修，用于办公楼卫生保洁、院区绿化等物业支出，以及省人大机关聘用财政未核拨经费各类临时工作人员的劳务支出。</w:t>
      </w:r>
    </w:p>
    <w:p>
      <w:pPr>
        <w:pStyle w:val="23"/>
        <w:keepNext w:val="0"/>
        <w:keepLines w:val="0"/>
        <w:pageBreakBefore w:val="0"/>
        <w:kinsoku/>
        <w:wordWrap/>
        <w:overflowPunct/>
        <w:topLinePunct w:val="0"/>
        <w:autoSpaceDE/>
        <w:autoSpaceDN/>
        <w:bidi w:val="0"/>
        <w:adjustRightInd/>
        <w:snapToGrid/>
        <w:ind w:firstLine="643"/>
        <w:textAlignment w:val="auto"/>
        <w:rPr>
          <w:rFonts w:ascii="Times New Roman" w:hAnsi="Times New Roman"/>
          <w:b/>
          <w:bCs/>
        </w:rPr>
      </w:pPr>
      <w:r>
        <w:rPr>
          <w:rFonts w:hint="eastAsia" w:ascii="Times New Roman" w:hAnsi="Times New Roman"/>
          <w:b/>
          <w:bCs/>
        </w:rPr>
        <w:t>2</w:t>
      </w:r>
      <w:r>
        <w:rPr>
          <w:rFonts w:hint="eastAsia" w:ascii="Times New Roman" w:hAnsi="Times New Roman"/>
          <w:b/>
          <w:bCs/>
          <w:lang w:eastAsia="zh-CN"/>
        </w:rPr>
        <w:t>.</w:t>
      </w:r>
      <w:r>
        <w:rPr>
          <w:rFonts w:hint="eastAsia" w:ascii="Times New Roman" w:hAnsi="Times New Roman"/>
          <w:b/>
          <w:bCs/>
        </w:rPr>
        <w:t>实际完成内容</w:t>
      </w:r>
    </w:p>
    <w:p>
      <w:pPr>
        <w:keepNext w:val="0"/>
        <w:keepLines w:val="0"/>
        <w:pageBreakBefore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bookmarkStart w:id="12" w:name="_Toc77065984"/>
      <w:bookmarkStart w:id="13" w:name="_Toc76133026"/>
      <w:bookmarkStart w:id="14" w:name="_Toc76132240"/>
      <w:r>
        <w:rPr>
          <w:rFonts w:hint="default" w:ascii="Times New Roman" w:hAnsi="Times New Roman" w:eastAsia="仿宋_GB2312" w:cs="Times New Roman"/>
          <w:sz w:val="32"/>
          <w:szCs w:val="32"/>
        </w:rPr>
        <w:t>本年度该项目基本完成，完成情况如下：2021年度，完成办公场所日常维修养护，全面做好机关基础设施设备的日常维护保养，对水、电、暖气等基础设施和电梯、空调、锅炉、热水器等专用设备定期进行维护保养，发现问题，及时联系维保单位进行检查维修。</w:t>
      </w:r>
    </w:p>
    <w:p>
      <w:pPr>
        <w:pStyle w:val="24"/>
        <w:keepNext w:val="0"/>
        <w:keepLines w:val="0"/>
        <w:pageBreakBefore w:val="0"/>
        <w:kinsoku/>
        <w:wordWrap/>
        <w:overflowPunct/>
        <w:topLinePunct w:val="0"/>
        <w:autoSpaceDE/>
        <w:autoSpaceDN/>
        <w:bidi w:val="0"/>
        <w:adjustRightInd/>
        <w:snapToGrid/>
        <w:textAlignment w:val="auto"/>
        <w:outlineLvl w:val="0"/>
        <w:rPr>
          <w:rFonts w:ascii="Times New Roman" w:hAnsi="Times New Roman"/>
        </w:rPr>
      </w:pPr>
      <w:bookmarkStart w:id="15" w:name="_Toc1270"/>
      <w:r>
        <w:rPr>
          <w:rFonts w:hint="eastAsia" w:ascii="Times New Roman" w:hAnsi="Times New Roman"/>
        </w:rPr>
        <w:t>项目绩效目标</w:t>
      </w:r>
      <w:bookmarkEnd w:id="12"/>
      <w:bookmarkEnd w:id="13"/>
      <w:bookmarkEnd w:id="14"/>
      <w:bookmarkEnd w:id="15"/>
    </w:p>
    <w:p>
      <w:pPr>
        <w:pStyle w:val="25"/>
        <w:keepNext w:val="0"/>
        <w:keepLines w:val="0"/>
        <w:pageBreakBefore w:val="0"/>
        <w:kinsoku/>
        <w:wordWrap/>
        <w:overflowPunct/>
        <w:topLinePunct w:val="0"/>
        <w:autoSpaceDE/>
        <w:autoSpaceDN/>
        <w:bidi w:val="0"/>
        <w:adjustRightInd/>
        <w:snapToGrid/>
        <w:textAlignment w:val="auto"/>
        <w:outlineLvl w:val="1"/>
        <w:rPr>
          <w:rFonts w:ascii="Times New Roman" w:hAnsi="Times New Roman"/>
        </w:rPr>
      </w:pPr>
      <w:bookmarkStart w:id="16" w:name="_Toc76133027"/>
      <w:bookmarkStart w:id="17" w:name="_Toc77065985"/>
      <w:bookmarkStart w:id="18" w:name="_Toc8955"/>
      <w:bookmarkStart w:id="19" w:name="_Toc76132241"/>
      <w:r>
        <w:rPr>
          <w:rFonts w:hint="eastAsia" w:ascii="Times New Roman" w:hAnsi="Times New Roman"/>
        </w:rPr>
        <w:t>总体绩效目标</w:t>
      </w:r>
      <w:bookmarkEnd w:id="16"/>
      <w:bookmarkEnd w:id="17"/>
      <w:bookmarkEnd w:id="18"/>
      <w:bookmarkEnd w:id="19"/>
    </w:p>
    <w:p>
      <w:pPr>
        <w:pStyle w:val="23"/>
        <w:keepNext w:val="0"/>
        <w:keepLines w:val="0"/>
        <w:pageBreakBefore w:val="0"/>
        <w:kinsoku/>
        <w:wordWrap/>
        <w:overflowPunct/>
        <w:topLinePunct w:val="0"/>
        <w:autoSpaceDE/>
        <w:autoSpaceDN/>
        <w:bidi w:val="0"/>
        <w:adjustRightInd/>
        <w:snapToGrid/>
        <w:ind w:firstLine="640"/>
        <w:textAlignment w:val="auto"/>
        <w:rPr>
          <w:rFonts w:hint="default" w:ascii="Times New Roman" w:hAnsi="Times New Roman" w:eastAsia="仿宋_GB2312"/>
          <w:color w:val="auto"/>
          <w:lang w:val="en-US" w:eastAsia="zh-CN"/>
        </w:rPr>
      </w:pPr>
      <w:r>
        <w:rPr>
          <w:rFonts w:hint="eastAsia" w:ascii="Times New Roman" w:hAnsi="Times New Roman"/>
          <w:color w:val="auto"/>
          <w:lang w:val="en-US" w:eastAsia="zh-CN"/>
        </w:rPr>
        <w:t>保证建筑物及其设施的安全使用，保证各种设施设备的正常运行，延长建筑物及其设施的使用寿命。对设备设施进行检查和验收，以及日常维修养护。</w:t>
      </w:r>
    </w:p>
    <w:p>
      <w:pPr>
        <w:pStyle w:val="25"/>
        <w:keepNext w:val="0"/>
        <w:keepLines w:val="0"/>
        <w:pageBreakBefore w:val="0"/>
        <w:kinsoku/>
        <w:wordWrap/>
        <w:overflowPunct/>
        <w:topLinePunct w:val="0"/>
        <w:autoSpaceDE/>
        <w:autoSpaceDN/>
        <w:bidi w:val="0"/>
        <w:adjustRightInd/>
        <w:snapToGrid/>
        <w:textAlignment w:val="auto"/>
        <w:outlineLvl w:val="1"/>
        <w:rPr>
          <w:rFonts w:ascii="Times New Roman" w:hAnsi="Times New Roman"/>
          <w:color w:val="auto"/>
        </w:rPr>
      </w:pPr>
      <w:bookmarkStart w:id="20" w:name="_Toc76132242"/>
      <w:bookmarkStart w:id="21" w:name="_Toc77065986"/>
      <w:bookmarkStart w:id="22" w:name="_Toc12819"/>
      <w:bookmarkStart w:id="23" w:name="_Toc76133028"/>
      <w:r>
        <w:rPr>
          <w:rFonts w:hint="eastAsia" w:ascii="Times New Roman" w:hAnsi="Times New Roman"/>
          <w:color w:val="auto"/>
          <w:lang w:eastAsia="zh-CN"/>
        </w:rPr>
        <w:t>2021</w:t>
      </w:r>
      <w:r>
        <w:rPr>
          <w:rFonts w:ascii="Times New Roman" w:hAnsi="Times New Roman"/>
          <w:color w:val="auto"/>
        </w:rPr>
        <w:t>年度（或阶段性）绩效目标</w:t>
      </w:r>
      <w:bookmarkEnd w:id="20"/>
      <w:bookmarkEnd w:id="21"/>
      <w:bookmarkEnd w:id="22"/>
      <w:bookmarkEnd w:id="23"/>
    </w:p>
    <w:p>
      <w:pPr>
        <w:pStyle w:val="23"/>
        <w:keepNext w:val="0"/>
        <w:keepLines w:val="0"/>
        <w:pageBreakBefore w:val="0"/>
        <w:kinsoku/>
        <w:wordWrap/>
        <w:overflowPunct/>
        <w:topLinePunct w:val="0"/>
        <w:autoSpaceDE/>
        <w:autoSpaceDN/>
        <w:bidi w:val="0"/>
        <w:adjustRightInd/>
        <w:snapToGrid/>
        <w:textAlignment w:val="auto"/>
        <w:rPr>
          <w:rFonts w:hint="eastAsia" w:ascii="Times New Roman" w:hAnsi="Times New Roman"/>
          <w:color w:val="auto"/>
          <w:lang w:val="en-US" w:eastAsia="zh-CN"/>
        </w:rPr>
      </w:pPr>
      <w:r>
        <w:rPr>
          <w:rFonts w:hint="eastAsia" w:ascii="Times New Roman" w:hAnsi="Times New Roman"/>
          <w:color w:val="auto"/>
          <w:lang w:val="en-US" w:eastAsia="zh-CN"/>
        </w:rPr>
        <w:t>2021年度，完成办公场所日常维修养护，全面做好机关基础设施设备的日常维护保养，对水、电、暖气等基础设施和电梯、空调、锅炉、热水器等专用设备定期进行维护保养，发现问题，及时联系维保单位进行检查维修。</w:t>
      </w:r>
    </w:p>
    <w:p>
      <w:pPr>
        <w:pStyle w:val="23"/>
        <w:keepNext w:val="0"/>
        <w:keepLines w:val="0"/>
        <w:pageBreakBefore w:val="0"/>
        <w:kinsoku/>
        <w:wordWrap/>
        <w:overflowPunct/>
        <w:topLinePunct w:val="0"/>
        <w:autoSpaceDE/>
        <w:autoSpaceDN/>
        <w:bidi w:val="0"/>
        <w:adjustRightInd/>
        <w:snapToGrid/>
        <w:textAlignment w:val="auto"/>
        <w:rPr>
          <w:rFonts w:hint="eastAsia" w:ascii="Times New Roman" w:hAnsi="Times New Roman"/>
          <w:b/>
          <w:bCs/>
          <w:sz w:val="28"/>
          <w:szCs w:val="24"/>
        </w:rPr>
      </w:pPr>
      <w:r>
        <w:rPr>
          <w:rFonts w:hint="eastAsia" w:ascii="Times New Roman" w:hAnsi="Times New Roman"/>
        </w:rPr>
        <w:t>根据评价组对该项目的深入了解，对原有绩效指标表进行了梳理</w:t>
      </w:r>
      <w:r>
        <w:rPr>
          <w:rFonts w:hint="eastAsia" w:ascii="Times New Roman" w:hAnsi="Times New Roman"/>
          <w:lang w:eastAsia="zh-CN"/>
        </w:rPr>
        <w:t>，</w:t>
      </w:r>
      <w:r>
        <w:rPr>
          <w:rFonts w:hint="eastAsia" w:ascii="Times New Roman" w:hAnsi="Times New Roman" w:cs="Times New Roman"/>
          <w:sz w:val="32"/>
          <w:szCs w:val="32"/>
          <w:lang w:val="en-US" w:eastAsia="zh-CN"/>
        </w:rPr>
        <w:t>梳理后的</w:t>
      </w:r>
      <w:r>
        <w:rPr>
          <w:rFonts w:hint="eastAsia" w:ascii="Times New Roman" w:hAnsi="Times New Roman" w:eastAsia="仿宋_GB2312" w:cs="Times New Roman"/>
          <w:sz w:val="32"/>
          <w:szCs w:val="32"/>
        </w:rPr>
        <w:t>具体绩效指标见下表1-</w:t>
      </w:r>
      <w:r>
        <w:rPr>
          <w:rFonts w:hint="eastAsia" w:ascii="Times New Roman" w:hAnsi="Times New Roman" w:cs="Times New Roman"/>
          <w:sz w:val="32"/>
          <w:szCs w:val="32"/>
          <w:lang w:val="en-US" w:eastAsia="zh-CN"/>
        </w:rPr>
        <w:t>1</w:t>
      </w:r>
      <w:r>
        <w:rPr>
          <w:rFonts w:hint="eastAsia" w:ascii="Times New Roman" w:hAnsi="Times New Roman" w:eastAsia="仿宋_GB2312" w:cs="Times New Roman"/>
          <w:sz w:val="32"/>
          <w:szCs w:val="32"/>
        </w:rPr>
        <w:t>。</w:t>
      </w:r>
    </w:p>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b/>
          <w:bCs/>
          <w:sz w:val="28"/>
          <w:szCs w:val="24"/>
        </w:rPr>
      </w:pPr>
      <w:r>
        <w:rPr>
          <w:rFonts w:hint="eastAsia" w:ascii="Times New Roman" w:hAnsi="Times New Roman"/>
          <w:b/>
          <w:bCs/>
          <w:sz w:val="28"/>
          <w:szCs w:val="24"/>
        </w:rPr>
        <w:t>表1-</w:t>
      </w:r>
      <w:r>
        <w:rPr>
          <w:rFonts w:hint="eastAsia" w:ascii="Times New Roman" w:hAnsi="Times New Roman"/>
          <w:b/>
          <w:bCs/>
          <w:sz w:val="28"/>
          <w:szCs w:val="24"/>
          <w:lang w:val="en-US" w:eastAsia="zh-CN"/>
        </w:rPr>
        <w:t>1</w:t>
      </w:r>
      <w:r>
        <w:rPr>
          <w:rFonts w:hint="eastAsia" w:ascii="Times New Roman" w:hAnsi="Times New Roman"/>
          <w:b/>
          <w:bCs/>
          <w:sz w:val="28"/>
          <w:szCs w:val="24"/>
        </w:rPr>
        <w:t xml:space="preserve"> </w:t>
      </w:r>
      <w:r>
        <w:rPr>
          <w:rFonts w:hint="eastAsia" w:ascii="Times New Roman" w:hAnsi="Times New Roman"/>
          <w:b/>
          <w:bCs/>
          <w:sz w:val="28"/>
          <w:szCs w:val="24"/>
          <w:lang w:eastAsia="zh-CN"/>
        </w:rPr>
        <w:t>2021</w:t>
      </w:r>
      <w:r>
        <w:rPr>
          <w:rFonts w:hint="eastAsia" w:ascii="Times New Roman" w:hAnsi="Times New Roman"/>
          <w:b/>
          <w:bCs/>
          <w:sz w:val="28"/>
          <w:szCs w:val="24"/>
        </w:rPr>
        <w:t>年度绩效指标表</w:t>
      </w:r>
    </w:p>
    <w:tbl>
      <w:tblPr>
        <w:tblStyle w:val="14"/>
        <w:tblW w:w="83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76"/>
        <w:gridCol w:w="2278"/>
        <w:gridCol w:w="2844"/>
        <w:gridCol w:w="1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blHeader/>
          <w:jc w:val="center"/>
        </w:trPr>
        <w:tc>
          <w:tcPr>
            <w:tcW w:w="1276"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b/>
                <w:bCs/>
                <w:color w:val="auto"/>
              </w:rPr>
            </w:pPr>
            <w:r>
              <w:rPr>
                <w:rFonts w:hint="eastAsia" w:ascii="Times New Roman" w:hAnsi="Times New Roman"/>
                <w:b/>
                <w:bCs/>
                <w:color w:val="auto"/>
              </w:rPr>
              <w:t>一级指标</w:t>
            </w:r>
          </w:p>
        </w:tc>
        <w:tc>
          <w:tcPr>
            <w:tcW w:w="2278"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b/>
                <w:bCs/>
                <w:color w:val="auto"/>
              </w:rPr>
            </w:pPr>
            <w:r>
              <w:rPr>
                <w:rFonts w:hint="eastAsia" w:ascii="Times New Roman" w:hAnsi="Times New Roman"/>
                <w:b/>
                <w:bCs/>
                <w:color w:val="auto"/>
              </w:rPr>
              <w:t>二级指标</w:t>
            </w:r>
          </w:p>
        </w:tc>
        <w:tc>
          <w:tcPr>
            <w:tcW w:w="2844"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b/>
                <w:bCs/>
                <w:color w:val="auto"/>
              </w:rPr>
            </w:pPr>
            <w:r>
              <w:rPr>
                <w:rFonts w:hint="eastAsia" w:ascii="Times New Roman" w:hAnsi="Times New Roman"/>
                <w:b/>
                <w:bCs/>
                <w:color w:val="auto"/>
              </w:rPr>
              <w:t>三级指标</w:t>
            </w:r>
          </w:p>
        </w:tc>
        <w:tc>
          <w:tcPr>
            <w:tcW w:w="1992"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b/>
                <w:bCs/>
                <w:color w:val="auto"/>
              </w:rPr>
            </w:pPr>
            <w:r>
              <w:rPr>
                <w:rFonts w:hint="eastAsia" w:ascii="Times New Roman" w:hAnsi="Times New Roman"/>
                <w:b/>
                <w:bCs/>
                <w:color w:val="auto"/>
              </w:rPr>
              <w:t>指标目标值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1276" w:type="dxa"/>
            <w:vMerge w:val="restart"/>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color w:val="auto"/>
              </w:rPr>
            </w:pPr>
            <w:r>
              <w:rPr>
                <w:rFonts w:hint="eastAsia" w:ascii="Times New Roman" w:hAnsi="Times New Roman"/>
                <w:color w:val="auto"/>
              </w:rPr>
              <w:t>投入与管理</w:t>
            </w:r>
          </w:p>
        </w:tc>
        <w:tc>
          <w:tcPr>
            <w:tcW w:w="2278" w:type="dxa"/>
            <w:vMerge w:val="restart"/>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color w:val="auto"/>
              </w:rPr>
            </w:pPr>
            <w:r>
              <w:rPr>
                <w:rFonts w:hint="eastAsia" w:ascii="Times New Roman" w:hAnsi="Times New Roman"/>
                <w:color w:val="auto"/>
              </w:rPr>
              <w:t>投入管理</w:t>
            </w:r>
          </w:p>
        </w:tc>
        <w:tc>
          <w:tcPr>
            <w:tcW w:w="2844"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color w:val="auto"/>
              </w:rPr>
            </w:pPr>
            <w:r>
              <w:rPr>
                <w:rFonts w:hint="eastAsia" w:ascii="Times New Roman" w:hAnsi="Times New Roman"/>
                <w:color w:val="auto"/>
              </w:rPr>
              <w:t>预算资金到位率</w:t>
            </w:r>
          </w:p>
        </w:tc>
        <w:tc>
          <w:tcPr>
            <w:tcW w:w="1992"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color w:val="auto"/>
              </w:rPr>
            </w:pPr>
            <w:r>
              <w:rPr>
                <w:rFonts w:hint="eastAsia" w:ascii="Times New Roman" w:hAnsi="Times New Roman"/>
                <w:color w:val="auto"/>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1276" w:type="dxa"/>
            <w:vMerge w:val="continue"/>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p>
        </w:tc>
        <w:tc>
          <w:tcPr>
            <w:tcW w:w="2278" w:type="dxa"/>
            <w:vMerge w:val="continue"/>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p>
        </w:tc>
        <w:tc>
          <w:tcPr>
            <w:tcW w:w="2844"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color w:val="auto"/>
              </w:rPr>
            </w:pPr>
            <w:r>
              <w:rPr>
                <w:rFonts w:hint="eastAsia" w:ascii="Times New Roman" w:hAnsi="Times New Roman"/>
                <w:color w:val="auto"/>
              </w:rPr>
              <w:t>预算执行率</w:t>
            </w:r>
          </w:p>
        </w:tc>
        <w:tc>
          <w:tcPr>
            <w:tcW w:w="1992"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color w:val="auto"/>
              </w:rPr>
            </w:pPr>
            <w:r>
              <w:rPr>
                <w:rFonts w:hint="eastAsia" w:ascii="Times New Roman" w:hAnsi="Times New Roman"/>
                <w:color w:val="auto"/>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1276" w:type="dxa"/>
            <w:vMerge w:val="continue"/>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p>
        </w:tc>
        <w:tc>
          <w:tcPr>
            <w:tcW w:w="2278" w:type="dxa"/>
            <w:vMerge w:val="continue"/>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p>
        </w:tc>
        <w:tc>
          <w:tcPr>
            <w:tcW w:w="2844"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color w:val="auto"/>
              </w:rPr>
            </w:pPr>
            <w:r>
              <w:rPr>
                <w:rFonts w:hint="eastAsia" w:ascii="Times New Roman" w:hAnsi="Times New Roman"/>
                <w:color w:val="auto"/>
              </w:rPr>
              <w:t>预算编制合理性</w:t>
            </w:r>
          </w:p>
        </w:tc>
        <w:tc>
          <w:tcPr>
            <w:tcW w:w="1992"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color w:val="auto"/>
              </w:rPr>
            </w:pPr>
            <w:r>
              <w:rPr>
                <w:rFonts w:hint="eastAsia" w:ascii="Times New Roman" w:hAnsi="Times New Roman"/>
                <w:color w:val="auto"/>
              </w:rPr>
              <w:t>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1276" w:type="dxa"/>
            <w:vMerge w:val="continue"/>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p>
        </w:tc>
        <w:tc>
          <w:tcPr>
            <w:tcW w:w="2278" w:type="dxa"/>
            <w:vMerge w:val="restart"/>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color w:val="auto"/>
              </w:rPr>
            </w:pPr>
            <w:r>
              <w:rPr>
                <w:rFonts w:hint="eastAsia" w:ascii="Times New Roman" w:hAnsi="Times New Roman"/>
                <w:color w:val="auto"/>
              </w:rPr>
              <w:t>财务管理</w:t>
            </w:r>
          </w:p>
        </w:tc>
        <w:tc>
          <w:tcPr>
            <w:tcW w:w="2844"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color w:val="auto"/>
              </w:rPr>
            </w:pPr>
            <w:r>
              <w:rPr>
                <w:rFonts w:hint="eastAsia" w:ascii="Times New Roman" w:hAnsi="Times New Roman"/>
                <w:color w:val="auto"/>
              </w:rPr>
              <w:t>财务监控有效性</w:t>
            </w:r>
          </w:p>
        </w:tc>
        <w:tc>
          <w:tcPr>
            <w:tcW w:w="1992"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color w:val="auto"/>
              </w:rPr>
            </w:pPr>
            <w:r>
              <w:rPr>
                <w:rFonts w:hint="eastAsia" w:ascii="Times New Roman" w:hAnsi="Times New Roman"/>
                <w:color w:val="auto"/>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1276" w:type="dxa"/>
            <w:vMerge w:val="continue"/>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p>
        </w:tc>
        <w:tc>
          <w:tcPr>
            <w:tcW w:w="2278" w:type="dxa"/>
            <w:vMerge w:val="continue"/>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p>
        </w:tc>
        <w:tc>
          <w:tcPr>
            <w:tcW w:w="2844"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color w:val="auto"/>
              </w:rPr>
            </w:pPr>
            <w:r>
              <w:rPr>
                <w:rFonts w:hint="eastAsia" w:ascii="Times New Roman" w:hAnsi="Times New Roman"/>
                <w:color w:val="auto"/>
              </w:rPr>
              <w:t>资金使用规范性</w:t>
            </w:r>
          </w:p>
        </w:tc>
        <w:tc>
          <w:tcPr>
            <w:tcW w:w="1992"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color w:val="auto"/>
              </w:rPr>
            </w:pPr>
            <w:r>
              <w:rPr>
                <w:rFonts w:hint="eastAsia" w:ascii="Times New Roman" w:hAnsi="Times New Roman"/>
                <w:color w:val="auto"/>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1276" w:type="dxa"/>
            <w:vMerge w:val="continue"/>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p>
        </w:tc>
        <w:tc>
          <w:tcPr>
            <w:tcW w:w="2278" w:type="dxa"/>
            <w:vMerge w:val="continue"/>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p>
        </w:tc>
        <w:tc>
          <w:tcPr>
            <w:tcW w:w="2844"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color w:val="auto"/>
              </w:rPr>
            </w:pPr>
            <w:r>
              <w:rPr>
                <w:rFonts w:hint="eastAsia" w:ascii="Times New Roman" w:hAnsi="Times New Roman"/>
                <w:color w:val="auto"/>
              </w:rPr>
              <w:t>财务管理制度健全性</w:t>
            </w:r>
          </w:p>
        </w:tc>
        <w:tc>
          <w:tcPr>
            <w:tcW w:w="1992"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color w:val="auto"/>
              </w:rPr>
            </w:pPr>
            <w:r>
              <w:rPr>
                <w:rFonts w:hint="eastAsia" w:ascii="Times New Roman" w:hAnsi="Times New Roman"/>
                <w:color w:val="auto"/>
              </w:rPr>
              <w:t>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1276" w:type="dxa"/>
            <w:vMerge w:val="continue"/>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p>
        </w:tc>
        <w:tc>
          <w:tcPr>
            <w:tcW w:w="2278" w:type="dxa"/>
            <w:vMerge w:val="restart"/>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color w:val="auto"/>
              </w:rPr>
            </w:pPr>
            <w:r>
              <w:rPr>
                <w:rFonts w:hint="eastAsia" w:ascii="Times New Roman" w:hAnsi="Times New Roman"/>
                <w:color w:val="auto"/>
              </w:rPr>
              <w:t>实施管理</w:t>
            </w:r>
          </w:p>
        </w:tc>
        <w:tc>
          <w:tcPr>
            <w:tcW w:w="2844"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color w:val="auto"/>
              </w:rPr>
            </w:pPr>
            <w:r>
              <w:rPr>
                <w:rFonts w:hint="eastAsia" w:ascii="Times New Roman" w:hAnsi="Times New Roman"/>
                <w:color w:val="auto"/>
              </w:rPr>
              <w:t>合同管理完备性</w:t>
            </w:r>
          </w:p>
        </w:tc>
        <w:tc>
          <w:tcPr>
            <w:tcW w:w="1992"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color w:val="auto"/>
              </w:rPr>
            </w:pPr>
            <w:r>
              <w:rPr>
                <w:rFonts w:hint="eastAsia" w:ascii="Times New Roman" w:hAnsi="Times New Roman"/>
                <w:color w:val="auto"/>
              </w:rPr>
              <w:t>完备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1276" w:type="dxa"/>
            <w:vMerge w:val="continue"/>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p>
        </w:tc>
        <w:tc>
          <w:tcPr>
            <w:tcW w:w="2278" w:type="dxa"/>
            <w:vMerge w:val="continue"/>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p>
        </w:tc>
        <w:tc>
          <w:tcPr>
            <w:tcW w:w="2844"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color w:val="auto"/>
              </w:rPr>
            </w:pPr>
            <w:r>
              <w:rPr>
                <w:rFonts w:hint="eastAsia" w:ascii="Times New Roman" w:hAnsi="Times New Roman"/>
                <w:color w:val="auto"/>
              </w:rPr>
              <w:t>政府采购规范性</w:t>
            </w:r>
          </w:p>
        </w:tc>
        <w:tc>
          <w:tcPr>
            <w:tcW w:w="1992"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color w:val="auto"/>
              </w:rPr>
            </w:pPr>
            <w:r>
              <w:rPr>
                <w:rFonts w:hint="eastAsia" w:ascii="Times New Roman" w:hAnsi="Times New Roman"/>
                <w:color w:val="auto"/>
              </w:rPr>
              <w:t>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1276" w:type="dxa"/>
            <w:vMerge w:val="continue"/>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p>
        </w:tc>
        <w:tc>
          <w:tcPr>
            <w:tcW w:w="2278" w:type="dxa"/>
            <w:vMerge w:val="continue"/>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p>
        </w:tc>
        <w:tc>
          <w:tcPr>
            <w:tcW w:w="2844"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color w:val="auto"/>
              </w:rPr>
            </w:pPr>
            <w:r>
              <w:rPr>
                <w:rFonts w:hint="eastAsia" w:ascii="Times New Roman" w:hAnsi="Times New Roman"/>
                <w:color w:val="auto"/>
              </w:rPr>
              <w:t>项目质量可控性</w:t>
            </w:r>
          </w:p>
        </w:tc>
        <w:tc>
          <w:tcPr>
            <w:tcW w:w="1992"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color w:val="auto"/>
              </w:rPr>
            </w:pPr>
            <w:r>
              <w:rPr>
                <w:rFonts w:hint="eastAsia" w:ascii="Times New Roman" w:hAnsi="Times New Roman"/>
                <w:color w:val="auto"/>
              </w:rPr>
              <w:t>可控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1276" w:type="dxa"/>
            <w:vMerge w:val="continue"/>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p>
        </w:tc>
        <w:tc>
          <w:tcPr>
            <w:tcW w:w="2278" w:type="dxa"/>
            <w:vMerge w:val="continue"/>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p>
        </w:tc>
        <w:tc>
          <w:tcPr>
            <w:tcW w:w="2844"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color w:val="auto"/>
              </w:rPr>
            </w:pPr>
            <w:r>
              <w:rPr>
                <w:rFonts w:hint="eastAsia" w:ascii="Times New Roman" w:hAnsi="Times New Roman"/>
                <w:color w:val="auto"/>
              </w:rPr>
              <w:t>项目管理制度健全性</w:t>
            </w:r>
          </w:p>
        </w:tc>
        <w:tc>
          <w:tcPr>
            <w:tcW w:w="1992"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color w:val="auto"/>
              </w:rPr>
            </w:pPr>
            <w:r>
              <w:rPr>
                <w:rFonts w:hint="eastAsia" w:ascii="Times New Roman" w:hAnsi="Times New Roman"/>
                <w:color w:val="auto"/>
              </w:rPr>
              <w:t>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1276" w:type="dxa"/>
            <w:vMerge w:val="restart"/>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color w:val="auto"/>
              </w:rPr>
            </w:pPr>
            <w:r>
              <w:rPr>
                <w:rFonts w:hint="eastAsia" w:ascii="Times New Roman" w:hAnsi="Times New Roman"/>
                <w:color w:val="auto"/>
              </w:rPr>
              <w:t>产出指标</w:t>
            </w:r>
          </w:p>
        </w:tc>
        <w:tc>
          <w:tcPr>
            <w:tcW w:w="2278" w:type="dxa"/>
            <w:vMerge w:val="restart"/>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color w:val="auto"/>
              </w:rPr>
            </w:pPr>
            <w:r>
              <w:rPr>
                <w:rFonts w:hint="eastAsia" w:ascii="Times New Roman" w:hAnsi="Times New Roman"/>
                <w:color w:val="auto"/>
              </w:rPr>
              <w:t>数量指标</w:t>
            </w:r>
          </w:p>
        </w:tc>
        <w:tc>
          <w:tcPr>
            <w:tcW w:w="2844"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color w:val="auto"/>
              </w:rPr>
            </w:pPr>
            <w:r>
              <w:rPr>
                <w:rFonts w:hint="eastAsia" w:ascii="Times New Roman" w:hAnsi="Times New Roman"/>
                <w:color w:val="auto"/>
              </w:rPr>
              <w:t>办公场地面积</w:t>
            </w:r>
          </w:p>
        </w:tc>
        <w:tc>
          <w:tcPr>
            <w:tcW w:w="1992"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color w:val="auto"/>
              </w:rPr>
            </w:pPr>
            <w:r>
              <w:rPr>
                <w:rFonts w:hint="eastAsia" w:ascii="Times New Roman" w:hAnsi="Times New Roman"/>
                <w:color w:val="auto"/>
              </w:rPr>
              <w:t>=23056平方米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1276" w:type="dxa"/>
            <w:vMerge w:val="continue"/>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p>
        </w:tc>
        <w:tc>
          <w:tcPr>
            <w:tcW w:w="2278" w:type="dxa"/>
            <w:vMerge w:val="continue"/>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p>
        </w:tc>
        <w:tc>
          <w:tcPr>
            <w:tcW w:w="2844"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color w:val="auto"/>
              </w:rPr>
            </w:pPr>
            <w:r>
              <w:rPr>
                <w:rFonts w:hint="eastAsia" w:ascii="Times New Roman" w:hAnsi="Times New Roman"/>
                <w:color w:val="auto"/>
              </w:rPr>
              <w:t>劳务派遣人员数</w:t>
            </w:r>
          </w:p>
        </w:tc>
        <w:tc>
          <w:tcPr>
            <w:tcW w:w="1992"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olor w:val="auto"/>
                <w:lang w:val="en-US" w:eastAsia="zh-CN"/>
              </w:rPr>
            </w:pPr>
            <w:r>
              <w:rPr>
                <w:rFonts w:hint="eastAsia" w:ascii="Times New Roman" w:hAnsi="Times New Roman"/>
                <w:color w:val="auto"/>
                <w:lang w:val="en-US" w:eastAsia="zh-CN"/>
              </w:rPr>
              <w:t>≥30人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1276" w:type="dxa"/>
            <w:vMerge w:val="continue"/>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p>
        </w:tc>
        <w:tc>
          <w:tcPr>
            <w:tcW w:w="2278" w:type="dxa"/>
            <w:vMerge w:val="continue"/>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p>
        </w:tc>
        <w:tc>
          <w:tcPr>
            <w:tcW w:w="2844"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color w:val="auto"/>
              </w:rPr>
            </w:pPr>
            <w:r>
              <w:rPr>
                <w:rFonts w:hint="eastAsia" w:ascii="Times New Roman" w:hAnsi="Times New Roman"/>
                <w:color w:val="auto"/>
              </w:rPr>
              <w:t>维护电梯数量</w:t>
            </w:r>
          </w:p>
        </w:tc>
        <w:tc>
          <w:tcPr>
            <w:tcW w:w="1992"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olor w:val="auto"/>
                <w:lang w:val="en-US" w:eastAsia="zh-CN"/>
              </w:rPr>
            </w:pPr>
            <w:r>
              <w:rPr>
                <w:rFonts w:hint="eastAsia" w:ascii="Times New Roman" w:hAnsi="Times New Roman"/>
                <w:color w:val="auto"/>
                <w:lang w:val="en-US" w:eastAsia="zh-CN"/>
              </w:rPr>
              <w:t>=9个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1276" w:type="dxa"/>
            <w:vMerge w:val="continue"/>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p>
        </w:tc>
        <w:tc>
          <w:tcPr>
            <w:tcW w:w="2278" w:type="dxa"/>
            <w:vMerge w:val="continue"/>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p>
        </w:tc>
        <w:tc>
          <w:tcPr>
            <w:tcW w:w="2844"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color w:val="auto"/>
              </w:rPr>
            </w:pPr>
            <w:r>
              <w:rPr>
                <w:rFonts w:hint="eastAsia" w:ascii="Times New Roman" w:hAnsi="Times New Roman"/>
                <w:color w:val="auto"/>
              </w:rPr>
              <w:t>维护锅炉次数</w:t>
            </w:r>
          </w:p>
        </w:tc>
        <w:tc>
          <w:tcPr>
            <w:tcW w:w="1992"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olor w:val="auto"/>
                <w:lang w:val="en-US" w:eastAsia="zh-CN"/>
              </w:rPr>
            </w:pPr>
            <w:r>
              <w:rPr>
                <w:rFonts w:hint="eastAsia" w:ascii="Times New Roman" w:hAnsi="Times New Roman"/>
                <w:color w:val="auto"/>
                <w:lang w:val="en-US" w:eastAsia="zh-CN"/>
              </w:rPr>
              <w:t>≥1次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1276" w:type="dxa"/>
            <w:vMerge w:val="continue"/>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p>
        </w:tc>
        <w:tc>
          <w:tcPr>
            <w:tcW w:w="2278" w:type="dxa"/>
            <w:vMerge w:val="restart"/>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color w:val="auto"/>
              </w:rPr>
            </w:pPr>
            <w:r>
              <w:rPr>
                <w:rFonts w:hint="eastAsia" w:ascii="Times New Roman" w:hAnsi="Times New Roman"/>
                <w:color w:val="auto"/>
              </w:rPr>
              <w:t>质量指标</w:t>
            </w:r>
          </w:p>
        </w:tc>
        <w:tc>
          <w:tcPr>
            <w:tcW w:w="2844"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b w:val="0"/>
                <w:bCs w:val="0"/>
                <w:color w:val="auto"/>
              </w:rPr>
            </w:pPr>
            <w:r>
              <w:rPr>
                <w:rFonts w:hint="eastAsia" w:ascii="Times New Roman" w:hAnsi="Times New Roman"/>
                <w:b w:val="0"/>
                <w:bCs w:val="0"/>
                <w:color w:val="auto"/>
              </w:rPr>
              <w:t>电梯运行稳定性</w:t>
            </w:r>
          </w:p>
        </w:tc>
        <w:tc>
          <w:tcPr>
            <w:tcW w:w="1992"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olor w:val="auto"/>
                <w:lang w:val="en-US" w:eastAsia="zh-CN"/>
              </w:rPr>
            </w:pPr>
            <w:r>
              <w:rPr>
                <w:rFonts w:hint="eastAsia" w:ascii="Times New Roman" w:hAnsi="Times New Roman"/>
                <w:color w:val="auto"/>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1276" w:type="dxa"/>
            <w:vMerge w:val="continue"/>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p>
        </w:tc>
        <w:tc>
          <w:tcPr>
            <w:tcW w:w="2278" w:type="dxa"/>
            <w:vMerge w:val="continue"/>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color w:val="auto"/>
              </w:rPr>
            </w:pPr>
          </w:p>
        </w:tc>
        <w:tc>
          <w:tcPr>
            <w:tcW w:w="2844"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color w:val="auto"/>
              </w:rPr>
            </w:pPr>
            <w:r>
              <w:rPr>
                <w:rFonts w:hint="eastAsia" w:ascii="Times New Roman" w:hAnsi="Times New Roman"/>
                <w:color w:val="auto"/>
              </w:rPr>
              <w:t>锅炉运行稳定性</w:t>
            </w:r>
          </w:p>
        </w:tc>
        <w:tc>
          <w:tcPr>
            <w:tcW w:w="1992"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olor w:val="auto"/>
                <w:lang w:val="en-US" w:eastAsia="zh-CN"/>
              </w:rPr>
            </w:pPr>
            <w:r>
              <w:rPr>
                <w:rFonts w:hint="eastAsia" w:ascii="Times New Roman" w:hAnsi="Times New Roman"/>
                <w:color w:val="auto"/>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1276" w:type="dxa"/>
            <w:vMerge w:val="continue"/>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p>
        </w:tc>
        <w:tc>
          <w:tcPr>
            <w:tcW w:w="2278" w:type="dxa"/>
            <w:vMerge w:val="continue"/>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color w:val="auto"/>
              </w:rPr>
            </w:pPr>
          </w:p>
        </w:tc>
        <w:tc>
          <w:tcPr>
            <w:tcW w:w="2844"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color w:val="auto"/>
              </w:rPr>
            </w:pPr>
            <w:r>
              <w:rPr>
                <w:rFonts w:hint="eastAsia" w:ascii="Times New Roman" w:hAnsi="Times New Roman"/>
                <w:color w:val="auto"/>
              </w:rPr>
              <w:t>绿化植被养护率</w:t>
            </w:r>
          </w:p>
        </w:tc>
        <w:tc>
          <w:tcPr>
            <w:tcW w:w="1992"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olor w:val="auto"/>
                <w:lang w:val="en-US" w:eastAsia="zh-CN"/>
              </w:rPr>
            </w:pPr>
            <w:r>
              <w:rPr>
                <w:rFonts w:hint="eastAsia" w:ascii="Times New Roman" w:hAnsi="Times New Roman"/>
                <w:color w:val="auto"/>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1276" w:type="dxa"/>
            <w:vMerge w:val="continue"/>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p>
        </w:tc>
        <w:tc>
          <w:tcPr>
            <w:tcW w:w="2278" w:type="dxa"/>
            <w:vMerge w:val="restart"/>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color w:val="auto"/>
              </w:rPr>
            </w:pPr>
            <w:r>
              <w:rPr>
                <w:rFonts w:hint="eastAsia" w:ascii="Times New Roman" w:hAnsi="Times New Roman"/>
                <w:color w:val="auto"/>
              </w:rPr>
              <w:t>时效指标</w:t>
            </w:r>
          </w:p>
        </w:tc>
        <w:tc>
          <w:tcPr>
            <w:tcW w:w="2844"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color w:val="auto"/>
              </w:rPr>
            </w:pPr>
            <w:r>
              <w:rPr>
                <w:rFonts w:hint="eastAsia" w:ascii="Times New Roman" w:hAnsi="Times New Roman"/>
                <w:color w:val="auto"/>
              </w:rPr>
              <w:t>办公环境维护及时性</w:t>
            </w:r>
          </w:p>
        </w:tc>
        <w:tc>
          <w:tcPr>
            <w:tcW w:w="1992"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eastAsia="仿宋_GB2312"/>
                <w:color w:val="auto"/>
                <w:lang w:val="en-US" w:eastAsia="zh-CN"/>
              </w:rPr>
            </w:pPr>
            <w:r>
              <w:rPr>
                <w:rFonts w:hint="eastAsia" w:ascii="Times New Roman" w:hAnsi="Times New Roman"/>
                <w:color w:val="auto"/>
                <w:lang w:val="en-US" w:eastAsia="zh-CN"/>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1276" w:type="dxa"/>
            <w:vMerge w:val="continue"/>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p>
        </w:tc>
        <w:tc>
          <w:tcPr>
            <w:tcW w:w="2278" w:type="dxa"/>
            <w:vMerge w:val="continue"/>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color w:val="auto"/>
              </w:rPr>
            </w:pPr>
          </w:p>
        </w:tc>
        <w:tc>
          <w:tcPr>
            <w:tcW w:w="2844"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color w:val="auto"/>
              </w:rPr>
            </w:pPr>
            <w:r>
              <w:rPr>
                <w:rFonts w:hint="eastAsia" w:ascii="Times New Roman" w:hAnsi="Times New Roman"/>
                <w:color w:val="auto"/>
              </w:rPr>
              <w:t>劳务派遣人员到位及时性</w:t>
            </w:r>
          </w:p>
        </w:tc>
        <w:tc>
          <w:tcPr>
            <w:tcW w:w="1992"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eastAsia="仿宋_GB2312"/>
                <w:color w:val="auto"/>
                <w:lang w:val="en-US" w:eastAsia="zh-CN"/>
              </w:rPr>
            </w:pPr>
            <w:r>
              <w:rPr>
                <w:rFonts w:hint="eastAsia" w:ascii="Times New Roman" w:hAnsi="Times New Roman"/>
                <w:color w:val="auto"/>
                <w:lang w:val="en-US" w:eastAsia="zh-CN"/>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1276" w:type="dxa"/>
            <w:vMerge w:val="continue"/>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p>
        </w:tc>
        <w:tc>
          <w:tcPr>
            <w:tcW w:w="2278" w:type="dxa"/>
            <w:vMerge w:val="continue"/>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color w:val="auto"/>
              </w:rPr>
            </w:pPr>
          </w:p>
        </w:tc>
        <w:tc>
          <w:tcPr>
            <w:tcW w:w="2844"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color w:val="auto"/>
              </w:rPr>
            </w:pPr>
            <w:r>
              <w:rPr>
                <w:rFonts w:hint="eastAsia" w:ascii="Times New Roman" w:hAnsi="Times New Roman"/>
                <w:color w:val="auto"/>
              </w:rPr>
              <w:t>设施设备维修维护及时性</w:t>
            </w:r>
          </w:p>
        </w:tc>
        <w:tc>
          <w:tcPr>
            <w:tcW w:w="1992"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eastAsia="仿宋_GB2312"/>
                <w:color w:val="auto"/>
                <w:lang w:val="en-US" w:eastAsia="zh-CN"/>
              </w:rPr>
            </w:pPr>
            <w:r>
              <w:rPr>
                <w:rFonts w:hint="eastAsia" w:ascii="Times New Roman" w:hAnsi="Times New Roman"/>
                <w:color w:val="auto"/>
                <w:lang w:val="en-US" w:eastAsia="zh-CN"/>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1276" w:type="dxa"/>
            <w:vMerge w:val="continue"/>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p>
        </w:tc>
        <w:tc>
          <w:tcPr>
            <w:tcW w:w="2278"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eastAsia="仿宋_GB2312"/>
                <w:color w:val="auto"/>
                <w:lang w:val="en-US" w:eastAsia="zh-CN"/>
              </w:rPr>
            </w:pPr>
            <w:r>
              <w:rPr>
                <w:rFonts w:hint="eastAsia" w:ascii="Times New Roman" w:hAnsi="Times New Roman"/>
                <w:color w:val="auto"/>
                <w:lang w:val="en-US" w:eastAsia="zh-CN"/>
              </w:rPr>
              <w:t>成本指标</w:t>
            </w:r>
          </w:p>
        </w:tc>
        <w:tc>
          <w:tcPr>
            <w:tcW w:w="2844"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olor w:val="auto"/>
                <w:lang w:val="en-US" w:eastAsia="zh-CN"/>
              </w:rPr>
            </w:pPr>
            <w:r>
              <w:rPr>
                <w:rFonts w:hint="eastAsia" w:ascii="Times New Roman" w:hAnsi="Times New Roman"/>
                <w:color w:val="auto"/>
                <w:lang w:val="en-US" w:eastAsia="zh-CN"/>
              </w:rPr>
              <w:t>成本控制率</w:t>
            </w:r>
          </w:p>
        </w:tc>
        <w:tc>
          <w:tcPr>
            <w:tcW w:w="1992"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default" w:ascii="Times New Roman" w:hAnsi="Times New Roman"/>
                <w:color w:val="auto"/>
                <w:lang w:val="en-US" w:eastAsia="zh-CN"/>
              </w:rPr>
            </w:pPr>
            <w:r>
              <w:rPr>
                <w:rFonts w:hint="eastAsia" w:ascii="Times New Roman" w:hAnsi="Times New Roman"/>
                <w:color w:val="auto"/>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1276" w:type="dxa"/>
            <w:vMerge w:val="restart"/>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color w:val="auto"/>
              </w:rPr>
            </w:pPr>
            <w:r>
              <w:rPr>
                <w:rFonts w:hint="eastAsia" w:ascii="Times New Roman" w:hAnsi="Times New Roman"/>
                <w:color w:val="auto"/>
              </w:rPr>
              <w:t>效果指标</w:t>
            </w:r>
          </w:p>
        </w:tc>
        <w:tc>
          <w:tcPr>
            <w:tcW w:w="2278"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color w:val="auto"/>
              </w:rPr>
            </w:pPr>
            <w:r>
              <w:rPr>
                <w:rFonts w:hint="eastAsia" w:ascii="Times New Roman" w:hAnsi="Times New Roman"/>
                <w:color w:val="auto"/>
              </w:rPr>
              <w:t>社会效益</w:t>
            </w:r>
          </w:p>
        </w:tc>
        <w:tc>
          <w:tcPr>
            <w:tcW w:w="2844"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olor w:val="auto"/>
                <w:lang w:val="en-US" w:eastAsia="zh-CN"/>
              </w:rPr>
            </w:pPr>
            <w:r>
              <w:rPr>
                <w:rFonts w:hint="eastAsia" w:ascii="Times New Roman" w:hAnsi="Times New Roman"/>
                <w:color w:val="auto"/>
                <w:lang w:val="en-US" w:eastAsia="zh-CN"/>
              </w:rPr>
              <w:t>人大常委会正常工作保障</w:t>
            </w:r>
          </w:p>
        </w:tc>
        <w:tc>
          <w:tcPr>
            <w:tcW w:w="1992"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eastAsia="仿宋_GB2312"/>
                <w:color w:val="auto"/>
                <w:lang w:val="en-US" w:eastAsia="zh-CN"/>
              </w:rPr>
            </w:pPr>
            <w:r>
              <w:rPr>
                <w:rFonts w:hint="eastAsia" w:ascii="Times New Roman" w:hAnsi="Times New Roman"/>
                <w:color w:val="auto"/>
                <w:lang w:val="en-US" w:eastAsia="zh-CN"/>
              </w:rPr>
              <w:t>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1276" w:type="dxa"/>
            <w:vMerge w:val="continue"/>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p>
        </w:tc>
        <w:tc>
          <w:tcPr>
            <w:tcW w:w="2278"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color w:val="auto"/>
              </w:rPr>
            </w:pPr>
            <w:r>
              <w:rPr>
                <w:rFonts w:hint="eastAsia" w:ascii="Times New Roman" w:hAnsi="Times New Roman"/>
                <w:color w:val="auto"/>
              </w:rPr>
              <w:t>服务对象满意度</w:t>
            </w:r>
          </w:p>
        </w:tc>
        <w:tc>
          <w:tcPr>
            <w:tcW w:w="2844"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olor w:val="auto"/>
                <w:lang w:val="en-US" w:eastAsia="zh-CN"/>
              </w:rPr>
            </w:pPr>
            <w:r>
              <w:rPr>
                <w:rFonts w:hint="eastAsia" w:ascii="Times New Roman" w:hAnsi="Times New Roman"/>
                <w:color w:val="auto"/>
                <w:lang w:val="en-US" w:eastAsia="zh-CN"/>
              </w:rPr>
              <w:t>工作人员满意度</w:t>
            </w:r>
          </w:p>
        </w:tc>
        <w:tc>
          <w:tcPr>
            <w:tcW w:w="1992"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olor w:val="auto"/>
                <w:lang w:val="en-US" w:eastAsia="zh-CN"/>
              </w:rPr>
            </w:pPr>
            <w:r>
              <w:rPr>
                <w:rFonts w:hint="eastAsia" w:ascii="Times New Roman" w:hAnsi="Times New Roman"/>
                <w:color w:val="auto"/>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1276" w:type="dxa"/>
            <w:vMerge w:val="restart"/>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color w:val="auto"/>
              </w:rPr>
            </w:pPr>
            <w:r>
              <w:rPr>
                <w:rFonts w:hint="eastAsia" w:ascii="Times New Roman" w:hAnsi="Times New Roman"/>
                <w:color w:val="auto"/>
              </w:rPr>
              <w:t>影响力指标</w:t>
            </w:r>
          </w:p>
        </w:tc>
        <w:tc>
          <w:tcPr>
            <w:tcW w:w="2278"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color w:val="auto"/>
              </w:rPr>
            </w:pPr>
            <w:r>
              <w:rPr>
                <w:rFonts w:hint="eastAsia" w:ascii="Times New Roman" w:hAnsi="Times New Roman"/>
                <w:color w:val="auto"/>
              </w:rPr>
              <w:t>长效管理</w:t>
            </w:r>
          </w:p>
        </w:tc>
        <w:tc>
          <w:tcPr>
            <w:tcW w:w="2844"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olor w:val="auto"/>
                <w:lang w:val="en-US" w:eastAsia="zh-CN"/>
              </w:rPr>
            </w:pPr>
            <w:r>
              <w:rPr>
                <w:rFonts w:hint="eastAsia" w:ascii="Times New Roman" w:hAnsi="Times New Roman"/>
                <w:color w:val="auto"/>
                <w:lang w:val="en-US" w:eastAsia="zh-CN"/>
              </w:rPr>
              <w:t>长效管理机制健全性</w:t>
            </w:r>
          </w:p>
        </w:tc>
        <w:tc>
          <w:tcPr>
            <w:tcW w:w="1992"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eastAsia="仿宋_GB2312"/>
                <w:color w:val="auto"/>
                <w:lang w:val="en-US" w:eastAsia="zh-CN"/>
              </w:rPr>
            </w:pPr>
            <w:r>
              <w:rPr>
                <w:rFonts w:hint="eastAsia" w:ascii="Times New Roman" w:hAnsi="Times New Roman"/>
                <w:color w:val="auto"/>
                <w:lang w:val="en-US" w:eastAsia="zh-CN"/>
              </w:rPr>
              <w:t>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8" w:hRule="atLeast"/>
          <w:jc w:val="center"/>
        </w:trPr>
        <w:tc>
          <w:tcPr>
            <w:tcW w:w="1276" w:type="dxa"/>
            <w:vMerge w:val="continue"/>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p>
        </w:tc>
        <w:tc>
          <w:tcPr>
            <w:tcW w:w="2278"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color w:val="auto"/>
              </w:rPr>
            </w:pPr>
            <w:r>
              <w:rPr>
                <w:rFonts w:hint="eastAsia" w:ascii="Times New Roman" w:hAnsi="Times New Roman"/>
                <w:color w:val="auto"/>
              </w:rPr>
              <w:t>配套设施</w:t>
            </w:r>
          </w:p>
        </w:tc>
        <w:tc>
          <w:tcPr>
            <w:tcW w:w="2844"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olor w:val="auto"/>
                <w:lang w:val="en-US" w:eastAsia="zh-CN"/>
              </w:rPr>
            </w:pPr>
            <w:r>
              <w:rPr>
                <w:rFonts w:hint="eastAsia" w:ascii="Times New Roman" w:hAnsi="Times New Roman"/>
                <w:color w:val="auto"/>
                <w:lang w:val="en-US" w:eastAsia="zh-CN"/>
              </w:rPr>
              <w:t>配套设备到位率</w:t>
            </w:r>
          </w:p>
        </w:tc>
        <w:tc>
          <w:tcPr>
            <w:tcW w:w="1992" w:type="dxa"/>
            <w:shd w:val="clear" w:color="auto" w:fill="auto"/>
            <w:tcMar>
              <w:top w:w="12" w:type="dxa"/>
              <w:left w:w="12" w:type="dxa"/>
              <w:right w:w="12" w:type="dxa"/>
            </w:tcMar>
            <w:vAlign w:val="center"/>
          </w:tcPr>
          <w:p>
            <w:pPr>
              <w:pStyle w:val="26"/>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olor w:val="auto"/>
                <w:lang w:val="en-US" w:eastAsia="zh-CN"/>
              </w:rPr>
            </w:pPr>
            <w:r>
              <w:rPr>
                <w:rFonts w:hint="eastAsia" w:ascii="Times New Roman" w:hAnsi="Times New Roman"/>
                <w:color w:val="auto"/>
                <w:lang w:val="en-US" w:eastAsia="zh-CN"/>
              </w:rPr>
              <w:t>=100%</w:t>
            </w:r>
          </w:p>
        </w:tc>
      </w:tr>
    </w:tbl>
    <w:p>
      <w:pPr>
        <w:pStyle w:val="24"/>
        <w:keepNext w:val="0"/>
        <w:keepLines w:val="0"/>
        <w:pageBreakBefore w:val="0"/>
        <w:kinsoku/>
        <w:wordWrap/>
        <w:overflowPunct/>
        <w:topLinePunct w:val="0"/>
        <w:autoSpaceDE/>
        <w:autoSpaceDN/>
        <w:bidi w:val="0"/>
        <w:adjustRightInd/>
        <w:snapToGrid/>
        <w:textAlignment w:val="auto"/>
        <w:outlineLvl w:val="0"/>
        <w:rPr>
          <w:rFonts w:ascii="Times New Roman" w:hAnsi="Times New Roman"/>
        </w:rPr>
      </w:pPr>
      <w:bookmarkStart w:id="24" w:name="_Toc11586"/>
      <w:bookmarkStart w:id="25" w:name="_Toc76132243"/>
      <w:bookmarkStart w:id="26" w:name="_Toc76133029"/>
      <w:bookmarkStart w:id="27" w:name="_Toc77065987"/>
      <w:r>
        <w:rPr>
          <w:rFonts w:hint="eastAsia" w:ascii="Times New Roman" w:hAnsi="Times New Roman"/>
        </w:rPr>
        <w:t>评价基本情况</w:t>
      </w:r>
      <w:bookmarkEnd w:id="24"/>
      <w:bookmarkEnd w:id="25"/>
      <w:bookmarkEnd w:id="26"/>
      <w:bookmarkEnd w:id="27"/>
    </w:p>
    <w:p>
      <w:pPr>
        <w:pStyle w:val="25"/>
        <w:keepNext w:val="0"/>
        <w:keepLines w:val="0"/>
        <w:pageBreakBefore w:val="0"/>
        <w:kinsoku/>
        <w:wordWrap/>
        <w:overflowPunct/>
        <w:topLinePunct w:val="0"/>
        <w:autoSpaceDE/>
        <w:autoSpaceDN/>
        <w:bidi w:val="0"/>
        <w:adjustRightInd/>
        <w:snapToGrid/>
        <w:textAlignment w:val="auto"/>
        <w:outlineLvl w:val="1"/>
        <w:rPr>
          <w:rFonts w:ascii="Times New Roman" w:hAnsi="Times New Roman"/>
        </w:rPr>
      </w:pPr>
      <w:bookmarkStart w:id="28" w:name="_Toc76132244"/>
      <w:bookmarkStart w:id="29" w:name="_Toc76133030"/>
      <w:bookmarkStart w:id="30" w:name="_Toc22144"/>
      <w:bookmarkStart w:id="31" w:name="_Toc77065988"/>
      <w:r>
        <w:rPr>
          <w:rFonts w:hint="eastAsia" w:ascii="Times New Roman" w:hAnsi="Times New Roman"/>
        </w:rPr>
        <w:t>绩效评价原则和依据</w:t>
      </w:r>
      <w:bookmarkEnd w:id="28"/>
      <w:bookmarkEnd w:id="29"/>
      <w:bookmarkEnd w:id="30"/>
      <w:bookmarkEnd w:id="31"/>
    </w:p>
    <w:p>
      <w:pPr>
        <w:pStyle w:val="23"/>
        <w:keepNext w:val="0"/>
        <w:keepLines w:val="0"/>
        <w:pageBreakBefore w:val="0"/>
        <w:kinsoku/>
        <w:wordWrap/>
        <w:overflowPunct/>
        <w:topLinePunct w:val="0"/>
        <w:autoSpaceDE/>
        <w:autoSpaceDN/>
        <w:bidi w:val="0"/>
        <w:adjustRightInd/>
        <w:snapToGrid/>
        <w:ind w:firstLine="643"/>
        <w:textAlignment w:val="auto"/>
        <w:rPr>
          <w:rFonts w:ascii="Times New Roman" w:hAnsi="Times New Roman"/>
          <w:b/>
          <w:bCs/>
        </w:rPr>
      </w:pPr>
      <w:r>
        <w:rPr>
          <w:rFonts w:hint="eastAsia" w:ascii="Times New Roman" w:hAnsi="Times New Roman"/>
          <w:b/>
          <w:bCs/>
        </w:rPr>
        <w:t>1.评价原则</w:t>
      </w:r>
    </w:p>
    <w:p>
      <w:pPr>
        <w:pStyle w:val="23"/>
        <w:keepNext w:val="0"/>
        <w:keepLines w:val="0"/>
        <w:pageBreakBefore w:val="0"/>
        <w:kinsoku/>
        <w:wordWrap/>
        <w:overflowPunct/>
        <w:topLinePunct w:val="0"/>
        <w:autoSpaceDE/>
        <w:autoSpaceDN/>
        <w:bidi w:val="0"/>
        <w:adjustRightInd/>
        <w:snapToGrid/>
        <w:ind w:left="0" w:leftChars="0" w:firstLine="640" w:firstLineChars="200"/>
        <w:textAlignment w:val="auto"/>
        <w:rPr>
          <w:rFonts w:hint="eastAsia" w:ascii="Times New Roman" w:hAnsi="Times New Roman"/>
        </w:rPr>
      </w:pPr>
      <w:r>
        <w:rPr>
          <w:rFonts w:hint="eastAsia" w:ascii="Times New Roman" w:hAnsi="Times New Roman"/>
        </w:rPr>
        <w:t>（1）依法合规</w:t>
      </w:r>
    </w:p>
    <w:p>
      <w:pPr>
        <w:keepNext w:val="0"/>
        <w:keepLines w:val="0"/>
        <w:pageBreakBefore w:val="0"/>
        <w:tabs>
          <w:tab w:val="left" w:pos="901"/>
        </w:tabs>
        <w:kinsoku/>
        <w:wordWrap/>
        <w:overflowPunct/>
        <w:topLinePunct w:val="0"/>
        <w:autoSpaceDE/>
        <w:autoSpaceDN/>
        <w:bidi w:val="0"/>
        <w:adjustRightInd/>
        <w:snapToGrid/>
        <w:ind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以相关法律、法规、规章以及国家、省、市有关文件政策等为依据，结合“部门职责—工作活动”以及部门事业发展规划，依法合规进行。</w:t>
      </w:r>
    </w:p>
    <w:p>
      <w:pPr>
        <w:pStyle w:val="23"/>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hint="eastAsia" w:ascii="Times New Roman" w:hAnsi="Times New Roman"/>
        </w:rPr>
        <w:t>（2）真实全面</w:t>
      </w:r>
    </w:p>
    <w:p>
      <w:pPr>
        <w:pStyle w:val="23"/>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hint="eastAsia" w:ascii="Times New Roman" w:hAnsi="Times New Roman"/>
        </w:rPr>
        <w:t>围绕项目绩效目标明确性、项目立项必要性、资金分配合理性、财务管理及项目管理有效性、项目绩效达成情况等方面，真实全面的开展绩效评价。</w:t>
      </w:r>
    </w:p>
    <w:p>
      <w:pPr>
        <w:pStyle w:val="23"/>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hint="eastAsia" w:ascii="Times New Roman" w:hAnsi="Times New Roman"/>
        </w:rPr>
        <w:t>（3）客观公正</w:t>
      </w:r>
    </w:p>
    <w:p>
      <w:pPr>
        <w:pStyle w:val="23"/>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hint="eastAsia" w:ascii="Times New Roman" w:hAnsi="Times New Roman"/>
        </w:rPr>
        <w:t>在评价过程中，收集相关文件及资料，并通过现场调研，查阅资料、专家咨询、问卷调查等为评价结论提供充分的依据支持，确保评价结果的客观公正。</w:t>
      </w:r>
    </w:p>
    <w:p>
      <w:pPr>
        <w:pStyle w:val="23"/>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hint="eastAsia" w:ascii="Times New Roman" w:hAnsi="Times New Roman"/>
        </w:rPr>
        <w:t>（4）科学规范</w:t>
      </w:r>
    </w:p>
    <w:p>
      <w:pPr>
        <w:pStyle w:val="23"/>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hint="eastAsia" w:ascii="Times New Roman" w:hAnsi="Times New Roman"/>
        </w:rPr>
        <w:t>通过规范的程序，采用定性与定量相结合的方法，通过多种途径和手段充分收集证据资料，保证评价结论依据充分。</w:t>
      </w:r>
    </w:p>
    <w:p>
      <w:pPr>
        <w:pStyle w:val="23"/>
        <w:keepNext w:val="0"/>
        <w:keepLines w:val="0"/>
        <w:pageBreakBefore w:val="0"/>
        <w:kinsoku/>
        <w:wordWrap/>
        <w:overflowPunct/>
        <w:topLinePunct w:val="0"/>
        <w:autoSpaceDE/>
        <w:autoSpaceDN/>
        <w:bidi w:val="0"/>
        <w:adjustRightInd/>
        <w:snapToGrid/>
        <w:ind w:left="0" w:leftChars="0" w:firstLine="643" w:firstLineChars="200"/>
        <w:textAlignment w:val="auto"/>
        <w:rPr>
          <w:rFonts w:ascii="Times New Roman" w:hAnsi="Times New Roman"/>
          <w:b/>
          <w:bCs/>
        </w:rPr>
      </w:pPr>
      <w:r>
        <w:rPr>
          <w:rFonts w:hint="eastAsia" w:ascii="Times New Roman" w:hAnsi="Times New Roman"/>
          <w:b/>
          <w:bCs/>
        </w:rPr>
        <w:t>2.评价依据</w:t>
      </w:r>
    </w:p>
    <w:p>
      <w:pPr>
        <w:pStyle w:val="23"/>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hint="eastAsia" w:ascii="Times New Roman" w:hAnsi="Times New Roman"/>
          <w:lang w:eastAsia="zh-CN"/>
        </w:rPr>
        <w:t>（</w:t>
      </w:r>
      <w:r>
        <w:rPr>
          <w:rFonts w:hint="eastAsia" w:ascii="Times New Roman" w:hAnsi="Times New Roman"/>
          <w:lang w:val="en-US" w:eastAsia="zh-CN"/>
        </w:rPr>
        <w:t>1）</w:t>
      </w:r>
      <w:r>
        <w:rPr>
          <w:rFonts w:hint="eastAsia" w:ascii="Times New Roman" w:hAnsi="Times New Roman"/>
        </w:rPr>
        <w:t>《中共中央国务院关于全面实施预算绩效管理的意见》（中发〔2018〕34号）</w:t>
      </w:r>
    </w:p>
    <w:p>
      <w:pPr>
        <w:pStyle w:val="23"/>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hint="eastAsia" w:ascii="Times New Roman" w:hAnsi="Times New Roman"/>
        </w:rPr>
        <w:t>（2）《甘肃省财政厅关于开展</w:t>
      </w:r>
      <w:r>
        <w:rPr>
          <w:rFonts w:hint="eastAsia" w:ascii="Times New Roman" w:hAnsi="Times New Roman"/>
          <w:lang w:eastAsia="zh-CN"/>
        </w:rPr>
        <w:t>2021</w:t>
      </w:r>
      <w:r>
        <w:rPr>
          <w:rFonts w:hint="eastAsia" w:ascii="Times New Roman" w:hAnsi="Times New Roman"/>
        </w:rPr>
        <w:t>年度省级预算执行情况绩效部门评价和财政评价工作的通知》（甘财绩〔202</w:t>
      </w:r>
      <w:r>
        <w:rPr>
          <w:rFonts w:hint="eastAsia" w:ascii="Times New Roman" w:hAnsi="Times New Roman"/>
          <w:lang w:val="en-US" w:eastAsia="zh-CN"/>
        </w:rPr>
        <w:t>2</w:t>
      </w:r>
      <w:r>
        <w:rPr>
          <w:rFonts w:hint="eastAsia" w:ascii="Times New Roman" w:hAnsi="Times New Roman"/>
        </w:rPr>
        <w:t>〕4号）</w:t>
      </w:r>
    </w:p>
    <w:p>
      <w:pPr>
        <w:pStyle w:val="23"/>
        <w:keepNext w:val="0"/>
        <w:keepLines w:val="0"/>
        <w:pageBreakBefore w:val="0"/>
        <w:kinsoku/>
        <w:wordWrap/>
        <w:overflowPunct/>
        <w:topLinePunct w:val="0"/>
        <w:autoSpaceDE/>
        <w:autoSpaceDN/>
        <w:bidi w:val="0"/>
        <w:adjustRightInd/>
        <w:snapToGrid/>
        <w:textAlignment w:val="auto"/>
        <w:rPr>
          <w:rFonts w:hint="eastAsia" w:ascii="Times New Roman" w:hAnsi="Times New Roman"/>
        </w:rPr>
      </w:pPr>
      <w:bookmarkStart w:id="32" w:name="_Toc77065989"/>
      <w:bookmarkStart w:id="33" w:name="_Toc76132245"/>
      <w:bookmarkStart w:id="34" w:name="_Toc76133031"/>
      <w:r>
        <w:rPr>
          <w:rFonts w:hint="eastAsia" w:ascii="Times New Roman" w:hAnsi="Times New Roman"/>
          <w:lang w:val="en-US" w:eastAsia="zh-CN"/>
        </w:rPr>
        <w:t>（3）</w:t>
      </w:r>
      <w:r>
        <w:rPr>
          <w:rFonts w:hint="eastAsia" w:ascii="Times New Roman" w:hAnsi="Times New Roman"/>
        </w:rPr>
        <w:t>《甘肃省人大常委会机关财务管理办法》</w:t>
      </w:r>
    </w:p>
    <w:p>
      <w:pPr>
        <w:pStyle w:val="23"/>
        <w:keepNext w:val="0"/>
        <w:keepLines w:val="0"/>
        <w:pageBreakBefore w:val="0"/>
        <w:kinsoku/>
        <w:wordWrap/>
        <w:overflowPunct/>
        <w:topLinePunct w:val="0"/>
        <w:autoSpaceDE/>
        <w:autoSpaceDN/>
        <w:bidi w:val="0"/>
        <w:adjustRightInd/>
        <w:snapToGrid/>
        <w:ind w:firstLine="640"/>
        <w:textAlignment w:val="auto"/>
        <w:rPr>
          <w:rFonts w:hint="default" w:ascii="Times New Roman" w:hAnsi="Times New Roman"/>
          <w:color w:val="FF0000"/>
          <w:lang w:val="en-US" w:eastAsia="zh-CN"/>
        </w:rPr>
      </w:pPr>
      <w:r>
        <w:rPr>
          <w:rFonts w:hint="eastAsia" w:ascii="Times New Roman" w:hAnsi="Times New Roman"/>
          <w:lang w:val="en-US" w:eastAsia="zh-CN"/>
        </w:rPr>
        <w:t>（4）</w:t>
      </w:r>
      <w:r>
        <w:rPr>
          <w:rFonts w:hint="eastAsia" w:ascii="Times New Roman" w:hAnsi="Times New Roman"/>
        </w:rPr>
        <w:t>《甘肃省人大常委会机关固定资产管理办法》</w:t>
      </w:r>
    </w:p>
    <w:p>
      <w:pPr>
        <w:pStyle w:val="25"/>
        <w:keepNext w:val="0"/>
        <w:keepLines w:val="0"/>
        <w:pageBreakBefore w:val="0"/>
        <w:kinsoku/>
        <w:wordWrap/>
        <w:overflowPunct/>
        <w:topLinePunct w:val="0"/>
        <w:autoSpaceDE/>
        <w:autoSpaceDN/>
        <w:bidi w:val="0"/>
        <w:adjustRightInd/>
        <w:snapToGrid/>
        <w:textAlignment w:val="auto"/>
        <w:outlineLvl w:val="1"/>
        <w:rPr>
          <w:rFonts w:ascii="Times New Roman" w:hAnsi="Times New Roman"/>
        </w:rPr>
      </w:pPr>
      <w:bookmarkStart w:id="35" w:name="_Toc3543"/>
      <w:r>
        <w:rPr>
          <w:rFonts w:hint="eastAsia" w:ascii="Times New Roman" w:hAnsi="Times New Roman"/>
        </w:rPr>
        <w:t>评价指标体系</w:t>
      </w:r>
      <w:bookmarkEnd w:id="32"/>
      <w:bookmarkEnd w:id="33"/>
      <w:bookmarkEnd w:id="34"/>
      <w:bookmarkEnd w:id="35"/>
    </w:p>
    <w:p>
      <w:pPr>
        <w:pStyle w:val="27"/>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kern w:val="2"/>
          <w:sz w:val="32"/>
          <w:szCs w:val="32"/>
        </w:rPr>
      </w:pPr>
      <w:r>
        <w:rPr>
          <w:rFonts w:hint="eastAsia" w:ascii="Times New Roman" w:hAnsi="Times New Roman" w:cs="Times New Roman"/>
          <w:kern w:val="2"/>
          <w:sz w:val="32"/>
          <w:szCs w:val="32"/>
        </w:rPr>
        <w:t>根据绩效评价的基本原理、原则和项目特点，结合绩效目标，按照逻辑分析法设计评价指标体系，包括项目决策、项目管理、项目绩效三部分内容，体现从项目本身、执行到效果的逻辑路径。</w:t>
      </w:r>
    </w:p>
    <w:p>
      <w:pPr>
        <w:pStyle w:val="27"/>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cs="Times New Roman"/>
          <w:kern w:val="2"/>
          <w:sz w:val="32"/>
          <w:szCs w:val="32"/>
        </w:rPr>
      </w:pPr>
      <w:r>
        <w:rPr>
          <w:rFonts w:hint="eastAsia" w:ascii="Times New Roman" w:hAnsi="Times New Roman" w:cs="Times New Roman"/>
          <w:kern w:val="2"/>
          <w:sz w:val="32"/>
          <w:szCs w:val="32"/>
        </w:rPr>
        <w:t>指标体系包括3个一级指标、8个二级指标</w:t>
      </w:r>
      <w:r>
        <w:rPr>
          <w:rFonts w:hint="eastAsia" w:ascii="Times New Roman" w:hAnsi="Times New Roman" w:cs="Times New Roman"/>
          <w:color w:val="auto"/>
          <w:kern w:val="2"/>
          <w:sz w:val="32"/>
          <w:szCs w:val="32"/>
        </w:rPr>
        <w:t>和20个</w:t>
      </w:r>
      <w:r>
        <w:rPr>
          <w:rFonts w:hint="eastAsia" w:ascii="Times New Roman" w:hAnsi="Times New Roman" w:cs="Times New Roman"/>
          <w:kern w:val="2"/>
          <w:sz w:val="32"/>
          <w:szCs w:val="32"/>
        </w:rPr>
        <w:t>三级指标。指标数据来源于政府文件、信息采集表、问卷调查、访谈等。指标标准值来源于项目绩效目标、行业标准、通用标准。具体评价指标体系见表2-1。</w:t>
      </w:r>
    </w:p>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b/>
          <w:bCs/>
          <w:sz w:val="28"/>
          <w:szCs w:val="24"/>
        </w:rPr>
      </w:pPr>
      <w:r>
        <w:rPr>
          <w:rFonts w:ascii="Times New Roman" w:hAnsi="Times New Roman"/>
          <w:b/>
          <w:bCs/>
          <w:sz w:val="28"/>
          <w:szCs w:val="24"/>
        </w:rPr>
        <w:t>表</w:t>
      </w:r>
      <w:r>
        <w:rPr>
          <w:rFonts w:hint="eastAsia" w:ascii="Times New Roman" w:hAnsi="Times New Roman"/>
          <w:b/>
          <w:bCs/>
          <w:sz w:val="28"/>
          <w:szCs w:val="24"/>
        </w:rPr>
        <w:t>2</w:t>
      </w:r>
      <w:r>
        <w:rPr>
          <w:rFonts w:ascii="Times New Roman" w:hAnsi="Times New Roman"/>
          <w:b/>
          <w:bCs/>
          <w:sz w:val="28"/>
          <w:szCs w:val="24"/>
        </w:rPr>
        <w:t>-1评价指标体系</w:t>
      </w:r>
    </w:p>
    <w:tbl>
      <w:tblPr>
        <w:tblStyle w:val="14"/>
        <w:tblW w:w="8607" w:type="dxa"/>
        <w:tblInd w:w="0" w:type="dxa"/>
        <w:tblLayout w:type="fixed"/>
        <w:tblCellMar>
          <w:top w:w="0" w:type="dxa"/>
          <w:left w:w="108" w:type="dxa"/>
          <w:bottom w:w="0" w:type="dxa"/>
          <w:right w:w="108" w:type="dxa"/>
        </w:tblCellMar>
      </w:tblPr>
      <w:tblGrid>
        <w:gridCol w:w="1899"/>
        <w:gridCol w:w="1839"/>
        <w:gridCol w:w="2488"/>
        <w:gridCol w:w="969"/>
        <w:gridCol w:w="1412"/>
      </w:tblGrid>
      <w:tr>
        <w:tblPrEx>
          <w:tblLayout w:type="fixed"/>
          <w:tblCellMar>
            <w:top w:w="0" w:type="dxa"/>
            <w:left w:w="108" w:type="dxa"/>
            <w:bottom w:w="0" w:type="dxa"/>
            <w:right w:w="108" w:type="dxa"/>
          </w:tblCellMar>
        </w:tblPrEx>
        <w:trPr>
          <w:trHeight w:val="288" w:hRule="atLeast"/>
          <w:tblHeader/>
        </w:trPr>
        <w:tc>
          <w:tcPr>
            <w:tcW w:w="189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b/>
                <w:bCs/>
                <w:color w:val="auto"/>
              </w:rPr>
            </w:pPr>
            <w:r>
              <w:rPr>
                <w:rFonts w:ascii="Times New Roman" w:hAnsi="Times New Roman"/>
                <w:b/>
                <w:bCs/>
                <w:color w:val="auto"/>
              </w:rPr>
              <w:t>一级指标</w:t>
            </w:r>
          </w:p>
        </w:tc>
        <w:tc>
          <w:tcPr>
            <w:tcW w:w="1839" w:type="dxa"/>
            <w:tcBorders>
              <w:top w:val="single" w:color="auto" w:sz="4" w:space="0"/>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b/>
                <w:bCs/>
                <w:color w:val="auto"/>
              </w:rPr>
            </w:pPr>
            <w:r>
              <w:rPr>
                <w:rFonts w:ascii="Times New Roman" w:hAnsi="Times New Roman"/>
                <w:b/>
                <w:bCs/>
                <w:color w:val="auto"/>
              </w:rPr>
              <w:t>二级指标</w:t>
            </w:r>
          </w:p>
        </w:tc>
        <w:tc>
          <w:tcPr>
            <w:tcW w:w="2488" w:type="dxa"/>
            <w:tcBorders>
              <w:top w:val="single" w:color="auto" w:sz="4" w:space="0"/>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b/>
                <w:bCs/>
                <w:color w:val="auto"/>
              </w:rPr>
            </w:pPr>
            <w:r>
              <w:rPr>
                <w:rFonts w:ascii="Times New Roman" w:hAnsi="Times New Roman"/>
                <w:b/>
                <w:bCs/>
                <w:color w:val="auto"/>
              </w:rPr>
              <w:t>三级指标</w:t>
            </w:r>
          </w:p>
        </w:tc>
        <w:tc>
          <w:tcPr>
            <w:tcW w:w="969" w:type="dxa"/>
            <w:tcBorders>
              <w:top w:val="single" w:color="auto" w:sz="4" w:space="0"/>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b/>
                <w:bCs/>
                <w:color w:val="auto"/>
              </w:rPr>
            </w:pPr>
            <w:r>
              <w:rPr>
                <w:rFonts w:ascii="Times New Roman" w:hAnsi="Times New Roman"/>
                <w:b/>
                <w:bCs/>
                <w:color w:val="auto"/>
              </w:rPr>
              <w:t>权重</w:t>
            </w:r>
          </w:p>
        </w:tc>
        <w:tc>
          <w:tcPr>
            <w:tcW w:w="1412" w:type="dxa"/>
            <w:tcBorders>
              <w:top w:val="single" w:color="auto" w:sz="4" w:space="0"/>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b/>
                <w:bCs/>
                <w:color w:val="auto"/>
              </w:rPr>
            </w:pPr>
            <w:r>
              <w:rPr>
                <w:rFonts w:ascii="Times New Roman" w:hAnsi="Times New Roman"/>
                <w:b/>
                <w:bCs/>
                <w:color w:val="auto"/>
              </w:rPr>
              <w:t>标杆值</w:t>
            </w:r>
          </w:p>
        </w:tc>
      </w:tr>
      <w:tr>
        <w:tblPrEx>
          <w:tblLayout w:type="fixed"/>
          <w:tblCellMar>
            <w:top w:w="0" w:type="dxa"/>
            <w:left w:w="108" w:type="dxa"/>
            <w:bottom w:w="0" w:type="dxa"/>
            <w:right w:w="108" w:type="dxa"/>
          </w:tblCellMar>
        </w:tblPrEx>
        <w:trPr>
          <w:trHeight w:val="288" w:hRule="atLeast"/>
        </w:trPr>
        <w:tc>
          <w:tcPr>
            <w:tcW w:w="1899" w:type="dxa"/>
            <w:vMerge w:val="restart"/>
            <w:tcBorders>
              <w:top w:val="nil"/>
              <w:left w:val="single" w:color="auto" w:sz="4" w:space="0"/>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项目决策（20）</w:t>
            </w:r>
          </w:p>
        </w:tc>
        <w:tc>
          <w:tcPr>
            <w:tcW w:w="1839"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项目目标（4）</w:t>
            </w:r>
          </w:p>
        </w:tc>
        <w:tc>
          <w:tcPr>
            <w:tcW w:w="2488"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目标内容</w:t>
            </w:r>
          </w:p>
        </w:tc>
        <w:tc>
          <w:tcPr>
            <w:tcW w:w="969"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4</w:t>
            </w:r>
          </w:p>
        </w:tc>
        <w:tc>
          <w:tcPr>
            <w:tcW w:w="1412"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明确</w:t>
            </w:r>
          </w:p>
        </w:tc>
      </w:tr>
      <w:tr>
        <w:tblPrEx>
          <w:tblLayout w:type="fixed"/>
          <w:tblCellMar>
            <w:top w:w="0" w:type="dxa"/>
            <w:left w:w="108" w:type="dxa"/>
            <w:bottom w:w="0" w:type="dxa"/>
            <w:right w:w="108" w:type="dxa"/>
          </w:tblCellMar>
        </w:tblPrEx>
        <w:trPr>
          <w:trHeight w:val="288" w:hRule="atLeast"/>
        </w:trPr>
        <w:tc>
          <w:tcPr>
            <w:tcW w:w="1899" w:type="dxa"/>
            <w:vMerge w:val="continue"/>
            <w:tcBorders>
              <w:top w:val="nil"/>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p>
        </w:tc>
        <w:tc>
          <w:tcPr>
            <w:tcW w:w="1839" w:type="dxa"/>
            <w:vMerge w:val="restart"/>
            <w:tcBorders>
              <w:top w:val="nil"/>
              <w:left w:val="single" w:color="auto" w:sz="4" w:space="0"/>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决策过程（8）</w:t>
            </w:r>
          </w:p>
        </w:tc>
        <w:tc>
          <w:tcPr>
            <w:tcW w:w="2488"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决策依据</w:t>
            </w:r>
          </w:p>
        </w:tc>
        <w:tc>
          <w:tcPr>
            <w:tcW w:w="969"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3</w:t>
            </w:r>
          </w:p>
        </w:tc>
        <w:tc>
          <w:tcPr>
            <w:tcW w:w="1412"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充分</w:t>
            </w:r>
          </w:p>
        </w:tc>
      </w:tr>
      <w:tr>
        <w:tblPrEx>
          <w:tblLayout w:type="fixed"/>
          <w:tblCellMar>
            <w:top w:w="0" w:type="dxa"/>
            <w:left w:w="108" w:type="dxa"/>
            <w:bottom w:w="0" w:type="dxa"/>
            <w:right w:w="108" w:type="dxa"/>
          </w:tblCellMar>
        </w:tblPrEx>
        <w:trPr>
          <w:trHeight w:val="288" w:hRule="atLeast"/>
        </w:trPr>
        <w:tc>
          <w:tcPr>
            <w:tcW w:w="1899" w:type="dxa"/>
            <w:vMerge w:val="continue"/>
            <w:tcBorders>
              <w:top w:val="nil"/>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p>
        </w:tc>
        <w:tc>
          <w:tcPr>
            <w:tcW w:w="1839" w:type="dxa"/>
            <w:vMerge w:val="continue"/>
            <w:tcBorders>
              <w:top w:val="nil"/>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p>
        </w:tc>
        <w:tc>
          <w:tcPr>
            <w:tcW w:w="2488"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决策程序</w:t>
            </w:r>
          </w:p>
        </w:tc>
        <w:tc>
          <w:tcPr>
            <w:tcW w:w="969"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5</w:t>
            </w:r>
          </w:p>
        </w:tc>
        <w:tc>
          <w:tcPr>
            <w:tcW w:w="1412"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规范</w:t>
            </w:r>
          </w:p>
        </w:tc>
      </w:tr>
      <w:tr>
        <w:tblPrEx>
          <w:tblLayout w:type="fixed"/>
          <w:tblCellMar>
            <w:top w:w="0" w:type="dxa"/>
            <w:left w:w="108" w:type="dxa"/>
            <w:bottom w:w="0" w:type="dxa"/>
            <w:right w:w="108" w:type="dxa"/>
          </w:tblCellMar>
        </w:tblPrEx>
        <w:trPr>
          <w:trHeight w:val="288" w:hRule="atLeast"/>
        </w:trPr>
        <w:tc>
          <w:tcPr>
            <w:tcW w:w="1899" w:type="dxa"/>
            <w:vMerge w:val="continue"/>
            <w:tcBorders>
              <w:top w:val="nil"/>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p>
        </w:tc>
        <w:tc>
          <w:tcPr>
            <w:tcW w:w="1839" w:type="dxa"/>
            <w:vMerge w:val="restart"/>
            <w:tcBorders>
              <w:top w:val="nil"/>
              <w:left w:val="single" w:color="auto" w:sz="4" w:space="0"/>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资金分配（8）</w:t>
            </w:r>
          </w:p>
        </w:tc>
        <w:tc>
          <w:tcPr>
            <w:tcW w:w="2488"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分配办法</w:t>
            </w:r>
          </w:p>
        </w:tc>
        <w:tc>
          <w:tcPr>
            <w:tcW w:w="969"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2</w:t>
            </w:r>
          </w:p>
        </w:tc>
        <w:tc>
          <w:tcPr>
            <w:tcW w:w="1412"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规范</w:t>
            </w:r>
          </w:p>
        </w:tc>
      </w:tr>
      <w:tr>
        <w:tblPrEx>
          <w:tblLayout w:type="fixed"/>
          <w:tblCellMar>
            <w:top w:w="0" w:type="dxa"/>
            <w:left w:w="108" w:type="dxa"/>
            <w:bottom w:w="0" w:type="dxa"/>
            <w:right w:w="108" w:type="dxa"/>
          </w:tblCellMar>
        </w:tblPrEx>
        <w:trPr>
          <w:trHeight w:val="288" w:hRule="atLeast"/>
        </w:trPr>
        <w:tc>
          <w:tcPr>
            <w:tcW w:w="1899" w:type="dxa"/>
            <w:vMerge w:val="continue"/>
            <w:tcBorders>
              <w:top w:val="nil"/>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p>
        </w:tc>
        <w:tc>
          <w:tcPr>
            <w:tcW w:w="1839" w:type="dxa"/>
            <w:vMerge w:val="continue"/>
            <w:tcBorders>
              <w:top w:val="nil"/>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p>
        </w:tc>
        <w:tc>
          <w:tcPr>
            <w:tcW w:w="2488"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分配结果</w:t>
            </w:r>
          </w:p>
        </w:tc>
        <w:tc>
          <w:tcPr>
            <w:tcW w:w="969"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6</w:t>
            </w:r>
          </w:p>
        </w:tc>
        <w:tc>
          <w:tcPr>
            <w:tcW w:w="1412"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合理</w:t>
            </w:r>
          </w:p>
        </w:tc>
      </w:tr>
      <w:tr>
        <w:tblPrEx>
          <w:tblLayout w:type="fixed"/>
          <w:tblCellMar>
            <w:top w:w="0" w:type="dxa"/>
            <w:left w:w="108" w:type="dxa"/>
            <w:bottom w:w="0" w:type="dxa"/>
            <w:right w:w="108" w:type="dxa"/>
          </w:tblCellMar>
        </w:tblPrEx>
        <w:trPr>
          <w:trHeight w:val="288" w:hRule="atLeast"/>
        </w:trPr>
        <w:tc>
          <w:tcPr>
            <w:tcW w:w="1899" w:type="dxa"/>
            <w:vMerge w:val="restart"/>
            <w:tcBorders>
              <w:top w:val="nil"/>
              <w:left w:val="single" w:color="auto" w:sz="4" w:space="0"/>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项目管理（25）</w:t>
            </w:r>
          </w:p>
        </w:tc>
        <w:tc>
          <w:tcPr>
            <w:tcW w:w="1839" w:type="dxa"/>
            <w:vMerge w:val="restart"/>
            <w:tcBorders>
              <w:top w:val="nil"/>
              <w:left w:val="single" w:color="auto" w:sz="4" w:space="0"/>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资金到位（5）</w:t>
            </w:r>
          </w:p>
        </w:tc>
        <w:tc>
          <w:tcPr>
            <w:tcW w:w="2488"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到位率</w:t>
            </w:r>
          </w:p>
        </w:tc>
        <w:tc>
          <w:tcPr>
            <w:tcW w:w="969"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3</w:t>
            </w:r>
          </w:p>
        </w:tc>
        <w:tc>
          <w:tcPr>
            <w:tcW w:w="1412"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100%</w:t>
            </w:r>
          </w:p>
        </w:tc>
      </w:tr>
      <w:tr>
        <w:tblPrEx>
          <w:tblLayout w:type="fixed"/>
          <w:tblCellMar>
            <w:top w:w="0" w:type="dxa"/>
            <w:left w:w="108" w:type="dxa"/>
            <w:bottom w:w="0" w:type="dxa"/>
            <w:right w:w="108" w:type="dxa"/>
          </w:tblCellMar>
        </w:tblPrEx>
        <w:trPr>
          <w:trHeight w:val="288" w:hRule="atLeast"/>
        </w:trPr>
        <w:tc>
          <w:tcPr>
            <w:tcW w:w="1899" w:type="dxa"/>
            <w:vMerge w:val="continue"/>
            <w:tcBorders>
              <w:top w:val="nil"/>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p>
        </w:tc>
        <w:tc>
          <w:tcPr>
            <w:tcW w:w="1839" w:type="dxa"/>
            <w:vMerge w:val="continue"/>
            <w:tcBorders>
              <w:top w:val="nil"/>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p>
        </w:tc>
        <w:tc>
          <w:tcPr>
            <w:tcW w:w="2488"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到位时效</w:t>
            </w:r>
          </w:p>
        </w:tc>
        <w:tc>
          <w:tcPr>
            <w:tcW w:w="969"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2</w:t>
            </w:r>
          </w:p>
        </w:tc>
        <w:tc>
          <w:tcPr>
            <w:tcW w:w="1412"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100%</w:t>
            </w:r>
          </w:p>
        </w:tc>
      </w:tr>
      <w:tr>
        <w:tblPrEx>
          <w:tblLayout w:type="fixed"/>
          <w:tblCellMar>
            <w:top w:w="0" w:type="dxa"/>
            <w:left w:w="108" w:type="dxa"/>
            <w:bottom w:w="0" w:type="dxa"/>
            <w:right w:w="108" w:type="dxa"/>
          </w:tblCellMar>
        </w:tblPrEx>
        <w:trPr>
          <w:trHeight w:val="288" w:hRule="atLeast"/>
        </w:trPr>
        <w:tc>
          <w:tcPr>
            <w:tcW w:w="1899" w:type="dxa"/>
            <w:vMerge w:val="continue"/>
            <w:tcBorders>
              <w:top w:val="nil"/>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p>
        </w:tc>
        <w:tc>
          <w:tcPr>
            <w:tcW w:w="1839" w:type="dxa"/>
            <w:vMerge w:val="restart"/>
            <w:tcBorders>
              <w:top w:val="nil"/>
              <w:left w:val="single" w:color="auto" w:sz="4" w:space="0"/>
              <w:bottom w:val="single" w:color="000000"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资金管理（10）</w:t>
            </w:r>
          </w:p>
        </w:tc>
        <w:tc>
          <w:tcPr>
            <w:tcW w:w="2488"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资金使用</w:t>
            </w:r>
          </w:p>
        </w:tc>
        <w:tc>
          <w:tcPr>
            <w:tcW w:w="969"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3</w:t>
            </w:r>
          </w:p>
        </w:tc>
        <w:tc>
          <w:tcPr>
            <w:tcW w:w="1412"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规范</w:t>
            </w:r>
          </w:p>
        </w:tc>
      </w:tr>
      <w:tr>
        <w:tblPrEx>
          <w:tblLayout w:type="fixed"/>
          <w:tblCellMar>
            <w:top w:w="0" w:type="dxa"/>
            <w:left w:w="108" w:type="dxa"/>
            <w:bottom w:w="0" w:type="dxa"/>
            <w:right w:w="108" w:type="dxa"/>
          </w:tblCellMar>
        </w:tblPrEx>
        <w:trPr>
          <w:trHeight w:val="288" w:hRule="atLeast"/>
        </w:trPr>
        <w:tc>
          <w:tcPr>
            <w:tcW w:w="1899" w:type="dxa"/>
            <w:vMerge w:val="continue"/>
            <w:tcBorders>
              <w:top w:val="nil"/>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p>
        </w:tc>
        <w:tc>
          <w:tcPr>
            <w:tcW w:w="1839" w:type="dxa"/>
            <w:vMerge w:val="continue"/>
            <w:tcBorders>
              <w:top w:val="nil"/>
              <w:left w:val="single" w:color="auto" w:sz="4" w:space="0"/>
              <w:bottom w:val="single" w:color="000000"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p>
        </w:tc>
        <w:tc>
          <w:tcPr>
            <w:tcW w:w="2488"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预算执行</w:t>
            </w:r>
          </w:p>
        </w:tc>
        <w:tc>
          <w:tcPr>
            <w:tcW w:w="969"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4</w:t>
            </w:r>
          </w:p>
        </w:tc>
        <w:tc>
          <w:tcPr>
            <w:tcW w:w="1412"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100%</w:t>
            </w:r>
          </w:p>
        </w:tc>
      </w:tr>
      <w:tr>
        <w:tblPrEx>
          <w:tblLayout w:type="fixed"/>
          <w:tblCellMar>
            <w:top w:w="0" w:type="dxa"/>
            <w:left w:w="108" w:type="dxa"/>
            <w:bottom w:w="0" w:type="dxa"/>
            <w:right w:w="108" w:type="dxa"/>
          </w:tblCellMar>
        </w:tblPrEx>
        <w:trPr>
          <w:trHeight w:val="288" w:hRule="atLeast"/>
        </w:trPr>
        <w:tc>
          <w:tcPr>
            <w:tcW w:w="1899" w:type="dxa"/>
            <w:vMerge w:val="continue"/>
            <w:tcBorders>
              <w:top w:val="nil"/>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p>
        </w:tc>
        <w:tc>
          <w:tcPr>
            <w:tcW w:w="1839" w:type="dxa"/>
            <w:vMerge w:val="continue"/>
            <w:tcBorders>
              <w:top w:val="nil"/>
              <w:left w:val="single" w:color="auto" w:sz="4" w:space="0"/>
              <w:bottom w:val="single" w:color="000000"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p>
        </w:tc>
        <w:tc>
          <w:tcPr>
            <w:tcW w:w="2488"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财务管理</w:t>
            </w:r>
          </w:p>
        </w:tc>
        <w:tc>
          <w:tcPr>
            <w:tcW w:w="969"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3</w:t>
            </w:r>
          </w:p>
        </w:tc>
        <w:tc>
          <w:tcPr>
            <w:tcW w:w="1412"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规范</w:t>
            </w:r>
          </w:p>
        </w:tc>
      </w:tr>
      <w:tr>
        <w:tblPrEx>
          <w:tblLayout w:type="fixed"/>
          <w:tblCellMar>
            <w:top w:w="0" w:type="dxa"/>
            <w:left w:w="108" w:type="dxa"/>
            <w:bottom w:w="0" w:type="dxa"/>
            <w:right w:w="108" w:type="dxa"/>
          </w:tblCellMar>
        </w:tblPrEx>
        <w:trPr>
          <w:trHeight w:val="288" w:hRule="atLeast"/>
        </w:trPr>
        <w:tc>
          <w:tcPr>
            <w:tcW w:w="1899" w:type="dxa"/>
            <w:vMerge w:val="continue"/>
            <w:tcBorders>
              <w:top w:val="nil"/>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p>
        </w:tc>
        <w:tc>
          <w:tcPr>
            <w:tcW w:w="1839" w:type="dxa"/>
            <w:vMerge w:val="restart"/>
            <w:tcBorders>
              <w:top w:val="nil"/>
              <w:left w:val="single" w:color="auto" w:sz="4" w:space="0"/>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组织实施（10）</w:t>
            </w:r>
          </w:p>
        </w:tc>
        <w:tc>
          <w:tcPr>
            <w:tcW w:w="2488"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组织机构</w:t>
            </w:r>
          </w:p>
        </w:tc>
        <w:tc>
          <w:tcPr>
            <w:tcW w:w="969"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1</w:t>
            </w:r>
          </w:p>
        </w:tc>
        <w:tc>
          <w:tcPr>
            <w:tcW w:w="1412"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健全</w:t>
            </w:r>
          </w:p>
        </w:tc>
      </w:tr>
      <w:tr>
        <w:tblPrEx>
          <w:tblLayout w:type="fixed"/>
          <w:tblCellMar>
            <w:top w:w="0" w:type="dxa"/>
            <w:left w:w="108" w:type="dxa"/>
            <w:bottom w:w="0" w:type="dxa"/>
            <w:right w:w="108" w:type="dxa"/>
          </w:tblCellMar>
        </w:tblPrEx>
        <w:trPr>
          <w:trHeight w:val="288" w:hRule="atLeast"/>
        </w:trPr>
        <w:tc>
          <w:tcPr>
            <w:tcW w:w="1899" w:type="dxa"/>
            <w:vMerge w:val="continue"/>
            <w:tcBorders>
              <w:top w:val="nil"/>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s="Times New Roman"/>
                <w:color w:val="auto"/>
                <w:kern w:val="0"/>
                <w:sz w:val="22"/>
              </w:rPr>
            </w:pPr>
          </w:p>
        </w:tc>
        <w:tc>
          <w:tcPr>
            <w:tcW w:w="1839" w:type="dxa"/>
            <w:vMerge w:val="continue"/>
            <w:tcBorders>
              <w:top w:val="nil"/>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s="Times New Roman"/>
                <w:color w:val="auto"/>
                <w:kern w:val="0"/>
                <w:sz w:val="22"/>
              </w:rPr>
            </w:pPr>
          </w:p>
        </w:tc>
        <w:tc>
          <w:tcPr>
            <w:tcW w:w="2488"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管理制度</w:t>
            </w:r>
          </w:p>
        </w:tc>
        <w:tc>
          <w:tcPr>
            <w:tcW w:w="969"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9</w:t>
            </w:r>
          </w:p>
        </w:tc>
        <w:tc>
          <w:tcPr>
            <w:tcW w:w="1412"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健全</w:t>
            </w:r>
          </w:p>
        </w:tc>
      </w:tr>
      <w:tr>
        <w:tblPrEx>
          <w:tblLayout w:type="fixed"/>
          <w:tblCellMar>
            <w:top w:w="0" w:type="dxa"/>
            <w:left w:w="108" w:type="dxa"/>
            <w:bottom w:w="0" w:type="dxa"/>
            <w:right w:w="108" w:type="dxa"/>
          </w:tblCellMar>
        </w:tblPrEx>
        <w:trPr>
          <w:trHeight w:val="288" w:hRule="atLeast"/>
        </w:trPr>
        <w:tc>
          <w:tcPr>
            <w:tcW w:w="1899" w:type="dxa"/>
            <w:vMerge w:val="restart"/>
            <w:tcBorders>
              <w:top w:val="nil"/>
              <w:left w:val="single" w:color="auto" w:sz="4" w:space="0"/>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s="Times New Roman"/>
                <w:color w:val="auto"/>
                <w:kern w:val="0"/>
                <w:sz w:val="22"/>
              </w:rPr>
            </w:pPr>
            <w:r>
              <w:rPr>
                <w:rFonts w:ascii="Times New Roman" w:hAnsi="Times New Roman" w:cs="Times New Roman"/>
                <w:color w:val="auto"/>
                <w:kern w:val="0"/>
                <w:sz w:val="22"/>
              </w:rPr>
              <w:t>项目绩效（55）</w:t>
            </w:r>
          </w:p>
        </w:tc>
        <w:tc>
          <w:tcPr>
            <w:tcW w:w="1839" w:type="dxa"/>
            <w:vMerge w:val="restart"/>
            <w:tcBorders>
              <w:top w:val="nil"/>
              <w:left w:val="single" w:color="auto" w:sz="4" w:space="0"/>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s="Times New Roman"/>
                <w:color w:val="auto"/>
                <w:kern w:val="0"/>
                <w:sz w:val="22"/>
              </w:rPr>
            </w:pPr>
            <w:r>
              <w:rPr>
                <w:rFonts w:ascii="Times New Roman" w:hAnsi="Times New Roman" w:cs="Times New Roman"/>
                <w:color w:val="auto"/>
                <w:kern w:val="0"/>
                <w:sz w:val="22"/>
              </w:rPr>
              <w:t>项目产出（15）</w:t>
            </w:r>
          </w:p>
        </w:tc>
        <w:tc>
          <w:tcPr>
            <w:tcW w:w="2488"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维修维护设备完成率</w:t>
            </w:r>
          </w:p>
        </w:tc>
        <w:tc>
          <w:tcPr>
            <w:tcW w:w="969"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eastAsia="仿宋_GB2312" w:cstheme="minorBidi"/>
                <w:color w:val="auto"/>
                <w:kern w:val="2"/>
                <w:sz w:val="24"/>
                <w:szCs w:val="24"/>
                <w:lang w:val="en-US" w:eastAsia="zh-CN" w:bidi="ar-SA"/>
              </w:rPr>
            </w:pPr>
            <w:r>
              <w:rPr>
                <w:rFonts w:ascii="Times New Roman" w:hAnsi="Times New Roman"/>
                <w:color w:val="auto"/>
                <w:sz w:val="24"/>
                <w:szCs w:val="24"/>
              </w:rPr>
              <w:t>5</w:t>
            </w:r>
          </w:p>
        </w:tc>
        <w:tc>
          <w:tcPr>
            <w:tcW w:w="1412"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=100%</w:t>
            </w:r>
          </w:p>
        </w:tc>
      </w:tr>
      <w:tr>
        <w:tblPrEx>
          <w:tblLayout w:type="fixed"/>
          <w:tblCellMar>
            <w:top w:w="0" w:type="dxa"/>
            <w:left w:w="108" w:type="dxa"/>
            <w:bottom w:w="0" w:type="dxa"/>
            <w:right w:w="108" w:type="dxa"/>
          </w:tblCellMar>
        </w:tblPrEx>
        <w:trPr>
          <w:trHeight w:val="288" w:hRule="atLeast"/>
        </w:trPr>
        <w:tc>
          <w:tcPr>
            <w:tcW w:w="1899" w:type="dxa"/>
            <w:vMerge w:val="continue"/>
            <w:tcBorders>
              <w:top w:val="nil"/>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s="Times New Roman"/>
                <w:color w:val="auto"/>
                <w:kern w:val="0"/>
                <w:sz w:val="22"/>
              </w:rPr>
            </w:pPr>
          </w:p>
        </w:tc>
        <w:tc>
          <w:tcPr>
            <w:tcW w:w="1839" w:type="dxa"/>
            <w:vMerge w:val="continue"/>
            <w:tcBorders>
              <w:top w:val="nil"/>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s="Times New Roman"/>
                <w:color w:val="auto"/>
                <w:kern w:val="0"/>
                <w:sz w:val="22"/>
              </w:rPr>
            </w:pPr>
          </w:p>
        </w:tc>
        <w:tc>
          <w:tcPr>
            <w:tcW w:w="2488"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设备运行稳定率</w:t>
            </w:r>
          </w:p>
        </w:tc>
        <w:tc>
          <w:tcPr>
            <w:tcW w:w="969"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eastAsia="仿宋_GB2312" w:cstheme="minorBidi"/>
                <w:color w:val="auto"/>
                <w:kern w:val="2"/>
                <w:sz w:val="24"/>
                <w:szCs w:val="24"/>
                <w:lang w:val="en-US" w:eastAsia="zh-CN" w:bidi="ar-SA"/>
              </w:rPr>
            </w:pPr>
            <w:r>
              <w:rPr>
                <w:rFonts w:ascii="Times New Roman" w:hAnsi="Times New Roman"/>
                <w:color w:val="auto"/>
                <w:sz w:val="24"/>
                <w:szCs w:val="24"/>
              </w:rPr>
              <w:t>4</w:t>
            </w:r>
          </w:p>
        </w:tc>
        <w:tc>
          <w:tcPr>
            <w:tcW w:w="1412"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=100%</w:t>
            </w:r>
          </w:p>
        </w:tc>
      </w:tr>
      <w:tr>
        <w:tblPrEx>
          <w:tblLayout w:type="fixed"/>
          <w:tblCellMar>
            <w:top w:w="0" w:type="dxa"/>
            <w:left w:w="108" w:type="dxa"/>
            <w:bottom w:w="0" w:type="dxa"/>
            <w:right w:w="108" w:type="dxa"/>
          </w:tblCellMar>
        </w:tblPrEx>
        <w:trPr>
          <w:trHeight w:val="288" w:hRule="atLeast"/>
        </w:trPr>
        <w:tc>
          <w:tcPr>
            <w:tcW w:w="1899" w:type="dxa"/>
            <w:vMerge w:val="continue"/>
            <w:tcBorders>
              <w:top w:val="nil"/>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s="Times New Roman"/>
                <w:color w:val="auto"/>
                <w:kern w:val="0"/>
                <w:sz w:val="22"/>
              </w:rPr>
            </w:pPr>
          </w:p>
        </w:tc>
        <w:tc>
          <w:tcPr>
            <w:tcW w:w="1839" w:type="dxa"/>
            <w:vMerge w:val="continue"/>
            <w:tcBorders>
              <w:top w:val="nil"/>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s="Times New Roman"/>
                <w:color w:val="auto"/>
                <w:kern w:val="0"/>
                <w:sz w:val="22"/>
              </w:rPr>
            </w:pPr>
          </w:p>
        </w:tc>
        <w:tc>
          <w:tcPr>
            <w:tcW w:w="2488"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hint="default" w:ascii="Times New Roman" w:hAnsi="Times New Roman" w:cs="Times New Roman"/>
                <w:color w:val="auto"/>
                <w:kern w:val="0"/>
                <w:sz w:val="24"/>
                <w:szCs w:val="24"/>
                <w:lang w:val="en-US"/>
              </w:rPr>
            </w:pPr>
            <w:r>
              <w:rPr>
                <w:rFonts w:hint="eastAsia" w:ascii="Times New Roman" w:hAnsi="Times New Roman" w:cs="Times New Roman"/>
                <w:color w:val="auto"/>
                <w:kern w:val="0"/>
                <w:sz w:val="24"/>
                <w:szCs w:val="24"/>
                <w:lang w:val="en-US" w:eastAsia="zh-CN"/>
              </w:rPr>
              <w:t>维修维护设备及时性</w:t>
            </w:r>
          </w:p>
        </w:tc>
        <w:tc>
          <w:tcPr>
            <w:tcW w:w="969"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eastAsia="仿宋_GB2312" w:cstheme="minorBidi"/>
                <w:color w:val="auto"/>
                <w:kern w:val="2"/>
                <w:sz w:val="24"/>
                <w:szCs w:val="24"/>
                <w:lang w:val="en-US" w:eastAsia="zh-CN" w:bidi="ar-SA"/>
              </w:rPr>
            </w:pPr>
            <w:r>
              <w:rPr>
                <w:rFonts w:ascii="Times New Roman" w:hAnsi="Times New Roman"/>
                <w:color w:val="auto"/>
                <w:sz w:val="24"/>
                <w:szCs w:val="24"/>
              </w:rPr>
              <w:t>3</w:t>
            </w:r>
          </w:p>
        </w:tc>
        <w:tc>
          <w:tcPr>
            <w:tcW w:w="1412"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及时</w:t>
            </w:r>
          </w:p>
        </w:tc>
      </w:tr>
      <w:tr>
        <w:tblPrEx>
          <w:tblLayout w:type="fixed"/>
          <w:tblCellMar>
            <w:top w:w="0" w:type="dxa"/>
            <w:left w:w="108" w:type="dxa"/>
            <w:bottom w:w="0" w:type="dxa"/>
            <w:right w:w="108" w:type="dxa"/>
          </w:tblCellMar>
        </w:tblPrEx>
        <w:trPr>
          <w:trHeight w:val="288" w:hRule="atLeast"/>
        </w:trPr>
        <w:tc>
          <w:tcPr>
            <w:tcW w:w="1899" w:type="dxa"/>
            <w:vMerge w:val="continue"/>
            <w:tcBorders>
              <w:top w:val="nil"/>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s="Times New Roman"/>
                <w:color w:val="auto"/>
                <w:kern w:val="0"/>
                <w:sz w:val="22"/>
              </w:rPr>
            </w:pPr>
          </w:p>
        </w:tc>
        <w:tc>
          <w:tcPr>
            <w:tcW w:w="1839" w:type="dxa"/>
            <w:vMerge w:val="continue"/>
            <w:tcBorders>
              <w:top w:val="nil"/>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s="Times New Roman"/>
                <w:color w:val="auto"/>
                <w:kern w:val="0"/>
                <w:sz w:val="22"/>
              </w:rPr>
            </w:pPr>
          </w:p>
        </w:tc>
        <w:tc>
          <w:tcPr>
            <w:tcW w:w="2488"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成本控制率</w:t>
            </w:r>
          </w:p>
        </w:tc>
        <w:tc>
          <w:tcPr>
            <w:tcW w:w="969"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eastAsia="仿宋_GB2312" w:cstheme="minorBidi"/>
                <w:color w:val="auto"/>
                <w:kern w:val="2"/>
                <w:sz w:val="24"/>
                <w:szCs w:val="24"/>
                <w:lang w:val="en-US" w:eastAsia="zh-CN" w:bidi="ar-SA"/>
              </w:rPr>
            </w:pPr>
            <w:r>
              <w:rPr>
                <w:rFonts w:ascii="Times New Roman" w:hAnsi="Times New Roman"/>
                <w:color w:val="auto"/>
                <w:sz w:val="24"/>
                <w:szCs w:val="24"/>
              </w:rPr>
              <w:t>3</w:t>
            </w:r>
          </w:p>
        </w:tc>
        <w:tc>
          <w:tcPr>
            <w:tcW w:w="1412"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=100%</w:t>
            </w:r>
          </w:p>
        </w:tc>
      </w:tr>
      <w:tr>
        <w:tblPrEx>
          <w:tblLayout w:type="fixed"/>
          <w:tblCellMar>
            <w:top w:w="0" w:type="dxa"/>
            <w:left w:w="108" w:type="dxa"/>
            <w:bottom w:w="0" w:type="dxa"/>
            <w:right w:w="108" w:type="dxa"/>
          </w:tblCellMar>
        </w:tblPrEx>
        <w:trPr>
          <w:trHeight w:val="344" w:hRule="atLeast"/>
        </w:trPr>
        <w:tc>
          <w:tcPr>
            <w:tcW w:w="1899" w:type="dxa"/>
            <w:vMerge w:val="continue"/>
            <w:tcBorders>
              <w:top w:val="nil"/>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s="Times New Roman"/>
                <w:color w:val="auto"/>
                <w:kern w:val="0"/>
                <w:sz w:val="22"/>
              </w:rPr>
            </w:pPr>
          </w:p>
        </w:tc>
        <w:tc>
          <w:tcPr>
            <w:tcW w:w="1839" w:type="dxa"/>
            <w:vMerge w:val="restart"/>
            <w:tcBorders>
              <w:top w:val="nil"/>
              <w:left w:val="single" w:color="auto" w:sz="4" w:space="0"/>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s="Times New Roman"/>
                <w:color w:val="auto"/>
                <w:kern w:val="0"/>
                <w:sz w:val="22"/>
              </w:rPr>
            </w:pPr>
            <w:r>
              <w:rPr>
                <w:rFonts w:ascii="Times New Roman" w:hAnsi="Times New Roman" w:cs="Times New Roman"/>
                <w:color w:val="auto"/>
                <w:kern w:val="0"/>
                <w:sz w:val="22"/>
              </w:rPr>
              <w:t>项目效果（40）</w:t>
            </w:r>
          </w:p>
        </w:tc>
        <w:tc>
          <w:tcPr>
            <w:tcW w:w="2488"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s="仿宋_GB2312"/>
                <w:color w:val="auto"/>
                <w:kern w:val="0"/>
                <w:sz w:val="24"/>
                <w:szCs w:val="24"/>
              </w:rPr>
            </w:pPr>
            <w:r>
              <w:rPr>
                <w:rFonts w:hint="eastAsia" w:ascii="Times New Roman" w:hAnsi="Times New Roman" w:cs="仿宋_GB2312"/>
                <w:color w:val="auto"/>
                <w:kern w:val="0"/>
                <w:sz w:val="24"/>
                <w:szCs w:val="24"/>
              </w:rPr>
              <w:t>人大常委会正常工作保障</w:t>
            </w:r>
          </w:p>
        </w:tc>
        <w:tc>
          <w:tcPr>
            <w:tcW w:w="969"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eastAsia="仿宋_GB2312" w:cstheme="minorBidi"/>
                <w:color w:val="auto"/>
                <w:kern w:val="2"/>
                <w:sz w:val="24"/>
                <w:szCs w:val="24"/>
                <w:lang w:val="en-US" w:eastAsia="zh-CN" w:bidi="ar-SA"/>
              </w:rPr>
            </w:pPr>
            <w:r>
              <w:rPr>
                <w:rFonts w:hint="eastAsia" w:ascii="Times New Roman" w:hAnsi="Times New Roman"/>
                <w:color w:val="auto"/>
                <w:sz w:val="24"/>
                <w:szCs w:val="24"/>
              </w:rPr>
              <w:t>24</w:t>
            </w:r>
          </w:p>
        </w:tc>
        <w:tc>
          <w:tcPr>
            <w:tcW w:w="1412"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保障</w:t>
            </w:r>
          </w:p>
        </w:tc>
      </w:tr>
      <w:tr>
        <w:tblPrEx>
          <w:tblLayout w:type="fixed"/>
          <w:tblCellMar>
            <w:top w:w="0" w:type="dxa"/>
            <w:left w:w="108" w:type="dxa"/>
            <w:bottom w:w="0" w:type="dxa"/>
            <w:right w:w="108" w:type="dxa"/>
          </w:tblCellMar>
        </w:tblPrEx>
        <w:trPr>
          <w:trHeight w:val="90" w:hRule="atLeast"/>
        </w:trPr>
        <w:tc>
          <w:tcPr>
            <w:tcW w:w="1899" w:type="dxa"/>
            <w:vMerge w:val="continue"/>
            <w:tcBorders>
              <w:top w:val="nil"/>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s="Times New Roman"/>
                <w:color w:val="auto"/>
                <w:kern w:val="0"/>
                <w:sz w:val="22"/>
              </w:rPr>
            </w:pPr>
          </w:p>
        </w:tc>
        <w:tc>
          <w:tcPr>
            <w:tcW w:w="1839" w:type="dxa"/>
            <w:vMerge w:val="continue"/>
            <w:tcBorders>
              <w:top w:val="nil"/>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s="Times New Roman"/>
                <w:color w:val="auto"/>
                <w:kern w:val="0"/>
                <w:sz w:val="22"/>
              </w:rPr>
            </w:pPr>
          </w:p>
        </w:tc>
        <w:tc>
          <w:tcPr>
            <w:tcW w:w="2488" w:type="dxa"/>
            <w:tcBorders>
              <w:top w:val="single" w:color="auto" w:sz="4" w:space="0"/>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s="仿宋_GB2312"/>
                <w:color w:val="auto"/>
                <w:kern w:val="0"/>
                <w:sz w:val="24"/>
                <w:szCs w:val="24"/>
                <w:lang w:val="en-US" w:eastAsia="zh-CN"/>
              </w:rPr>
            </w:pPr>
            <w:r>
              <w:rPr>
                <w:rFonts w:hint="eastAsia" w:ascii="Times New Roman" w:hAnsi="Times New Roman" w:cs="仿宋_GB2312"/>
                <w:color w:val="auto"/>
                <w:kern w:val="0"/>
                <w:sz w:val="24"/>
                <w:szCs w:val="24"/>
                <w:lang w:val="en-US" w:eastAsia="zh-CN"/>
              </w:rPr>
              <w:t>信息公开完备性</w:t>
            </w:r>
          </w:p>
        </w:tc>
        <w:tc>
          <w:tcPr>
            <w:tcW w:w="969" w:type="dxa"/>
            <w:tcBorders>
              <w:top w:val="single" w:color="auto" w:sz="4" w:space="0"/>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eastAsia="仿宋_GB2312" w:cstheme="minorBidi"/>
                <w:color w:val="auto"/>
                <w:kern w:val="2"/>
                <w:sz w:val="24"/>
                <w:szCs w:val="24"/>
                <w:lang w:val="en-US" w:eastAsia="zh-CN" w:bidi="ar-SA"/>
              </w:rPr>
            </w:pPr>
            <w:r>
              <w:rPr>
                <w:rFonts w:hint="eastAsia" w:ascii="Times New Roman" w:hAnsi="Times New Roman"/>
                <w:color w:val="auto"/>
                <w:sz w:val="24"/>
                <w:szCs w:val="24"/>
              </w:rPr>
              <w:t>5</w:t>
            </w:r>
          </w:p>
        </w:tc>
        <w:tc>
          <w:tcPr>
            <w:tcW w:w="1412"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完备</w:t>
            </w:r>
          </w:p>
        </w:tc>
      </w:tr>
      <w:tr>
        <w:tblPrEx>
          <w:tblLayout w:type="fixed"/>
          <w:tblCellMar>
            <w:top w:w="0" w:type="dxa"/>
            <w:left w:w="108" w:type="dxa"/>
            <w:bottom w:w="0" w:type="dxa"/>
            <w:right w:w="108" w:type="dxa"/>
          </w:tblCellMar>
        </w:tblPrEx>
        <w:trPr>
          <w:trHeight w:val="288" w:hRule="atLeast"/>
        </w:trPr>
        <w:tc>
          <w:tcPr>
            <w:tcW w:w="1899" w:type="dxa"/>
            <w:vMerge w:val="continue"/>
            <w:tcBorders>
              <w:top w:val="nil"/>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s="Times New Roman"/>
                <w:color w:val="auto"/>
                <w:kern w:val="0"/>
                <w:sz w:val="22"/>
              </w:rPr>
            </w:pPr>
          </w:p>
        </w:tc>
        <w:tc>
          <w:tcPr>
            <w:tcW w:w="1839" w:type="dxa"/>
            <w:vMerge w:val="continue"/>
            <w:tcBorders>
              <w:top w:val="nil"/>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s="Times New Roman"/>
                <w:color w:val="auto"/>
                <w:kern w:val="0"/>
                <w:sz w:val="22"/>
              </w:rPr>
            </w:pPr>
          </w:p>
        </w:tc>
        <w:tc>
          <w:tcPr>
            <w:tcW w:w="2488"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s="仿宋_GB2312"/>
                <w:color w:val="auto"/>
                <w:kern w:val="0"/>
                <w:sz w:val="24"/>
                <w:szCs w:val="24"/>
                <w:lang w:val="en-US" w:eastAsia="zh-CN"/>
              </w:rPr>
            </w:pPr>
            <w:r>
              <w:rPr>
                <w:rFonts w:hint="eastAsia" w:ascii="Times New Roman" w:hAnsi="Times New Roman" w:cs="仿宋_GB2312"/>
                <w:color w:val="auto"/>
                <w:kern w:val="0"/>
                <w:sz w:val="24"/>
                <w:szCs w:val="24"/>
                <w:lang w:val="en-US" w:eastAsia="zh-CN"/>
              </w:rPr>
              <w:t>长效管理机制健全性</w:t>
            </w:r>
          </w:p>
        </w:tc>
        <w:tc>
          <w:tcPr>
            <w:tcW w:w="969"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eastAsia="仿宋_GB2312" w:cstheme="minorBidi"/>
                <w:color w:val="auto"/>
                <w:kern w:val="2"/>
                <w:sz w:val="24"/>
                <w:szCs w:val="24"/>
                <w:lang w:val="en-US" w:eastAsia="zh-CN" w:bidi="ar-SA"/>
              </w:rPr>
            </w:pPr>
            <w:r>
              <w:rPr>
                <w:rFonts w:hint="eastAsia" w:ascii="Times New Roman" w:hAnsi="Times New Roman"/>
                <w:color w:val="auto"/>
                <w:sz w:val="24"/>
                <w:szCs w:val="24"/>
              </w:rPr>
              <w:t>5</w:t>
            </w:r>
          </w:p>
        </w:tc>
        <w:tc>
          <w:tcPr>
            <w:tcW w:w="1412"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健全</w:t>
            </w:r>
          </w:p>
        </w:tc>
      </w:tr>
      <w:tr>
        <w:tblPrEx>
          <w:tblLayout w:type="fixed"/>
          <w:tblCellMar>
            <w:top w:w="0" w:type="dxa"/>
            <w:left w:w="108" w:type="dxa"/>
            <w:bottom w:w="0" w:type="dxa"/>
            <w:right w:w="108" w:type="dxa"/>
          </w:tblCellMar>
        </w:tblPrEx>
        <w:trPr>
          <w:trHeight w:val="296" w:hRule="atLeast"/>
        </w:trPr>
        <w:tc>
          <w:tcPr>
            <w:tcW w:w="1899" w:type="dxa"/>
            <w:vMerge w:val="continue"/>
            <w:tcBorders>
              <w:top w:val="nil"/>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s="Times New Roman"/>
                <w:color w:val="auto"/>
                <w:kern w:val="0"/>
                <w:sz w:val="22"/>
              </w:rPr>
            </w:pPr>
          </w:p>
        </w:tc>
        <w:tc>
          <w:tcPr>
            <w:tcW w:w="1839" w:type="dxa"/>
            <w:vMerge w:val="continue"/>
            <w:tcBorders>
              <w:top w:val="nil"/>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s="Times New Roman"/>
                <w:color w:val="auto"/>
                <w:kern w:val="0"/>
                <w:sz w:val="22"/>
              </w:rPr>
            </w:pPr>
          </w:p>
        </w:tc>
        <w:tc>
          <w:tcPr>
            <w:tcW w:w="2488"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stheme="minorBidi"/>
                <w:color w:val="auto"/>
                <w:kern w:val="2"/>
                <w:sz w:val="24"/>
                <w:szCs w:val="24"/>
                <w:lang w:val="en-US" w:eastAsia="zh-CN" w:bidi="ar-SA"/>
              </w:rPr>
            </w:pPr>
            <w:r>
              <w:rPr>
                <w:rFonts w:hint="eastAsia" w:ascii="Times New Roman" w:hAnsi="Times New Roman"/>
                <w:color w:val="auto"/>
                <w:sz w:val="24"/>
                <w:szCs w:val="24"/>
                <w:lang w:val="en-US" w:eastAsia="zh-CN"/>
              </w:rPr>
              <w:t>单位工作人员满意度</w:t>
            </w:r>
          </w:p>
        </w:tc>
        <w:tc>
          <w:tcPr>
            <w:tcW w:w="969"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eastAsia="仿宋_GB2312" w:cstheme="minorBidi"/>
                <w:color w:val="auto"/>
                <w:kern w:val="2"/>
                <w:sz w:val="24"/>
                <w:szCs w:val="24"/>
                <w:lang w:val="en-US" w:eastAsia="zh-CN" w:bidi="ar-SA"/>
              </w:rPr>
            </w:pPr>
            <w:r>
              <w:rPr>
                <w:rFonts w:hint="eastAsia" w:ascii="Times New Roman" w:hAnsi="Times New Roman"/>
                <w:color w:val="auto"/>
                <w:sz w:val="24"/>
                <w:szCs w:val="24"/>
              </w:rPr>
              <w:t>6</w:t>
            </w:r>
          </w:p>
        </w:tc>
        <w:tc>
          <w:tcPr>
            <w:tcW w:w="1412"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stheme="minorBidi"/>
                <w:color w:val="auto"/>
                <w:kern w:val="2"/>
                <w:sz w:val="24"/>
                <w:szCs w:val="24"/>
                <w:lang w:val="en-US" w:eastAsia="zh-CN" w:bidi="ar-SA"/>
              </w:rPr>
            </w:pPr>
            <w:r>
              <w:rPr>
                <w:rFonts w:hint="eastAsia" w:ascii="Times New Roman" w:hAnsi="Times New Roman"/>
                <w:color w:val="auto"/>
                <w:sz w:val="24"/>
                <w:szCs w:val="24"/>
                <w:lang w:val="en-US" w:eastAsia="zh-CN"/>
              </w:rPr>
              <w:t>≥95%</w:t>
            </w:r>
          </w:p>
        </w:tc>
      </w:tr>
      <w:tr>
        <w:tblPrEx>
          <w:tblLayout w:type="fixed"/>
          <w:tblCellMar>
            <w:top w:w="0" w:type="dxa"/>
            <w:left w:w="108" w:type="dxa"/>
            <w:bottom w:w="0" w:type="dxa"/>
            <w:right w:w="108" w:type="dxa"/>
          </w:tblCellMar>
        </w:tblPrEx>
        <w:trPr>
          <w:trHeight w:val="288" w:hRule="atLeast"/>
        </w:trPr>
        <w:tc>
          <w:tcPr>
            <w:tcW w:w="6226"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s="Times New Roman"/>
                <w:b/>
                <w:bCs/>
                <w:color w:val="auto"/>
                <w:kern w:val="0"/>
                <w:sz w:val="22"/>
              </w:rPr>
            </w:pPr>
            <w:r>
              <w:rPr>
                <w:rFonts w:ascii="Times New Roman" w:hAnsi="Times New Roman" w:cs="Times New Roman"/>
                <w:b/>
                <w:bCs/>
                <w:color w:val="auto"/>
                <w:kern w:val="0"/>
                <w:sz w:val="22"/>
              </w:rPr>
              <w:t>合计</w:t>
            </w:r>
          </w:p>
        </w:tc>
        <w:tc>
          <w:tcPr>
            <w:tcW w:w="969"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s="Times New Roman"/>
                <w:b/>
                <w:bCs/>
                <w:color w:val="auto"/>
                <w:kern w:val="0"/>
                <w:sz w:val="22"/>
              </w:rPr>
            </w:pPr>
            <w:r>
              <w:rPr>
                <w:rFonts w:ascii="Times New Roman" w:hAnsi="Times New Roman" w:cs="Times New Roman"/>
                <w:b/>
                <w:bCs/>
                <w:color w:val="auto"/>
                <w:kern w:val="0"/>
                <w:sz w:val="22"/>
              </w:rPr>
              <w:t>100</w:t>
            </w:r>
          </w:p>
        </w:tc>
        <w:tc>
          <w:tcPr>
            <w:tcW w:w="1412"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s="Times New Roman"/>
                <w:b/>
                <w:bCs/>
                <w:color w:val="auto"/>
                <w:kern w:val="0"/>
                <w:sz w:val="22"/>
              </w:rPr>
            </w:pPr>
            <w:r>
              <w:rPr>
                <w:rFonts w:ascii="Times New Roman" w:hAnsi="Times New Roman" w:cs="Times New Roman"/>
                <w:b/>
                <w:bCs/>
                <w:color w:val="auto"/>
                <w:kern w:val="0"/>
                <w:sz w:val="22"/>
              </w:rPr>
              <w:t>-</w:t>
            </w:r>
          </w:p>
        </w:tc>
      </w:tr>
    </w:tbl>
    <w:p>
      <w:pPr>
        <w:pStyle w:val="25"/>
        <w:keepNext w:val="0"/>
        <w:keepLines w:val="0"/>
        <w:pageBreakBefore w:val="0"/>
        <w:kinsoku/>
        <w:wordWrap/>
        <w:overflowPunct/>
        <w:topLinePunct w:val="0"/>
        <w:autoSpaceDE/>
        <w:autoSpaceDN/>
        <w:bidi w:val="0"/>
        <w:adjustRightInd/>
        <w:snapToGrid/>
        <w:textAlignment w:val="auto"/>
        <w:outlineLvl w:val="1"/>
        <w:rPr>
          <w:rFonts w:ascii="Times New Roman" w:hAnsi="Times New Roman"/>
        </w:rPr>
      </w:pPr>
      <w:bookmarkStart w:id="36" w:name="_Toc76133032"/>
      <w:bookmarkStart w:id="37" w:name="_Toc1102"/>
      <w:bookmarkStart w:id="38" w:name="_Toc77065990"/>
      <w:bookmarkStart w:id="39" w:name="_Toc76132246"/>
      <w:r>
        <w:rPr>
          <w:rFonts w:hint="eastAsia" w:ascii="Times New Roman" w:hAnsi="Times New Roman"/>
        </w:rPr>
        <w:t>评价方法</w:t>
      </w:r>
      <w:bookmarkEnd w:id="36"/>
      <w:bookmarkEnd w:id="37"/>
      <w:bookmarkEnd w:id="38"/>
      <w:bookmarkEnd w:id="39"/>
    </w:p>
    <w:p>
      <w:pPr>
        <w:keepNext w:val="0"/>
        <w:keepLines w:val="0"/>
        <w:pageBreakBefore w:val="0"/>
        <w:widowControl/>
        <w:kinsoku w:val="0"/>
        <w:wordWrap/>
        <w:overflowPunct/>
        <w:topLinePunct w:val="0"/>
        <w:autoSpaceDE w:val="0"/>
        <w:autoSpaceDN w:val="0"/>
        <w:bidi w:val="0"/>
        <w:adjustRightInd w:val="0"/>
        <w:snapToGrid w:val="0"/>
        <w:spacing w:line="660" w:lineRule="exact"/>
        <w:ind w:left="0" w:right="0" w:firstLine="666"/>
        <w:jc w:val="both"/>
        <w:textAlignment w:val="baseline"/>
        <w:rPr>
          <w:rFonts w:ascii="Times New Roman" w:hAnsi="Times New Roman" w:eastAsia="仿宋_GB2312" w:cs="仿宋"/>
          <w:b w:val="0"/>
          <w:bCs w:val="0"/>
          <w:spacing w:val="-6"/>
          <w:sz w:val="32"/>
          <w:szCs w:val="32"/>
        </w:rPr>
      </w:pPr>
      <w:bookmarkStart w:id="40" w:name="_Toc76132247"/>
      <w:bookmarkStart w:id="41" w:name="_Toc76133033"/>
      <w:bookmarkStart w:id="42" w:name="_Toc77065991"/>
      <w:r>
        <w:rPr>
          <w:rFonts w:ascii="Times New Roman" w:hAnsi="Times New Roman" w:eastAsia="仿宋_GB2312" w:cs="仿宋"/>
          <w:b w:val="0"/>
          <w:bCs w:val="0"/>
          <w:spacing w:val="-6"/>
          <w:sz w:val="32"/>
          <w:szCs w:val="32"/>
        </w:rPr>
        <w:t>本次绩效评价工作采用（但不限于） 以下评价方法：</w:t>
      </w:r>
    </w:p>
    <w:p>
      <w:pPr>
        <w:keepNext w:val="0"/>
        <w:keepLines w:val="0"/>
        <w:pageBreakBefore w:val="0"/>
        <w:widowControl/>
        <w:kinsoku w:val="0"/>
        <w:wordWrap/>
        <w:overflowPunct/>
        <w:topLinePunct w:val="0"/>
        <w:autoSpaceDE w:val="0"/>
        <w:autoSpaceDN w:val="0"/>
        <w:bidi w:val="0"/>
        <w:adjustRightInd w:val="0"/>
        <w:snapToGrid w:val="0"/>
        <w:spacing w:line="660" w:lineRule="exact"/>
        <w:ind w:left="0" w:right="0" w:firstLine="666"/>
        <w:jc w:val="both"/>
        <w:textAlignment w:val="baseline"/>
        <w:rPr>
          <w:rFonts w:ascii="Times New Roman" w:hAnsi="Times New Roman" w:eastAsia="仿宋_GB2312" w:cs="仿宋"/>
          <w:b w:val="0"/>
          <w:bCs w:val="0"/>
          <w:spacing w:val="-6"/>
          <w:sz w:val="32"/>
          <w:szCs w:val="32"/>
        </w:rPr>
      </w:pPr>
      <w:r>
        <w:rPr>
          <w:rFonts w:ascii="Times New Roman" w:hAnsi="Times New Roman" w:eastAsia="仿宋_GB2312" w:cs="仿宋"/>
          <w:b w:val="0"/>
          <w:bCs w:val="0"/>
          <w:spacing w:val="-6"/>
          <w:sz w:val="32"/>
          <w:szCs w:val="32"/>
        </w:rPr>
        <w:t>（1）综合评价法</w:t>
      </w:r>
    </w:p>
    <w:p>
      <w:pPr>
        <w:keepNext w:val="0"/>
        <w:keepLines w:val="0"/>
        <w:pageBreakBefore w:val="0"/>
        <w:widowControl/>
        <w:kinsoku w:val="0"/>
        <w:wordWrap/>
        <w:overflowPunct/>
        <w:topLinePunct w:val="0"/>
        <w:autoSpaceDE w:val="0"/>
        <w:autoSpaceDN w:val="0"/>
        <w:bidi w:val="0"/>
        <w:adjustRightInd w:val="0"/>
        <w:snapToGrid w:val="0"/>
        <w:spacing w:line="660" w:lineRule="exact"/>
        <w:ind w:right="0" w:firstLine="616" w:firstLineChars="200"/>
        <w:jc w:val="both"/>
        <w:textAlignment w:val="baseline"/>
        <w:rPr>
          <w:rFonts w:ascii="Times New Roman" w:hAnsi="Times New Roman" w:eastAsia="仿宋_GB2312" w:cs="仿宋"/>
          <w:b w:val="0"/>
          <w:bCs w:val="0"/>
          <w:spacing w:val="-6"/>
          <w:sz w:val="32"/>
          <w:szCs w:val="32"/>
        </w:rPr>
      </w:pPr>
      <w:r>
        <w:rPr>
          <w:rFonts w:ascii="Times New Roman" w:hAnsi="Times New Roman" w:eastAsia="仿宋_GB2312" w:cs="仿宋"/>
          <w:b w:val="0"/>
          <w:bCs w:val="0"/>
          <w:spacing w:val="-6"/>
          <w:sz w:val="32"/>
          <w:szCs w:val="32"/>
        </w:rPr>
        <w:t>在梳理项目实施背景、主要内容、绩效目标及组织管理流程等内容的基础上，依据 “决策-过程-产出-效果”的逻辑路径，构建客观、科学的评价指标体系，并设置相应的指标权重与评分标准，对改造资金进行综合、全面的评价。</w:t>
      </w:r>
    </w:p>
    <w:p>
      <w:pPr>
        <w:keepNext w:val="0"/>
        <w:keepLines w:val="0"/>
        <w:pageBreakBefore w:val="0"/>
        <w:widowControl/>
        <w:kinsoku w:val="0"/>
        <w:wordWrap/>
        <w:overflowPunct/>
        <w:topLinePunct w:val="0"/>
        <w:autoSpaceDE w:val="0"/>
        <w:autoSpaceDN w:val="0"/>
        <w:bidi w:val="0"/>
        <w:adjustRightInd w:val="0"/>
        <w:snapToGrid w:val="0"/>
        <w:spacing w:line="660" w:lineRule="exact"/>
        <w:ind w:left="0" w:right="0" w:firstLine="666"/>
        <w:jc w:val="both"/>
        <w:textAlignment w:val="baseline"/>
        <w:rPr>
          <w:rFonts w:ascii="Times New Roman" w:hAnsi="Times New Roman" w:eastAsia="仿宋_GB2312" w:cs="仿宋"/>
          <w:b w:val="0"/>
          <w:bCs w:val="0"/>
          <w:spacing w:val="-6"/>
          <w:sz w:val="32"/>
          <w:szCs w:val="32"/>
        </w:rPr>
      </w:pPr>
      <w:r>
        <w:rPr>
          <w:rFonts w:ascii="Times New Roman" w:hAnsi="Times New Roman" w:eastAsia="仿宋_GB2312" w:cs="仿宋"/>
          <w:b w:val="0"/>
          <w:bCs w:val="0"/>
          <w:spacing w:val="-6"/>
          <w:sz w:val="32"/>
          <w:szCs w:val="32"/>
        </w:rPr>
        <w:t>（2）比较法</w:t>
      </w:r>
    </w:p>
    <w:p>
      <w:pPr>
        <w:keepNext w:val="0"/>
        <w:keepLines w:val="0"/>
        <w:pageBreakBefore w:val="0"/>
        <w:widowControl/>
        <w:kinsoku w:val="0"/>
        <w:wordWrap/>
        <w:overflowPunct/>
        <w:topLinePunct w:val="0"/>
        <w:autoSpaceDE w:val="0"/>
        <w:autoSpaceDN w:val="0"/>
        <w:bidi w:val="0"/>
        <w:adjustRightInd w:val="0"/>
        <w:snapToGrid w:val="0"/>
        <w:spacing w:line="660" w:lineRule="exact"/>
        <w:ind w:right="0" w:firstLine="616" w:firstLineChars="200"/>
        <w:jc w:val="both"/>
        <w:textAlignment w:val="baseline"/>
        <w:rPr>
          <w:rFonts w:ascii="Times New Roman" w:hAnsi="Times New Roman" w:eastAsia="仿宋_GB2312" w:cs="仿宋"/>
          <w:b w:val="0"/>
          <w:bCs w:val="0"/>
          <w:spacing w:val="-6"/>
          <w:sz w:val="32"/>
          <w:szCs w:val="32"/>
        </w:rPr>
      </w:pPr>
      <w:r>
        <w:rPr>
          <w:rFonts w:ascii="Times New Roman" w:hAnsi="Times New Roman" w:eastAsia="仿宋_GB2312" w:cs="仿宋"/>
          <w:b w:val="0"/>
          <w:bCs w:val="0"/>
          <w:spacing w:val="-6"/>
          <w:sz w:val="32"/>
          <w:szCs w:val="32"/>
        </w:rPr>
        <w:t>通过梳理项目工作开展情况，将项目的实施效果与绩效目标、当期情况与历史情况进行对比，分析资金使用及管理过程中存在的问题，为进一步推进项目工作常态化开展提供合 理化建议。</w:t>
      </w:r>
    </w:p>
    <w:p>
      <w:pPr>
        <w:keepNext w:val="0"/>
        <w:keepLines w:val="0"/>
        <w:pageBreakBefore w:val="0"/>
        <w:widowControl/>
        <w:kinsoku w:val="0"/>
        <w:wordWrap/>
        <w:overflowPunct/>
        <w:topLinePunct w:val="0"/>
        <w:autoSpaceDE w:val="0"/>
        <w:autoSpaceDN w:val="0"/>
        <w:bidi w:val="0"/>
        <w:adjustRightInd w:val="0"/>
        <w:snapToGrid w:val="0"/>
        <w:spacing w:line="660" w:lineRule="exact"/>
        <w:ind w:left="0" w:right="0" w:firstLine="666"/>
        <w:jc w:val="both"/>
        <w:textAlignment w:val="baseline"/>
        <w:rPr>
          <w:rFonts w:ascii="Times New Roman" w:hAnsi="Times New Roman" w:eastAsia="仿宋_GB2312" w:cs="仿宋"/>
          <w:b w:val="0"/>
          <w:bCs w:val="0"/>
          <w:spacing w:val="-6"/>
          <w:sz w:val="32"/>
          <w:szCs w:val="32"/>
        </w:rPr>
      </w:pPr>
      <w:r>
        <w:rPr>
          <w:rFonts w:ascii="Times New Roman" w:hAnsi="Times New Roman" w:eastAsia="仿宋_GB2312" w:cs="仿宋"/>
          <w:b w:val="0"/>
          <w:bCs w:val="0"/>
          <w:spacing w:val="-6"/>
          <w:sz w:val="32"/>
          <w:szCs w:val="32"/>
        </w:rPr>
        <w:t>（3）公众评判法</w:t>
      </w:r>
    </w:p>
    <w:p>
      <w:pPr>
        <w:keepNext w:val="0"/>
        <w:keepLines w:val="0"/>
        <w:pageBreakBefore w:val="0"/>
        <w:widowControl/>
        <w:kinsoku w:val="0"/>
        <w:wordWrap/>
        <w:overflowPunct/>
        <w:topLinePunct w:val="0"/>
        <w:autoSpaceDE w:val="0"/>
        <w:autoSpaceDN w:val="0"/>
        <w:bidi w:val="0"/>
        <w:adjustRightInd w:val="0"/>
        <w:snapToGrid w:val="0"/>
        <w:spacing w:line="660" w:lineRule="exact"/>
        <w:ind w:left="0" w:right="0" w:firstLine="666"/>
        <w:jc w:val="both"/>
        <w:textAlignment w:val="baseline"/>
        <w:rPr>
          <w:rFonts w:ascii="Times New Roman" w:hAnsi="Times New Roman" w:eastAsia="仿宋_GB2312" w:cs="仿宋"/>
          <w:b w:val="0"/>
          <w:bCs w:val="0"/>
          <w:spacing w:val="-6"/>
          <w:sz w:val="32"/>
          <w:szCs w:val="32"/>
        </w:rPr>
      </w:pPr>
      <w:r>
        <w:rPr>
          <w:rFonts w:ascii="Times New Roman" w:hAnsi="Times New Roman" w:eastAsia="仿宋_GB2312" w:cs="仿宋"/>
          <w:b w:val="0"/>
          <w:bCs w:val="0"/>
          <w:spacing w:val="-6"/>
          <w:sz w:val="32"/>
          <w:szCs w:val="32"/>
        </w:rPr>
        <w:t>评价工作实施过程中</w:t>
      </w:r>
      <w:r>
        <w:rPr>
          <w:rFonts w:hint="eastAsia" w:ascii="Times New Roman" w:hAnsi="Times New Roman" w:eastAsia="仿宋_GB2312" w:cs="仿宋"/>
          <w:b w:val="0"/>
          <w:bCs w:val="0"/>
          <w:spacing w:val="-6"/>
          <w:sz w:val="32"/>
          <w:szCs w:val="32"/>
          <w:lang w:eastAsia="zh-CN"/>
        </w:rPr>
        <w:t>，</w:t>
      </w:r>
      <w:r>
        <w:rPr>
          <w:rFonts w:ascii="Times New Roman" w:hAnsi="Times New Roman" w:eastAsia="仿宋_GB2312" w:cs="仿宋"/>
          <w:b w:val="0"/>
          <w:bCs w:val="0"/>
          <w:spacing w:val="-6"/>
          <w:sz w:val="32"/>
          <w:szCs w:val="32"/>
        </w:rPr>
        <w:t>与相关部门工作人员通过</w:t>
      </w:r>
      <w:r>
        <w:rPr>
          <w:rFonts w:hint="eastAsia" w:ascii="Times New Roman" w:hAnsi="Times New Roman" w:eastAsia="仿宋_GB2312" w:cs="仿宋"/>
          <w:b w:val="0"/>
          <w:bCs w:val="0"/>
          <w:spacing w:val="-6"/>
          <w:sz w:val="32"/>
          <w:szCs w:val="32"/>
          <w:lang w:val="en-US" w:eastAsia="zh-CN"/>
        </w:rPr>
        <w:t>进行</w:t>
      </w:r>
      <w:r>
        <w:rPr>
          <w:rFonts w:ascii="Times New Roman" w:hAnsi="Times New Roman" w:eastAsia="仿宋_GB2312" w:cs="仿宋"/>
          <w:b w:val="0"/>
          <w:bCs w:val="0"/>
          <w:spacing w:val="-6"/>
          <w:sz w:val="32"/>
          <w:szCs w:val="32"/>
        </w:rPr>
        <w:t>调研访谈，了解项目职责划分、资金分配、项目实施与监管等情况</w:t>
      </w:r>
      <w:r>
        <w:rPr>
          <w:rFonts w:hint="eastAsia" w:ascii="Times New Roman" w:hAnsi="Times New Roman" w:eastAsia="仿宋_GB2312" w:cs="仿宋"/>
          <w:b w:val="0"/>
          <w:bCs w:val="0"/>
          <w:spacing w:val="-6"/>
          <w:sz w:val="32"/>
          <w:szCs w:val="32"/>
          <w:lang w:eastAsia="zh-CN"/>
        </w:rPr>
        <w:t>；</w:t>
      </w:r>
      <w:r>
        <w:rPr>
          <w:rFonts w:ascii="Times New Roman" w:hAnsi="Times New Roman" w:eastAsia="仿宋_GB2312" w:cs="仿宋"/>
          <w:b w:val="0"/>
          <w:bCs w:val="0"/>
          <w:spacing w:val="-6"/>
          <w:sz w:val="32"/>
          <w:szCs w:val="32"/>
        </w:rPr>
        <w:t>针对项目工作人员、相关收益群众进行满意度调查，分析公众对本项目的意见和建议进行综合评判。</w:t>
      </w:r>
    </w:p>
    <w:p>
      <w:pPr>
        <w:keepNext w:val="0"/>
        <w:keepLines w:val="0"/>
        <w:pageBreakBefore w:val="0"/>
        <w:widowControl/>
        <w:kinsoku w:val="0"/>
        <w:wordWrap/>
        <w:overflowPunct/>
        <w:topLinePunct w:val="0"/>
        <w:autoSpaceDE w:val="0"/>
        <w:autoSpaceDN w:val="0"/>
        <w:bidi w:val="0"/>
        <w:adjustRightInd w:val="0"/>
        <w:snapToGrid w:val="0"/>
        <w:spacing w:line="660" w:lineRule="exact"/>
        <w:ind w:left="0" w:right="0" w:firstLine="666"/>
        <w:jc w:val="both"/>
        <w:textAlignment w:val="baseline"/>
        <w:rPr>
          <w:rFonts w:ascii="Times New Roman" w:hAnsi="Times New Roman" w:eastAsia="仿宋_GB2312" w:cs="仿宋"/>
          <w:b w:val="0"/>
          <w:bCs w:val="0"/>
          <w:spacing w:val="-6"/>
          <w:sz w:val="32"/>
          <w:szCs w:val="32"/>
        </w:rPr>
      </w:pPr>
      <w:r>
        <w:rPr>
          <w:rFonts w:ascii="Times New Roman" w:hAnsi="Times New Roman" w:eastAsia="仿宋_GB2312" w:cs="仿宋"/>
          <w:b w:val="0"/>
          <w:bCs w:val="0"/>
          <w:spacing w:val="-6"/>
          <w:sz w:val="32"/>
          <w:szCs w:val="32"/>
        </w:rPr>
        <w:t>（4）现场核查法</w:t>
      </w:r>
    </w:p>
    <w:p>
      <w:pPr>
        <w:keepNext w:val="0"/>
        <w:keepLines w:val="0"/>
        <w:pageBreakBefore w:val="0"/>
        <w:widowControl/>
        <w:kinsoku w:val="0"/>
        <w:wordWrap/>
        <w:overflowPunct/>
        <w:topLinePunct w:val="0"/>
        <w:autoSpaceDE w:val="0"/>
        <w:autoSpaceDN w:val="0"/>
        <w:bidi w:val="0"/>
        <w:adjustRightInd w:val="0"/>
        <w:snapToGrid w:val="0"/>
        <w:spacing w:line="660" w:lineRule="exact"/>
        <w:ind w:left="0" w:right="0" w:firstLine="666"/>
        <w:jc w:val="both"/>
        <w:textAlignment w:val="baseline"/>
        <w:rPr>
          <w:rFonts w:ascii="Times New Roman" w:hAnsi="Times New Roman" w:eastAsia="仿宋_GB2312" w:cs="仿宋"/>
          <w:b w:val="0"/>
          <w:bCs w:val="0"/>
          <w:spacing w:val="-6"/>
          <w:sz w:val="32"/>
          <w:szCs w:val="32"/>
        </w:rPr>
      </w:pPr>
      <w:r>
        <w:rPr>
          <w:rFonts w:ascii="Times New Roman" w:hAnsi="Times New Roman" w:eastAsia="仿宋_GB2312" w:cs="仿宋"/>
          <w:b w:val="0"/>
          <w:bCs w:val="0"/>
          <w:spacing w:val="-6"/>
          <w:sz w:val="32"/>
          <w:szCs w:val="32"/>
        </w:rPr>
        <w:t>结项目资金分配比例</w:t>
      </w:r>
      <w:r>
        <w:rPr>
          <w:rFonts w:hint="eastAsia" w:ascii="Times New Roman" w:hAnsi="Times New Roman" w:eastAsia="仿宋_GB2312" w:cs="仿宋"/>
          <w:b w:val="0"/>
          <w:bCs w:val="0"/>
          <w:spacing w:val="-6"/>
          <w:sz w:val="32"/>
          <w:szCs w:val="32"/>
          <w:lang w:eastAsia="zh-CN"/>
        </w:rPr>
        <w:t>、</w:t>
      </w:r>
      <w:r>
        <w:rPr>
          <w:rFonts w:ascii="Times New Roman" w:hAnsi="Times New Roman" w:eastAsia="仿宋_GB2312" w:cs="仿宋"/>
          <w:b w:val="0"/>
          <w:bCs w:val="0"/>
          <w:spacing w:val="-6"/>
          <w:sz w:val="32"/>
          <w:szCs w:val="32"/>
        </w:rPr>
        <w:t>项目分布等因素，进行现场核查，通过现场核实</w:t>
      </w:r>
      <w:r>
        <w:rPr>
          <w:rFonts w:hint="eastAsia" w:ascii="Times New Roman" w:hAnsi="Times New Roman" w:eastAsia="仿宋_GB2312" w:cs="仿宋"/>
          <w:b w:val="0"/>
          <w:bCs w:val="0"/>
          <w:spacing w:val="-6"/>
          <w:sz w:val="32"/>
          <w:szCs w:val="32"/>
        </w:rPr>
        <w:t>省部级劳模专项补助资金</w:t>
      </w:r>
      <w:r>
        <w:rPr>
          <w:rFonts w:hint="eastAsia" w:ascii="Times New Roman" w:hAnsi="Times New Roman" w:eastAsia="仿宋_GB2312" w:cs="仿宋"/>
          <w:b w:val="0"/>
          <w:bCs w:val="0"/>
          <w:spacing w:val="-6"/>
          <w:sz w:val="32"/>
          <w:szCs w:val="32"/>
          <w:lang w:val="en-US" w:eastAsia="zh-CN"/>
        </w:rPr>
        <w:t>发放情况</w:t>
      </w:r>
      <w:r>
        <w:rPr>
          <w:rFonts w:ascii="Times New Roman" w:hAnsi="Times New Roman" w:eastAsia="仿宋_GB2312" w:cs="仿宋"/>
          <w:b w:val="0"/>
          <w:bCs w:val="0"/>
          <w:spacing w:val="-6"/>
          <w:sz w:val="32"/>
          <w:szCs w:val="32"/>
        </w:rPr>
        <w:t>，核查入档材料的真实性、改造资金的 发放规范性、满意度问卷发放等方向收集，有利于更加全面客观地进行项目评价。</w:t>
      </w:r>
    </w:p>
    <w:p>
      <w:pPr>
        <w:keepNext w:val="0"/>
        <w:keepLines w:val="0"/>
        <w:pageBreakBefore w:val="0"/>
        <w:widowControl/>
        <w:kinsoku w:val="0"/>
        <w:wordWrap/>
        <w:overflowPunct/>
        <w:topLinePunct w:val="0"/>
        <w:autoSpaceDE w:val="0"/>
        <w:autoSpaceDN w:val="0"/>
        <w:bidi w:val="0"/>
        <w:adjustRightInd w:val="0"/>
        <w:snapToGrid w:val="0"/>
        <w:spacing w:line="660" w:lineRule="exact"/>
        <w:ind w:left="0" w:right="0" w:firstLine="666"/>
        <w:jc w:val="both"/>
        <w:textAlignment w:val="baseline"/>
        <w:rPr>
          <w:rFonts w:ascii="Times New Roman" w:hAnsi="Times New Roman" w:eastAsia="仿宋_GB2312" w:cs="仿宋"/>
          <w:b w:val="0"/>
          <w:bCs w:val="0"/>
          <w:spacing w:val="-6"/>
          <w:sz w:val="32"/>
          <w:szCs w:val="32"/>
        </w:rPr>
      </w:pPr>
      <w:r>
        <w:rPr>
          <w:rFonts w:ascii="Times New Roman" w:hAnsi="Times New Roman" w:eastAsia="仿宋_GB2312" w:cs="仿宋"/>
          <w:b w:val="0"/>
          <w:bCs w:val="0"/>
          <w:spacing w:val="-6"/>
          <w:sz w:val="32"/>
          <w:szCs w:val="32"/>
        </w:rPr>
        <w:t>（5）专家咨询法</w:t>
      </w:r>
    </w:p>
    <w:p>
      <w:pPr>
        <w:keepNext w:val="0"/>
        <w:keepLines w:val="0"/>
        <w:pageBreakBefore w:val="0"/>
        <w:widowControl w:val="0"/>
        <w:suppressLineNumbers w:val="0"/>
        <w:kinsoku/>
        <w:wordWrap/>
        <w:overflowPunct/>
        <w:topLinePunct w:val="0"/>
        <w:autoSpaceDE/>
        <w:autoSpaceDN/>
        <w:bidi w:val="0"/>
        <w:adjustRightInd/>
        <w:snapToGrid/>
        <w:spacing w:line="660" w:lineRule="exact"/>
        <w:ind w:firstLine="640" w:firstLineChars="200"/>
        <w:jc w:val="left"/>
        <w:textAlignment w:val="auto"/>
        <w:rPr>
          <w:rFonts w:ascii="Times New Roman" w:hAnsi="Times New Roman" w:eastAsia="仿宋_GB2312" w:cs="仿宋"/>
          <w:b w:val="0"/>
          <w:bCs w:val="0"/>
          <w:spacing w:val="-6"/>
          <w:sz w:val="32"/>
          <w:szCs w:val="32"/>
        </w:rPr>
      </w:pPr>
      <w:r>
        <w:rPr>
          <w:rFonts w:hint="eastAsia" w:ascii="Times New Roman" w:hAnsi="Times New Roman" w:eastAsia="仿宋_GB2312" w:cs="仿宋_GB2312"/>
          <w:color w:val="000000"/>
          <w:kern w:val="0"/>
          <w:sz w:val="32"/>
          <w:szCs w:val="32"/>
          <w:lang w:val="en-US" w:eastAsia="zh-CN" w:bidi="ar"/>
        </w:rPr>
        <w:t>聘请项目相关专家顾问参与评价工作，提供专业支持，对绩效评价全过程进行业务指导。同时，为有效把握项目特点，得出客观、准确的评价结论，评价工作组将聘请行业专家和绩效专业专家等，通过电话、电子邮件及会议沟通等方式，就该项目的立项、绩效目标、资金管理、组织实施、产出和效益等内容向专家进行咨询和讨论。</w:t>
      </w:r>
    </w:p>
    <w:p>
      <w:pPr>
        <w:pStyle w:val="25"/>
        <w:keepNext w:val="0"/>
        <w:keepLines w:val="0"/>
        <w:pageBreakBefore w:val="0"/>
        <w:kinsoku/>
        <w:wordWrap/>
        <w:overflowPunct/>
        <w:topLinePunct w:val="0"/>
        <w:autoSpaceDE/>
        <w:autoSpaceDN/>
        <w:bidi w:val="0"/>
        <w:adjustRightInd/>
        <w:snapToGrid/>
        <w:textAlignment w:val="auto"/>
        <w:outlineLvl w:val="1"/>
        <w:rPr>
          <w:rFonts w:ascii="Times New Roman" w:hAnsi="Times New Roman"/>
        </w:rPr>
      </w:pPr>
      <w:bookmarkStart w:id="43" w:name="_Toc27239"/>
      <w:r>
        <w:rPr>
          <w:rFonts w:hint="eastAsia" w:ascii="Times New Roman" w:hAnsi="Times New Roman"/>
        </w:rPr>
        <w:t>评价标准</w:t>
      </w:r>
      <w:bookmarkEnd w:id="40"/>
      <w:bookmarkEnd w:id="41"/>
      <w:bookmarkEnd w:id="42"/>
      <w:bookmarkEnd w:id="43"/>
    </w:p>
    <w:p>
      <w:pPr>
        <w:pStyle w:val="23"/>
        <w:keepNext w:val="0"/>
        <w:keepLines w:val="0"/>
        <w:pageBreakBefore w:val="0"/>
        <w:kinsoku/>
        <w:wordWrap/>
        <w:overflowPunct/>
        <w:topLinePunct w:val="0"/>
        <w:autoSpaceDE/>
        <w:autoSpaceDN/>
        <w:bidi w:val="0"/>
        <w:adjustRightInd/>
        <w:snapToGrid/>
        <w:ind w:firstLine="640"/>
        <w:textAlignment w:val="auto"/>
        <w:rPr>
          <w:rFonts w:hint="eastAsia" w:ascii="Times New Roman" w:hAnsi="Times New Roman" w:eastAsia="仿宋_GB2312"/>
          <w:lang w:eastAsia="zh-CN"/>
        </w:rPr>
      </w:pPr>
      <w:r>
        <w:rPr>
          <w:rFonts w:hint="eastAsia" w:ascii="Times New Roman" w:hAnsi="Times New Roman"/>
        </w:rPr>
        <w:t>本项目评价指标体系的评价标准按照计划标准、行业标准、历史标准等制定。对于定性指标，一般通过问卷及访谈采集相关数据，在实施过程中运用等级描述法进行考核，通过设置分级标准来体现该指标认可程度的差异。对于定量指标，一般通过公式等方式予以量化，可以准确数量定义、精确衡量并能设定目标值的考核指标</w:t>
      </w:r>
      <w:r>
        <w:rPr>
          <w:rFonts w:hint="eastAsia" w:ascii="Times New Roman" w:hAnsi="Times New Roman"/>
          <w:lang w:eastAsia="zh-CN"/>
        </w:rPr>
        <w:t>。</w:t>
      </w:r>
    </w:p>
    <w:p>
      <w:pPr>
        <w:pStyle w:val="25"/>
        <w:keepNext w:val="0"/>
        <w:keepLines w:val="0"/>
        <w:pageBreakBefore w:val="0"/>
        <w:kinsoku/>
        <w:wordWrap/>
        <w:overflowPunct/>
        <w:topLinePunct w:val="0"/>
        <w:autoSpaceDE/>
        <w:autoSpaceDN/>
        <w:bidi w:val="0"/>
        <w:adjustRightInd/>
        <w:snapToGrid/>
        <w:textAlignment w:val="auto"/>
        <w:outlineLvl w:val="1"/>
        <w:rPr>
          <w:rFonts w:ascii="Times New Roman" w:hAnsi="Times New Roman"/>
        </w:rPr>
      </w:pPr>
      <w:bookmarkStart w:id="44" w:name="_Toc76133034"/>
      <w:bookmarkStart w:id="45" w:name="_Toc77065992"/>
      <w:bookmarkStart w:id="46" w:name="_Toc16079"/>
      <w:bookmarkStart w:id="47" w:name="_Toc76132248"/>
      <w:r>
        <w:rPr>
          <w:rFonts w:hint="eastAsia" w:ascii="Times New Roman" w:hAnsi="Times New Roman"/>
        </w:rPr>
        <w:t>绩效评价工作过程</w:t>
      </w:r>
      <w:bookmarkEnd w:id="44"/>
      <w:bookmarkEnd w:id="45"/>
      <w:bookmarkEnd w:id="46"/>
      <w:bookmarkEnd w:id="47"/>
    </w:p>
    <w:p>
      <w:pPr>
        <w:keepNext w:val="0"/>
        <w:keepLines w:val="0"/>
        <w:pageBreakBefore w:val="0"/>
        <w:kinsoku/>
        <w:wordWrap/>
        <w:overflowPunct/>
        <w:topLinePunct w:val="0"/>
        <w:autoSpaceDE/>
        <w:autoSpaceDN/>
        <w:bidi w:val="0"/>
        <w:adjustRightInd/>
        <w:snapToGrid/>
        <w:ind w:firstLine="643" w:firstLineChars="200"/>
        <w:jc w:val="left"/>
        <w:textAlignment w:val="auto"/>
        <w:rPr>
          <w:rFonts w:ascii="Times New Roman" w:hAnsi="Times New Roman" w:eastAsia="仿宋_GB2312" w:cs="Times New Roman"/>
          <w:b/>
          <w:bCs/>
          <w:sz w:val="32"/>
          <w:szCs w:val="32"/>
        </w:rPr>
      </w:pPr>
      <w:bookmarkStart w:id="48" w:name="_Toc455064765"/>
      <w:bookmarkStart w:id="49" w:name="_Toc422410935"/>
      <w:bookmarkStart w:id="50" w:name="_Toc422410652"/>
      <w:bookmarkStart w:id="51" w:name="_Toc422410863"/>
      <w:bookmarkStart w:id="52" w:name="_Toc482709403"/>
      <w:bookmarkStart w:id="53" w:name="_Toc31057"/>
      <w:bookmarkStart w:id="54" w:name="_Toc425497332"/>
      <w:bookmarkStart w:id="55" w:name="_Toc482709314"/>
      <w:r>
        <w:rPr>
          <w:rFonts w:hint="eastAsia" w:ascii="Times New Roman" w:hAnsi="Times New Roman" w:eastAsia="仿宋_GB2312" w:cs="Times New Roman"/>
          <w:b/>
          <w:bCs/>
          <w:sz w:val="32"/>
          <w:szCs w:val="32"/>
        </w:rPr>
        <w:t>1.人员分工</w:t>
      </w:r>
      <w:bookmarkEnd w:id="48"/>
      <w:bookmarkEnd w:id="49"/>
      <w:bookmarkEnd w:id="50"/>
      <w:bookmarkEnd w:id="51"/>
      <w:bookmarkEnd w:id="52"/>
      <w:bookmarkEnd w:id="53"/>
      <w:bookmarkEnd w:id="54"/>
      <w:bookmarkEnd w:id="55"/>
    </w:p>
    <w:p>
      <w:pPr>
        <w:keepNext w:val="0"/>
        <w:keepLines w:val="0"/>
        <w:pageBreakBefore w:val="0"/>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color w:val="auto"/>
          <w:sz w:val="32"/>
          <w:szCs w:val="32"/>
        </w:rPr>
        <w:t>本次财政支出预算绩效管理项目的组织者为</w:t>
      </w:r>
      <w:r>
        <w:rPr>
          <w:rFonts w:hint="eastAsia" w:ascii="Times New Roman" w:hAnsi="Times New Roman" w:eastAsia="仿宋_GB2312" w:cs="仿宋_GB2312"/>
          <w:color w:val="auto"/>
          <w:sz w:val="32"/>
          <w:szCs w:val="32"/>
          <w:lang w:val="en-US" w:eastAsia="zh-CN"/>
        </w:rPr>
        <w:t>甘肃省人民代表大会常务委员会办公厅，受托方为甘肃祥盛泰财务咨询有限公司。甘肃祥盛泰财务咨询有限公司</w:t>
      </w:r>
      <w:r>
        <w:rPr>
          <w:rFonts w:hint="eastAsia" w:ascii="Times New Roman" w:hAnsi="Times New Roman" w:eastAsia="仿宋_GB2312" w:cs="Times New Roman"/>
          <w:sz w:val="32"/>
          <w:szCs w:val="32"/>
        </w:rPr>
        <w:t>负责完成评价工作，包括前期调查</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制定工作方案</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调查取数</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撰写评价报告。评价组成员如下表2-2所示。</w:t>
      </w:r>
    </w:p>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b/>
          <w:bCs/>
          <w:sz w:val="28"/>
          <w:szCs w:val="24"/>
        </w:rPr>
      </w:pPr>
      <w:r>
        <w:rPr>
          <w:rFonts w:ascii="Times New Roman" w:hAnsi="Times New Roman"/>
          <w:b/>
          <w:bCs/>
          <w:sz w:val="28"/>
          <w:szCs w:val="24"/>
        </w:rPr>
        <w:t>表</w:t>
      </w:r>
      <w:r>
        <w:rPr>
          <w:rFonts w:hint="eastAsia" w:ascii="Times New Roman" w:hAnsi="Times New Roman"/>
          <w:b/>
          <w:bCs/>
          <w:sz w:val="28"/>
          <w:szCs w:val="24"/>
        </w:rPr>
        <w:t>2</w:t>
      </w:r>
      <w:r>
        <w:rPr>
          <w:rFonts w:ascii="Times New Roman" w:hAnsi="Times New Roman"/>
          <w:b/>
          <w:bCs/>
          <w:sz w:val="28"/>
          <w:szCs w:val="24"/>
        </w:rPr>
        <w:t>-2人员分工安排表</w:t>
      </w:r>
    </w:p>
    <w:tbl>
      <w:tblPr>
        <w:tblStyle w:val="15"/>
        <w:tblW w:w="86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337"/>
        <w:gridCol w:w="1098"/>
        <w:gridCol w:w="5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778" w:type="dxa"/>
            <w:shd w:val="clear" w:color="auto" w:fill="auto"/>
            <w:vAlign w:val="center"/>
          </w:tcPr>
          <w:p>
            <w:pPr>
              <w:pStyle w:val="26"/>
              <w:rPr>
                <w:rFonts w:ascii="Times New Roman" w:hAnsi="Times New Roman" w:eastAsia="仿宋_GB2312"/>
                <w:b/>
                <w:bCs/>
              </w:rPr>
            </w:pPr>
            <w:r>
              <w:rPr>
                <w:rFonts w:ascii="Times New Roman" w:hAnsi="Times New Roman" w:eastAsia="仿宋_GB2312"/>
                <w:b/>
                <w:bCs/>
              </w:rPr>
              <w:t>序号</w:t>
            </w:r>
          </w:p>
        </w:tc>
        <w:tc>
          <w:tcPr>
            <w:tcW w:w="1337" w:type="dxa"/>
            <w:shd w:val="clear" w:color="auto" w:fill="auto"/>
            <w:vAlign w:val="center"/>
          </w:tcPr>
          <w:p>
            <w:pPr>
              <w:pStyle w:val="26"/>
              <w:rPr>
                <w:rFonts w:ascii="Times New Roman" w:hAnsi="Times New Roman" w:eastAsia="仿宋_GB2312"/>
                <w:b/>
                <w:bCs/>
              </w:rPr>
            </w:pPr>
            <w:r>
              <w:rPr>
                <w:rFonts w:ascii="Times New Roman" w:hAnsi="Times New Roman" w:eastAsia="仿宋_GB2312"/>
                <w:b/>
                <w:bCs/>
              </w:rPr>
              <w:t>岗位</w:t>
            </w:r>
          </w:p>
        </w:tc>
        <w:tc>
          <w:tcPr>
            <w:tcW w:w="1098" w:type="dxa"/>
            <w:shd w:val="clear" w:color="auto" w:fill="auto"/>
            <w:vAlign w:val="center"/>
          </w:tcPr>
          <w:p>
            <w:pPr>
              <w:pStyle w:val="26"/>
              <w:rPr>
                <w:rFonts w:ascii="Times New Roman" w:hAnsi="Times New Roman" w:eastAsia="仿宋_GB2312"/>
                <w:b/>
                <w:bCs/>
              </w:rPr>
            </w:pPr>
            <w:r>
              <w:rPr>
                <w:rFonts w:ascii="Times New Roman" w:hAnsi="Times New Roman" w:eastAsia="仿宋_GB2312"/>
                <w:b/>
                <w:bCs/>
              </w:rPr>
              <w:t>人员</w:t>
            </w:r>
          </w:p>
        </w:tc>
        <w:tc>
          <w:tcPr>
            <w:tcW w:w="5389" w:type="dxa"/>
            <w:shd w:val="clear" w:color="auto" w:fill="auto"/>
            <w:vAlign w:val="center"/>
          </w:tcPr>
          <w:p>
            <w:pPr>
              <w:pStyle w:val="26"/>
              <w:rPr>
                <w:rFonts w:ascii="Times New Roman" w:hAnsi="Times New Roman" w:eastAsia="仿宋_GB2312"/>
                <w:b/>
                <w:bCs/>
              </w:rPr>
            </w:pPr>
            <w:r>
              <w:rPr>
                <w:rFonts w:ascii="Times New Roman" w:hAnsi="Times New Roman" w:eastAsia="仿宋_GB2312"/>
                <w:b/>
                <w:bCs/>
              </w:rPr>
              <w:t>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78" w:type="dxa"/>
            <w:vAlign w:val="center"/>
          </w:tcPr>
          <w:p>
            <w:pPr>
              <w:pStyle w:val="26"/>
              <w:rPr>
                <w:rFonts w:ascii="Times New Roman" w:hAnsi="Times New Roman" w:eastAsia="仿宋_GB2312"/>
              </w:rPr>
            </w:pPr>
            <w:r>
              <w:rPr>
                <w:rFonts w:hint="eastAsia" w:ascii="Times New Roman" w:hAnsi="Times New Roman" w:eastAsia="仿宋_GB2312"/>
              </w:rPr>
              <w:t>1</w:t>
            </w:r>
          </w:p>
        </w:tc>
        <w:tc>
          <w:tcPr>
            <w:tcW w:w="1337" w:type="dxa"/>
            <w:vAlign w:val="center"/>
          </w:tcPr>
          <w:p>
            <w:pPr>
              <w:pStyle w:val="26"/>
              <w:rPr>
                <w:rFonts w:ascii="Times New Roman" w:hAnsi="Times New Roman" w:eastAsia="仿宋_GB2312"/>
              </w:rPr>
            </w:pPr>
            <w:r>
              <w:rPr>
                <w:rFonts w:ascii="Times New Roman" w:hAnsi="Times New Roman" w:eastAsia="仿宋_GB2312"/>
              </w:rPr>
              <w:t>项目顾问</w:t>
            </w:r>
          </w:p>
        </w:tc>
        <w:tc>
          <w:tcPr>
            <w:tcW w:w="1098" w:type="dxa"/>
            <w:vAlign w:val="center"/>
          </w:tcPr>
          <w:p>
            <w:pPr>
              <w:pStyle w:val="26"/>
              <w:rPr>
                <w:rFonts w:hint="default" w:ascii="Times New Roman" w:hAnsi="Times New Roman" w:eastAsia="仿宋_GB2312"/>
                <w:lang w:val="en-US" w:eastAsia="zh-CN"/>
              </w:rPr>
            </w:pPr>
            <w:r>
              <w:rPr>
                <w:rFonts w:hint="eastAsia" w:ascii="Times New Roman" w:hAnsi="Times New Roman" w:eastAsia="仿宋_GB2312"/>
                <w:lang w:val="en-US" w:eastAsia="zh-CN"/>
              </w:rPr>
              <w:t>李路</w:t>
            </w:r>
          </w:p>
        </w:tc>
        <w:tc>
          <w:tcPr>
            <w:tcW w:w="5389" w:type="dxa"/>
            <w:vAlign w:val="center"/>
          </w:tcPr>
          <w:p>
            <w:pPr>
              <w:pStyle w:val="26"/>
              <w:jc w:val="left"/>
              <w:rPr>
                <w:rFonts w:ascii="Times New Roman" w:hAnsi="Times New Roman" w:eastAsia="仿宋_GB2312"/>
              </w:rPr>
            </w:pPr>
            <w:r>
              <w:rPr>
                <w:rFonts w:ascii="Times New Roman" w:hAnsi="Times New Roman" w:eastAsia="仿宋_GB2312"/>
              </w:rPr>
              <w:t>对本项目提供咨询顾问支持</w:t>
            </w:r>
            <w:r>
              <w:rPr>
                <w:rFonts w:hint="eastAsia" w:ascii="Times New Roman" w:hAnsi="Times New Roman" w:eastAsia="仿宋_GB2312"/>
              </w:rPr>
              <w:t>；</w:t>
            </w:r>
            <w:r>
              <w:rPr>
                <w:rFonts w:ascii="Times New Roman" w:hAnsi="Times New Roman" w:eastAsia="仿宋_GB2312"/>
              </w:rPr>
              <w:t>总体负责本项目的策划和监督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78" w:type="dxa"/>
            <w:vAlign w:val="center"/>
          </w:tcPr>
          <w:p>
            <w:pPr>
              <w:pStyle w:val="26"/>
              <w:rPr>
                <w:rFonts w:ascii="Times New Roman" w:hAnsi="Times New Roman" w:eastAsia="仿宋_GB2312"/>
              </w:rPr>
            </w:pPr>
            <w:r>
              <w:rPr>
                <w:rFonts w:hint="eastAsia" w:ascii="Times New Roman" w:hAnsi="Times New Roman" w:eastAsia="仿宋_GB2312"/>
              </w:rPr>
              <w:t>2</w:t>
            </w:r>
          </w:p>
        </w:tc>
        <w:tc>
          <w:tcPr>
            <w:tcW w:w="1337" w:type="dxa"/>
            <w:vAlign w:val="center"/>
          </w:tcPr>
          <w:p>
            <w:pPr>
              <w:pStyle w:val="26"/>
              <w:rPr>
                <w:rFonts w:ascii="Times New Roman" w:hAnsi="Times New Roman" w:eastAsia="仿宋_GB2312"/>
              </w:rPr>
            </w:pPr>
            <w:r>
              <w:rPr>
                <w:rFonts w:ascii="Times New Roman" w:hAnsi="Times New Roman" w:eastAsia="仿宋_GB2312"/>
              </w:rPr>
              <w:t>项目总监</w:t>
            </w:r>
          </w:p>
        </w:tc>
        <w:tc>
          <w:tcPr>
            <w:tcW w:w="1098" w:type="dxa"/>
            <w:vAlign w:val="center"/>
          </w:tcPr>
          <w:p>
            <w:pPr>
              <w:pStyle w:val="26"/>
              <w:rPr>
                <w:rFonts w:hint="eastAsia" w:ascii="Times New Roman" w:hAnsi="Times New Roman" w:eastAsia="仿宋_GB2312"/>
                <w:lang w:val="en-US" w:eastAsia="zh-CN"/>
              </w:rPr>
            </w:pPr>
            <w:r>
              <w:rPr>
                <w:rFonts w:hint="eastAsia" w:ascii="Times New Roman" w:hAnsi="Times New Roman" w:eastAsia="仿宋_GB2312"/>
                <w:lang w:val="en-US" w:eastAsia="zh-CN"/>
              </w:rPr>
              <w:t>张明霞</w:t>
            </w:r>
          </w:p>
        </w:tc>
        <w:tc>
          <w:tcPr>
            <w:tcW w:w="5389" w:type="dxa"/>
            <w:vAlign w:val="center"/>
          </w:tcPr>
          <w:p>
            <w:pPr>
              <w:pStyle w:val="26"/>
              <w:jc w:val="left"/>
              <w:rPr>
                <w:rFonts w:ascii="Times New Roman" w:hAnsi="Times New Roman" w:eastAsia="仿宋_GB2312"/>
              </w:rPr>
            </w:pPr>
            <w:r>
              <w:rPr>
                <w:rFonts w:ascii="Times New Roman" w:hAnsi="Times New Roman" w:eastAsia="仿宋_GB2312"/>
              </w:rPr>
              <w:t>负责项目中指标体系、工作方案、绩效报告等重点工作内容的审核</w:t>
            </w:r>
            <w:r>
              <w:rPr>
                <w:rFonts w:hint="eastAsia" w:ascii="Times New Roman" w:hAnsi="Times New Roman" w:eastAsia="仿宋_GB2312"/>
              </w:rPr>
              <w:t>；</w:t>
            </w:r>
            <w:r>
              <w:rPr>
                <w:rFonts w:ascii="Times New Roman" w:hAnsi="Times New Roman" w:eastAsia="仿宋_GB2312"/>
              </w:rPr>
              <w:t>主要负责项目整体统筹，项目进度和人员的管理，项目开展过程中与委托方、被评单位及其他相关单位的沟通协调等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78" w:type="dxa"/>
            <w:vAlign w:val="center"/>
          </w:tcPr>
          <w:p>
            <w:pPr>
              <w:pStyle w:val="26"/>
              <w:rPr>
                <w:rFonts w:ascii="Times New Roman" w:hAnsi="Times New Roman" w:eastAsia="仿宋_GB2312"/>
              </w:rPr>
            </w:pPr>
            <w:r>
              <w:rPr>
                <w:rFonts w:hint="eastAsia" w:ascii="Times New Roman" w:hAnsi="Times New Roman" w:eastAsia="仿宋_GB2312"/>
              </w:rPr>
              <w:t>3</w:t>
            </w:r>
          </w:p>
        </w:tc>
        <w:tc>
          <w:tcPr>
            <w:tcW w:w="1337" w:type="dxa"/>
            <w:vAlign w:val="center"/>
          </w:tcPr>
          <w:p>
            <w:pPr>
              <w:pStyle w:val="26"/>
              <w:rPr>
                <w:rFonts w:ascii="Times New Roman" w:hAnsi="Times New Roman" w:eastAsia="仿宋_GB2312"/>
              </w:rPr>
            </w:pPr>
            <w:r>
              <w:rPr>
                <w:rFonts w:ascii="Times New Roman" w:hAnsi="Times New Roman" w:eastAsia="仿宋_GB2312"/>
              </w:rPr>
              <w:t>质控组</w:t>
            </w:r>
          </w:p>
          <w:p>
            <w:pPr>
              <w:pStyle w:val="26"/>
              <w:rPr>
                <w:rFonts w:ascii="Times New Roman" w:hAnsi="Times New Roman" w:eastAsia="仿宋_GB2312"/>
              </w:rPr>
            </w:pPr>
            <w:r>
              <w:rPr>
                <w:rFonts w:ascii="Times New Roman" w:hAnsi="Times New Roman" w:eastAsia="仿宋_GB2312"/>
              </w:rPr>
              <w:t>组长</w:t>
            </w:r>
          </w:p>
        </w:tc>
        <w:tc>
          <w:tcPr>
            <w:tcW w:w="1098" w:type="dxa"/>
            <w:vAlign w:val="center"/>
          </w:tcPr>
          <w:p>
            <w:pPr>
              <w:pStyle w:val="26"/>
              <w:rPr>
                <w:rFonts w:hint="eastAsia" w:ascii="Times New Roman" w:hAnsi="Times New Roman" w:eastAsia="仿宋_GB2312"/>
                <w:lang w:val="en-US" w:eastAsia="zh-CN"/>
              </w:rPr>
            </w:pPr>
            <w:r>
              <w:rPr>
                <w:rFonts w:hint="eastAsia" w:ascii="Times New Roman" w:hAnsi="Times New Roman" w:eastAsia="仿宋_GB2312"/>
                <w:lang w:val="en-US" w:eastAsia="zh-CN"/>
              </w:rPr>
              <w:t>李俊</w:t>
            </w:r>
          </w:p>
        </w:tc>
        <w:tc>
          <w:tcPr>
            <w:tcW w:w="5389" w:type="dxa"/>
            <w:vAlign w:val="center"/>
          </w:tcPr>
          <w:p>
            <w:pPr>
              <w:pStyle w:val="26"/>
              <w:jc w:val="left"/>
              <w:rPr>
                <w:rFonts w:ascii="Times New Roman" w:hAnsi="Times New Roman" w:eastAsia="仿宋_GB2312"/>
              </w:rPr>
            </w:pPr>
            <w:r>
              <w:rPr>
                <w:rFonts w:ascii="Times New Roman" w:hAnsi="Times New Roman" w:eastAsia="仿宋_GB2312"/>
              </w:rPr>
              <w:t>负责对负责项目中指标体系、工作方案、绩效报告等重点工作内容的最终审核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78" w:type="dxa"/>
            <w:vAlign w:val="center"/>
          </w:tcPr>
          <w:p>
            <w:pPr>
              <w:pStyle w:val="26"/>
              <w:rPr>
                <w:rFonts w:ascii="Times New Roman" w:hAnsi="Times New Roman" w:eastAsia="仿宋_GB2312"/>
              </w:rPr>
            </w:pPr>
            <w:r>
              <w:rPr>
                <w:rFonts w:hint="eastAsia" w:ascii="Times New Roman" w:hAnsi="Times New Roman" w:eastAsia="仿宋_GB2312"/>
              </w:rPr>
              <w:t>4</w:t>
            </w:r>
          </w:p>
        </w:tc>
        <w:tc>
          <w:tcPr>
            <w:tcW w:w="1337" w:type="dxa"/>
            <w:vAlign w:val="center"/>
          </w:tcPr>
          <w:p>
            <w:pPr>
              <w:pStyle w:val="26"/>
              <w:rPr>
                <w:rFonts w:ascii="Times New Roman" w:hAnsi="Times New Roman" w:eastAsia="仿宋_GB2312"/>
              </w:rPr>
            </w:pPr>
            <w:r>
              <w:rPr>
                <w:rFonts w:ascii="Times New Roman" w:hAnsi="Times New Roman" w:eastAsia="仿宋_GB2312"/>
              </w:rPr>
              <w:t>质控组</w:t>
            </w:r>
          </w:p>
          <w:p>
            <w:pPr>
              <w:pStyle w:val="26"/>
              <w:rPr>
                <w:rFonts w:ascii="Times New Roman" w:hAnsi="Times New Roman" w:eastAsia="仿宋_GB2312"/>
              </w:rPr>
            </w:pPr>
            <w:r>
              <w:rPr>
                <w:rFonts w:ascii="Times New Roman" w:hAnsi="Times New Roman" w:eastAsia="仿宋_GB2312"/>
              </w:rPr>
              <w:t>组员</w:t>
            </w:r>
          </w:p>
        </w:tc>
        <w:tc>
          <w:tcPr>
            <w:tcW w:w="1098" w:type="dxa"/>
            <w:vAlign w:val="center"/>
          </w:tcPr>
          <w:p>
            <w:pPr>
              <w:pStyle w:val="26"/>
              <w:rPr>
                <w:rFonts w:hint="eastAsia" w:ascii="Times New Roman" w:hAnsi="Times New Roman" w:eastAsia="仿宋_GB2312"/>
                <w:lang w:val="en-US" w:eastAsia="zh-CN"/>
              </w:rPr>
            </w:pPr>
            <w:r>
              <w:rPr>
                <w:rFonts w:hint="eastAsia" w:ascii="Times New Roman" w:hAnsi="Times New Roman" w:eastAsia="仿宋_GB2312"/>
                <w:lang w:val="en-US" w:eastAsia="zh-CN"/>
              </w:rPr>
              <w:t>王思琪</w:t>
            </w:r>
          </w:p>
        </w:tc>
        <w:tc>
          <w:tcPr>
            <w:tcW w:w="5389" w:type="dxa"/>
            <w:vAlign w:val="center"/>
          </w:tcPr>
          <w:p>
            <w:pPr>
              <w:pStyle w:val="26"/>
              <w:jc w:val="left"/>
              <w:rPr>
                <w:rFonts w:ascii="Times New Roman" w:hAnsi="Times New Roman" w:eastAsia="仿宋_GB2312"/>
              </w:rPr>
            </w:pPr>
            <w:r>
              <w:rPr>
                <w:rFonts w:ascii="Times New Roman" w:hAnsi="Times New Roman" w:eastAsia="仿宋_GB2312"/>
              </w:rPr>
              <w:t>负责对负责项目中指标体系、工作方案、绩效报告等重点工作内容的初步审核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78" w:type="dxa"/>
            <w:vAlign w:val="center"/>
          </w:tcPr>
          <w:p>
            <w:pPr>
              <w:pStyle w:val="26"/>
              <w:rPr>
                <w:rFonts w:ascii="Times New Roman" w:hAnsi="Times New Roman" w:eastAsia="仿宋_GB2312"/>
              </w:rPr>
            </w:pPr>
            <w:r>
              <w:rPr>
                <w:rFonts w:hint="eastAsia" w:ascii="Times New Roman" w:hAnsi="Times New Roman" w:eastAsia="仿宋_GB2312"/>
              </w:rPr>
              <w:t>5</w:t>
            </w:r>
          </w:p>
        </w:tc>
        <w:tc>
          <w:tcPr>
            <w:tcW w:w="1337" w:type="dxa"/>
            <w:vAlign w:val="center"/>
          </w:tcPr>
          <w:p>
            <w:pPr>
              <w:pStyle w:val="26"/>
              <w:rPr>
                <w:rFonts w:ascii="Times New Roman" w:hAnsi="Times New Roman" w:eastAsia="仿宋_GB2312"/>
              </w:rPr>
            </w:pPr>
            <w:r>
              <w:rPr>
                <w:rFonts w:ascii="Times New Roman" w:hAnsi="Times New Roman" w:eastAsia="仿宋_GB2312"/>
              </w:rPr>
              <w:t>执行组长</w:t>
            </w:r>
          </w:p>
        </w:tc>
        <w:tc>
          <w:tcPr>
            <w:tcW w:w="1098" w:type="dxa"/>
            <w:vAlign w:val="center"/>
          </w:tcPr>
          <w:p>
            <w:pPr>
              <w:pStyle w:val="26"/>
              <w:rPr>
                <w:rFonts w:hint="eastAsia" w:ascii="Times New Roman" w:hAnsi="Times New Roman" w:eastAsia="仿宋_GB2312"/>
                <w:lang w:val="en-US" w:eastAsia="zh-CN"/>
              </w:rPr>
            </w:pPr>
            <w:r>
              <w:rPr>
                <w:rFonts w:hint="eastAsia" w:ascii="Times New Roman" w:hAnsi="Times New Roman" w:eastAsia="仿宋_GB2312"/>
                <w:lang w:val="en-US" w:eastAsia="zh-CN"/>
              </w:rPr>
              <w:t>周明宇</w:t>
            </w:r>
          </w:p>
        </w:tc>
        <w:tc>
          <w:tcPr>
            <w:tcW w:w="5389" w:type="dxa"/>
            <w:vAlign w:val="center"/>
          </w:tcPr>
          <w:p>
            <w:pPr>
              <w:pStyle w:val="26"/>
              <w:jc w:val="left"/>
              <w:rPr>
                <w:rFonts w:ascii="Times New Roman" w:hAnsi="Times New Roman" w:eastAsia="仿宋_GB2312"/>
              </w:rPr>
            </w:pPr>
            <w:r>
              <w:rPr>
                <w:rFonts w:ascii="Times New Roman" w:hAnsi="Times New Roman" w:eastAsia="仿宋_GB2312"/>
              </w:rPr>
              <w:t>主要负责项目方案的制定、指标研制、数据分析和报告撰写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78" w:type="dxa"/>
            <w:vAlign w:val="center"/>
          </w:tcPr>
          <w:p>
            <w:pPr>
              <w:pStyle w:val="26"/>
              <w:rPr>
                <w:rFonts w:ascii="Times New Roman" w:hAnsi="Times New Roman" w:eastAsia="仿宋_GB2312"/>
              </w:rPr>
            </w:pPr>
            <w:r>
              <w:rPr>
                <w:rFonts w:hint="eastAsia" w:ascii="Times New Roman" w:hAnsi="Times New Roman" w:eastAsia="仿宋_GB2312"/>
              </w:rPr>
              <w:t>6</w:t>
            </w:r>
          </w:p>
        </w:tc>
        <w:tc>
          <w:tcPr>
            <w:tcW w:w="1337" w:type="dxa"/>
            <w:vAlign w:val="center"/>
          </w:tcPr>
          <w:p>
            <w:pPr>
              <w:pStyle w:val="26"/>
              <w:rPr>
                <w:rFonts w:hint="default" w:ascii="Times New Roman" w:hAnsi="Times New Roman" w:eastAsia="仿宋_GB2312"/>
                <w:lang w:val="en-US" w:eastAsia="zh-CN"/>
              </w:rPr>
            </w:pPr>
            <w:r>
              <w:rPr>
                <w:rFonts w:hint="eastAsia" w:ascii="Times New Roman" w:hAnsi="Times New Roman" w:eastAsia="仿宋_GB2312"/>
                <w:lang w:val="en-US" w:eastAsia="zh-CN"/>
              </w:rPr>
              <w:t>执行组员</w:t>
            </w:r>
          </w:p>
        </w:tc>
        <w:tc>
          <w:tcPr>
            <w:tcW w:w="1098" w:type="dxa"/>
            <w:vAlign w:val="center"/>
          </w:tcPr>
          <w:p>
            <w:pPr>
              <w:pStyle w:val="26"/>
              <w:rPr>
                <w:rFonts w:hint="eastAsia" w:ascii="Times New Roman" w:hAnsi="Times New Roman" w:eastAsia="仿宋_GB2312"/>
                <w:lang w:val="en-US" w:eastAsia="zh-CN"/>
              </w:rPr>
            </w:pPr>
            <w:r>
              <w:rPr>
                <w:rFonts w:hint="eastAsia" w:ascii="Times New Roman" w:hAnsi="Times New Roman" w:eastAsia="仿宋_GB2312"/>
                <w:lang w:val="en-US" w:eastAsia="zh-CN"/>
              </w:rPr>
              <w:t>王晓</w:t>
            </w:r>
          </w:p>
        </w:tc>
        <w:tc>
          <w:tcPr>
            <w:tcW w:w="5389" w:type="dxa"/>
            <w:vAlign w:val="center"/>
          </w:tcPr>
          <w:p>
            <w:pPr>
              <w:pStyle w:val="26"/>
              <w:jc w:val="left"/>
              <w:rPr>
                <w:rFonts w:ascii="Times New Roman" w:hAnsi="Times New Roman" w:eastAsia="仿宋_GB2312"/>
              </w:rPr>
            </w:pPr>
            <w:r>
              <w:rPr>
                <w:rFonts w:ascii="Times New Roman" w:hAnsi="Times New Roman" w:eastAsia="仿宋_GB2312"/>
              </w:rPr>
              <w:t>协助与项目单位进行项目沟通、相关数据分析、实地调研及报告撰写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78" w:type="dxa"/>
            <w:vAlign w:val="center"/>
          </w:tcPr>
          <w:p>
            <w:pPr>
              <w:pStyle w:val="26"/>
              <w:rPr>
                <w:rFonts w:ascii="Times New Roman" w:hAnsi="Times New Roman" w:eastAsia="仿宋_GB2312"/>
              </w:rPr>
            </w:pPr>
            <w:r>
              <w:rPr>
                <w:rFonts w:hint="eastAsia" w:ascii="Times New Roman" w:hAnsi="Times New Roman" w:eastAsia="仿宋_GB2312"/>
              </w:rPr>
              <w:t>7</w:t>
            </w:r>
          </w:p>
        </w:tc>
        <w:tc>
          <w:tcPr>
            <w:tcW w:w="1337" w:type="dxa"/>
            <w:vAlign w:val="center"/>
          </w:tcPr>
          <w:p>
            <w:pPr>
              <w:pStyle w:val="26"/>
              <w:rPr>
                <w:rFonts w:ascii="Times New Roman" w:hAnsi="Times New Roman" w:eastAsia="仿宋_GB2312"/>
              </w:rPr>
            </w:pPr>
            <w:r>
              <w:rPr>
                <w:rFonts w:ascii="Times New Roman" w:hAnsi="Times New Roman" w:eastAsia="仿宋_GB2312"/>
              </w:rPr>
              <w:t>执行组员</w:t>
            </w:r>
          </w:p>
        </w:tc>
        <w:tc>
          <w:tcPr>
            <w:tcW w:w="1098" w:type="dxa"/>
            <w:vAlign w:val="center"/>
          </w:tcPr>
          <w:p>
            <w:pPr>
              <w:pStyle w:val="26"/>
              <w:jc w:val="center"/>
              <w:rPr>
                <w:rFonts w:hint="default" w:ascii="Times New Roman" w:hAnsi="Times New Roman" w:eastAsia="仿宋_GB2312"/>
                <w:lang w:val="en-US" w:eastAsia="zh-CN"/>
              </w:rPr>
            </w:pPr>
            <w:r>
              <w:rPr>
                <w:rFonts w:hint="eastAsia" w:ascii="Times New Roman" w:hAnsi="Times New Roman" w:eastAsia="仿宋_GB2312"/>
                <w:lang w:val="en-US" w:eastAsia="zh-CN"/>
              </w:rPr>
              <w:t>张俊琼</w:t>
            </w:r>
          </w:p>
        </w:tc>
        <w:tc>
          <w:tcPr>
            <w:tcW w:w="5389" w:type="dxa"/>
            <w:vAlign w:val="center"/>
          </w:tcPr>
          <w:p>
            <w:pPr>
              <w:pStyle w:val="26"/>
              <w:jc w:val="left"/>
              <w:rPr>
                <w:rFonts w:ascii="Times New Roman" w:hAnsi="Times New Roman" w:eastAsia="仿宋_GB2312"/>
              </w:rPr>
            </w:pPr>
            <w:r>
              <w:rPr>
                <w:rFonts w:ascii="Times New Roman" w:hAnsi="Times New Roman" w:eastAsia="仿宋_GB2312"/>
              </w:rPr>
              <w:t>协助与项目单位进行项目沟通、相关数据分析、实地调研及报告撰写</w:t>
            </w:r>
          </w:p>
        </w:tc>
      </w:tr>
    </w:tbl>
    <w:p>
      <w:pPr>
        <w:keepNext w:val="0"/>
        <w:keepLines w:val="0"/>
        <w:pageBreakBefore w:val="0"/>
        <w:kinsoku/>
        <w:wordWrap/>
        <w:overflowPunct/>
        <w:topLinePunct w:val="0"/>
        <w:autoSpaceDE/>
        <w:autoSpaceDN/>
        <w:bidi w:val="0"/>
        <w:adjustRightInd/>
        <w:snapToGrid/>
        <w:ind w:firstLine="643" w:firstLineChars="200"/>
        <w:jc w:val="left"/>
        <w:textAlignment w:val="auto"/>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2.</w:t>
      </w:r>
      <w:bookmarkStart w:id="56" w:name="_Toc22117"/>
      <w:r>
        <w:rPr>
          <w:rFonts w:hint="eastAsia" w:ascii="Times New Roman" w:hAnsi="Times New Roman" w:eastAsia="仿宋_GB2312" w:cs="Times New Roman"/>
          <w:b/>
          <w:bCs/>
          <w:sz w:val="32"/>
          <w:szCs w:val="32"/>
        </w:rPr>
        <w:t>评价进度</w:t>
      </w:r>
      <w:bookmarkEnd w:id="56"/>
    </w:p>
    <w:p>
      <w:pPr>
        <w:keepNext w:val="0"/>
        <w:keepLines w:val="0"/>
        <w:pageBreakBefore w:val="0"/>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自202</w:t>
      </w:r>
      <w:r>
        <w:rPr>
          <w:rFonts w:hint="eastAsia"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rPr>
        <w:t>年5月10日评价项目启动以来，评价组通过前期调研的充分准备，完成了评价工作方案，明确了评价的目的、方法、原则、指标、标准、社会调查方案等。两个月来，评价组严格按照工作方案，经过了数据采集、问卷调查、抽样实地调研及数据复核、访谈、数据分析和报告撰写等环节，顺利完成了</w:t>
      </w:r>
      <w:r>
        <w:rPr>
          <w:rFonts w:hint="eastAsia" w:ascii="Times New Roman" w:hAnsi="Times New Roman" w:eastAsia="仿宋_GB2312" w:cs="Times New Roman"/>
          <w:color w:val="auto"/>
          <w:sz w:val="32"/>
          <w:szCs w:val="32"/>
          <w:lang w:val="en-US" w:eastAsia="zh-CN"/>
        </w:rPr>
        <w:t>甘肃省人民代表大会常务委员会办公厅物业管理费项目</w:t>
      </w:r>
      <w:r>
        <w:rPr>
          <w:rFonts w:hint="eastAsia" w:ascii="Times New Roman" w:hAnsi="Times New Roman" w:eastAsia="仿宋_GB2312" w:cs="Times New Roman"/>
          <w:color w:val="auto"/>
          <w:sz w:val="32"/>
          <w:szCs w:val="32"/>
        </w:rPr>
        <w:t>绩效评价工作。</w:t>
      </w:r>
    </w:p>
    <w:p>
      <w:pPr>
        <w:keepNext w:val="0"/>
        <w:keepLines w:val="0"/>
        <w:pageBreakBefore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（1）前期准备（202</w:t>
      </w:r>
      <w:r>
        <w:rPr>
          <w:rFonts w:hint="eastAsia"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rPr>
        <w:t>年5月10日-5月20日）</w:t>
      </w:r>
    </w:p>
    <w:p>
      <w:pPr>
        <w:keepNext w:val="0"/>
        <w:keepLines w:val="0"/>
        <w:pageBreakBefore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搜集专项资金的相关资料，全面了解项目基本情况，与相关负责人员进行交流与探讨，研发设计完整的绩效指标体系、基础表和调研与访谈方案，形成工作方案，和</w:t>
      </w:r>
      <w:r>
        <w:rPr>
          <w:rFonts w:hint="eastAsia" w:ascii="Times New Roman" w:hAnsi="Times New Roman" w:eastAsia="仿宋_GB2312" w:cs="Times New Roman"/>
          <w:color w:val="auto"/>
          <w:sz w:val="32"/>
          <w:szCs w:val="32"/>
          <w:lang w:val="en-US" w:eastAsia="zh-CN"/>
        </w:rPr>
        <w:t>甘肃省人民代表大会常务委员会办公厅</w:t>
      </w:r>
      <w:r>
        <w:rPr>
          <w:rFonts w:hint="eastAsia" w:ascii="Times New Roman" w:hAnsi="Times New Roman" w:eastAsia="仿宋_GB2312" w:cs="Times New Roman"/>
          <w:color w:val="auto"/>
          <w:sz w:val="32"/>
          <w:szCs w:val="32"/>
        </w:rPr>
        <w:t>沟通确认合理可行后定稿。</w:t>
      </w:r>
    </w:p>
    <w:p>
      <w:pPr>
        <w:keepNext w:val="0"/>
        <w:keepLines w:val="0"/>
        <w:pageBreakBefore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（2）组织实施（202</w:t>
      </w:r>
      <w:r>
        <w:rPr>
          <w:rFonts w:hint="eastAsia"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rPr>
        <w:t>年5月25日-6月10日）</w:t>
      </w:r>
    </w:p>
    <w:p>
      <w:pPr>
        <w:keepNext w:val="0"/>
        <w:keepLines w:val="0"/>
        <w:pageBreakBefore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评价小组到实地进行采集数据，完善评价基础资料。评价小组工作人员对基础数据进行查验，就项目实际情况等做深入了解，并开展访谈、合规性检查、问卷等调研。</w:t>
      </w:r>
    </w:p>
    <w:p>
      <w:pPr>
        <w:keepNext w:val="0"/>
        <w:keepLines w:val="0"/>
        <w:pageBreakBefore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（3）分析评价（202</w:t>
      </w:r>
      <w:r>
        <w:rPr>
          <w:rFonts w:hint="eastAsia"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rPr>
        <w:t>年6月10日-6月15日）</w:t>
      </w:r>
    </w:p>
    <w:p>
      <w:pPr>
        <w:keepNext w:val="0"/>
        <w:keepLines w:val="0"/>
        <w:pageBreakBefore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根据评价标准量化打分，撰写绩效评价报告初稿：汇总分析评价数据，依据制订的评价标准和打分规则，对投入、产出、绩效进行量化打分，并分析专项资金的经济性、效率性和效益性，撰写绩效评价报告，针对存在问题提出改进建议。</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2）报告修改定稿阶段（202</w:t>
      </w:r>
      <w:r>
        <w:rPr>
          <w:rFonts w:hint="eastAsia"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rPr>
        <w:t>年6月15日-6月22日）：项目组结合多方意见对报告内容进行调整、修改，形成绩效评价报告终稿。</w:t>
      </w:r>
    </w:p>
    <w:p>
      <w:pPr>
        <w:spacing w:line="500" w:lineRule="exact"/>
        <w:jc w:val="center"/>
        <w:rPr>
          <w:rFonts w:ascii="Times New Roman" w:hAnsi="Times New Roman" w:eastAsia="仿宋_GB2312"/>
          <w:sz w:val="28"/>
          <w:szCs w:val="28"/>
        </w:rPr>
      </w:pPr>
      <w:r>
        <w:rPr>
          <w:rFonts w:hint="eastAsia" w:ascii="Times New Roman" w:hAnsi="Times New Roman" w:eastAsia="仿宋_GB2312"/>
          <w:b/>
          <w:bCs/>
          <w:sz w:val="24"/>
        </w:rPr>
        <w:t>表</w:t>
      </w:r>
      <w:r>
        <w:rPr>
          <w:rFonts w:hint="eastAsia" w:ascii="Times New Roman" w:hAnsi="Times New Roman" w:eastAsia="仿宋_GB2312"/>
          <w:b/>
          <w:bCs/>
          <w:sz w:val="24"/>
          <w:lang w:val="en-US" w:eastAsia="zh-CN"/>
        </w:rPr>
        <w:t>2</w:t>
      </w:r>
      <w:r>
        <w:rPr>
          <w:rFonts w:hint="eastAsia" w:ascii="Times New Roman" w:hAnsi="Times New Roman" w:eastAsia="仿宋_GB2312"/>
          <w:b/>
          <w:bCs/>
          <w:sz w:val="24"/>
        </w:rPr>
        <w:t>-</w:t>
      </w:r>
      <w:r>
        <w:rPr>
          <w:rFonts w:hint="eastAsia" w:ascii="Times New Roman" w:hAnsi="Times New Roman" w:eastAsia="仿宋_GB2312"/>
          <w:b/>
          <w:bCs/>
          <w:sz w:val="24"/>
          <w:lang w:val="en-US" w:eastAsia="zh-CN"/>
        </w:rPr>
        <w:t>3</w:t>
      </w:r>
      <w:r>
        <w:rPr>
          <w:rFonts w:hint="eastAsia" w:ascii="Times New Roman" w:hAnsi="Times New Roman" w:eastAsia="仿宋_GB2312"/>
          <w:b/>
          <w:bCs/>
          <w:sz w:val="24"/>
        </w:rPr>
        <w:t xml:space="preserve"> 各阶段实施内容</w:t>
      </w:r>
    </w:p>
    <w:tbl>
      <w:tblPr>
        <w:tblStyle w:val="14"/>
        <w:tblW w:w="8578" w:type="dxa"/>
        <w:tblInd w:w="0" w:type="dxa"/>
        <w:tblLayout w:type="fixed"/>
        <w:tblCellMar>
          <w:top w:w="0" w:type="dxa"/>
          <w:left w:w="108" w:type="dxa"/>
          <w:bottom w:w="0" w:type="dxa"/>
          <w:right w:w="108" w:type="dxa"/>
        </w:tblCellMar>
      </w:tblPr>
      <w:tblGrid>
        <w:gridCol w:w="2018"/>
        <w:gridCol w:w="6560"/>
      </w:tblGrid>
      <w:tr>
        <w:tblPrEx>
          <w:tblLayout w:type="fixed"/>
          <w:tblCellMar>
            <w:top w:w="0" w:type="dxa"/>
            <w:left w:w="108" w:type="dxa"/>
            <w:bottom w:w="0" w:type="dxa"/>
            <w:right w:w="108" w:type="dxa"/>
          </w:tblCellMar>
        </w:tblPrEx>
        <w:trPr>
          <w:trHeight w:val="459" w:hRule="atLeast"/>
          <w:tblHeader/>
        </w:trPr>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b/>
                <w:bCs/>
                <w:color w:val="404040"/>
                <w:sz w:val="24"/>
                <w:szCs w:val="24"/>
              </w:rPr>
            </w:pPr>
            <w:r>
              <w:rPr>
                <w:rStyle w:val="30"/>
                <w:rFonts w:hint="default" w:ascii="Times New Roman" w:hAnsi="Times New Roman" w:eastAsia="仿宋_GB2312" w:cs="Times New Roman"/>
                <w:b/>
                <w:bCs/>
                <w:sz w:val="24"/>
                <w:szCs w:val="24"/>
                <w:lang w:bidi="ar"/>
              </w:rPr>
              <w:t>阶段</w:t>
            </w:r>
          </w:p>
        </w:tc>
        <w:tc>
          <w:tcPr>
            <w:tcW w:w="6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b/>
                <w:bCs/>
                <w:color w:val="404040"/>
                <w:sz w:val="24"/>
                <w:szCs w:val="24"/>
              </w:rPr>
            </w:pPr>
            <w:r>
              <w:rPr>
                <w:rStyle w:val="30"/>
                <w:rFonts w:hint="default" w:ascii="Times New Roman" w:hAnsi="Times New Roman" w:eastAsia="仿宋_GB2312" w:cs="Times New Roman"/>
                <w:b/>
                <w:bCs/>
                <w:sz w:val="24"/>
                <w:szCs w:val="24"/>
                <w:lang w:bidi="ar"/>
              </w:rPr>
              <w:t>实施内容</w:t>
            </w:r>
          </w:p>
        </w:tc>
      </w:tr>
      <w:tr>
        <w:tblPrEx>
          <w:tblLayout w:type="fixed"/>
          <w:tblCellMar>
            <w:top w:w="0" w:type="dxa"/>
            <w:left w:w="108" w:type="dxa"/>
            <w:bottom w:w="0" w:type="dxa"/>
            <w:right w:w="108" w:type="dxa"/>
          </w:tblCellMar>
        </w:tblPrEx>
        <w:trPr>
          <w:trHeight w:val="459" w:hRule="atLeast"/>
        </w:trPr>
        <w:tc>
          <w:tcPr>
            <w:tcW w:w="20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olor w:val="000000"/>
                <w:sz w:val="24"/>
                <w:szCs w:val="24"/>
              </w:rPr>
            </w:pPr>
            <w:r>
              <w:rPr>
                <w:rStyle w:val="31"/>
                <w:rFonts w:hint="default" w:ascii="Times New Roman" w:hAnsi="Times New Roman" w:eastAsia="仿宋_GB2312" w:cs="Times New Roman"/>
                <w:sz w:val="24"/>
                <w:szCs w:val="24"/>
                <w:lang w:bidi="ar"/>
              </w:rPr>
              <w:t>准备阶段</w:t>
            </w:r>
          </w:p>
        </w:tc>
        <w:tc>
          <w:tcPr>
            <w:tcW w:w="6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olor w:val="000000"/>
                <w:sz w:val="24"/>
                <w:szCs w:val="24"/>
              </w:rPr>
            </w:pPr>
            <w:r>
              <w:rPr>
                <w:rStyle w:val="31"/>
                <w:rFonts w:hint="default" w:ascii="Times New Roman" w:hAnsi="Times New Roman" w:eastAsia="仿宋_GB2312" w:cs="Times New Roman"/>
                <w:sz w:val="24"/>
                <w:szCs w:val="24"/>
                <w:lang w:bidi="ar"/>
              </w:rPr>
              <w:t>成立评价组</w:t>
            </w:r>
          </w:p>
        </w:tc>
      </w:tr>
      <w:tr>
        <w:tblPrEx>
          <w:tblLayout w:type="fixed"/>
          <w:tblCellMar>
            <w:top w:w="0" w:type="dxa"/>
            <w:left w:w="108" w:type="dxa"/>
            <w:bottom w:w="0" w:type="dxa"/>
            <w:right w:w="108" w:type="dxa"/>
          </w:tblCellMar>
        </w:tblPrEx>
        <w:trPr>
          <w:trHeight w:val="459" w:hRule="atLeast"/>
        </w:trPr>
        <w:tc>
          <w:tcPr>
            <w:tcW w:w="2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仿宋_GB2312"/>
                <w:color w:val="000000"/>
                <w:sz w:val="24"/>
                <w:szCs w:val="24"/>
              </w:rPr>
            </w:pPr>
          </w:p>
        </w:tc>
        <w:tc>
          <w:tcPr>
            <w:tcW w:w="6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olor w:val="000000"/>
                <w:sz w:val="24"/>
                <w:szCs w:val="24"/>
              </w:rPr>
            </w:pPr>
            <w:r>
              <w:rPr>
                <w:rStyle w:val="31"/>
                <w:rFonts w:hint="default" w:ascii="Times New Roman" w:hAnsi="Times New Roman" w:eastAsia="仿宋_GB2312" w:cs="Times New Roman"/>
                <w:sz w:val="24"/>
                <w:szCs w:val="24"/>
                <w:lang w:bidi="ar"/>
              </w:rPr>
              <w:t>制定评价总体工作方案思路</w:t>
            </w:r>
          </w:p>
        </w:tc>
      </w:tr>
      <w:tr>
        <w:tblPrEx>
          <w:tblLayout w:type="fixed"/>
          <w:tblCellMar>
            <w:top w:w="0" w:type="dxa"/>
            <w:left w:w="108" w:type="dxa"/>
            <w:bottom w:w="0" w:type="dxa"/>
            <w:right w:w="108" w:type="dxa"/>
          </w:tblCellMar>
        </w:tblPrEx>
        <w:trPr>
          <w:trHeight w:val="459" w:hRule="atLeast"/>
        </w:trPr>
        <w:tc>
          <w:tcPr>
            <w:tcW w:w="2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仿宋_GB2312"/>
                <w:color w:val="000000"/>
                <w:sz w:val="24"/>
                <w:szCs w:val="24"/>
              </w:rPr>
            </w:pPr>
          </w:p>
        </w:tc>
        <w:tc>
          <w:tcPr>
            <w:tcW w:w="6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olor w:val="000000"/>
                <w:sz w:val="24"/>
                <w:szCs w:val="24"/>
              </w:rPr>
            </w:pPr>
            <w:r>
              <w:rPr>
                <w:rStyle w:val="31"/>
                <w:rFonts w:hint="default" w:ascii="Times New Roman" w:hAnsi="Times New Roman" w:eastAsia="仿宋_GB2312" w:cs="Times New Roman"/>
                <w:sz w:val="24"/>
                <w:szCs w:val="24"/>
                <w:lang w:bidi="ar"/>
              </w:rPr>
              <w:t>明确评价工作任务</w:t>
            </w:r>
          </w:p>
        </w:tc>
      </w:tr>
      <w:tr>
        <w:tblPrEx>
          <w:tblLayout w:type="fixed"/>
          <w:tblCellMar>
            <w:top w:w="0" w:type="dxa"/>
            <w:left w:w="108" w:type="dxa"/>
            <w:bottom w:w="0" w:type="dxa"/>
            <w:right w:w="108" w:type="dxa"/>
          </w:tblCellMar>
        </w:tblPrEx>
        <w:trPr>
          <w:trHeight w:val="474" w:hRule="atLeast"/>
        </w:trPr>
        <w:tc>
          <w:tcPr>
            <w:tcW w:w="2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仿宋_GB2312"/>
                <w:color w:val="000000"/>
                <w:sz w:val="24"/>
                <w:szCs w:val="24"/>
              </w:rPr>
            </w:pPr>
          </w:p>
        </w:tc>
        <w:tc>
          <w:tcPr>
            <w:tcW w:w="6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olor w:val="000000"/>
                <w:sz w:val="24"/>
                <w:szCs w:val="24"/>
              </w:rPr>
            </w:pPr>
            <w:r>
              <w:rPr>
                <w:rStyle w:val="31"/>
                <w:rFonts w:hint="default" w:ascii="Times New Roman" w:hAnsi="Times New Roman" w:eastAsia="仿宋_GB2312" w:cs="Times New Roman"/>
                <w:sz w:val="24"/>
                <w:szCs w:val="24"/>
                <w:lang w:bidi="ar"/>
              </w:rPr>
              <w:t>资料收集、整理与分析</w:t>
            </w:r>
          </w:p>
        </w:tc>
      </w:tr>
      <w:tr>
        <w:tblPrEx>
          <w:tblLayout w:type="fixed"/>
          <w:tblCellMar>
            <w:top w:w="0" w:type="dxa"/>
            <w:left w:w="108" w:type="dxa"/>
            <w:bottom w:w="0" w:type="dxa"/>
            <w:right w:w="108" w:type="dxa"/>
          </w:tblCellMar>
        </w:tblPrEx>
        <w:trPr>
          <w:trHeight w:val="474" w:hRule="atLeast"/>
        </w:trPr>
        <w:tc>
          <w:tcPr>
            <w:tcW w:w="2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仿宋_GB2312"/>
                <w:color w:val="000000"/>
                <w:sz w:val="24"/>
                <w:szCs w:val="24"/>
              </w:rPr>
            </w:pPr>
          </w:p>
        </w:tc>
        <w:tc>
          <w:tcPr>
            <w:tcW w:w="6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olor w:val="000000"/>
                <w:sz w:val="24"/>
                <w:szCs w:val="24"/>
              </w:rPr>
            </w:pPr>
            <w:r>
              <w:rPr>
                <w:rStyle w:val="31"/>
                <w:rFonts w:hint="default" w:ascii="Times New Roman" w:hAnsi="Times New Roman" w:eastAsia="仿宋_GB2312" w:cs="Times New Roman"/>
                <w:sz w:val="24"/>
                <w:szCs w:val="24"/>
                <w:lang w:bidi="ar"/>
              </w:rPr>
              <w:t>工作方案制定，方案初稿形成</w:t>
            </w:r>
          </w:p>
        </w:tc>
      </w:tr>
      <w:tr>
        <w:tblPrEx>
          <w:tblLayout w:type="fixed"/>
          <w:tblCellMar>
            <w:top w:w="0" w:type="dxa"/>
            <w:left w:w="108" w:type="dxa"/>
            <w:bottom w:w="0" w:type="dxa"/>
            <w:right w:w="108" w:type="dxa"/>
          </w:tblCellMar>
        </w:tblPrEx>
        <w:trPr>
          <w:trHeight w:val="474" w:hRule="atLeast"/>
        </w:trPr>
        <w:tc>
          <w:tcPr>
            <w:tcW w:w="2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仿宋_GB2312"/>
                <w:color w:val="000000"/>
                <w:sz w:val="24"/>
                <w:szCs w:val="24"/>
              </w:rPr>
            </w:pPr>
          </w:p>
        </w:tc>
        <w:tc>
          <w:tcPr>
            <w:tcW w:w="6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olor w:val="000000"/>
                <w:sz w:val="24"/>
                <w:szCs w:val="24"/>
              </w:rPr>
            </w:pPr>
            <w:r>
              <w:rPr>
                <w:rStyle w:val="31"/>
                <w:rFonts w:hint="default" w:ascii="Times New Roman" w:hAnsi="Times New Roman" w:eastAsia="仿宋_GB2312" w:cs="Times New Roman"/>
                <w:sz w:val="24"/>
                <w:szCs w:val="24"/>
                <w:lang w:bidi="ar"/>
              </w:rPr>
              <w:t>审核工作方案，方案修改及定稿</w:t>
            </w:r>
          </w:p>
        </w:tc>
      </w:tr>
      <w:tr>
        <w:tblPrEx>
          <w:tblLayout w:type="fixed"/>
          <w:tblCellMar>
            <w:top w:w="0" w:type="dxa"/>
            <w:left w:w="108" w:type="dxa"/>
            <w:bottom w:w="0" w:type="dxa"/>
            <w:right w:w="108" w:type="dxa"/>
          </w:tblCellMar>
        </w:tblPrEx>
        <w:trPr>
          <w:trHeight w:val="474" w:hRule="atLeast"/>
        </w:trPr>
        <w:tc>
          <w:tcPr>
            <w:tcW w:w="20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olor w:val="000000"/>
                <w:sz w:val="24"/>
                <w:szCs w:val="24"/>
              </w:rPr>
            </w:pPr>
            <w:r>
              <w:rPr>
                <w:rStyle w:val="31"/>
                <w:rFonts w:hint="default" w:ascii="Times New Roman" w:hAnsi="Times New Roman" w:eastAsia="仿宋_GB2312" w:cs="Times New Roman"/>
                <w:sz w:val="24"/>
                <w:szCs w:val="24"/>
                <w:lang w:bidi="ar"/>
              </w:rPr>
              <w:t>实施阶段</w:t>
            </w:r>
          </w:p>
        </w:tc>
        <w:tc>
          <w:tcPr>
            <w:tcW w:w="6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olor w:val="000000"/>
                <w:sz w:val="24"/>
                <w:szCs w:val="24"/>
              </w:rPr>
            </w:pPr>
            <w:r>
              <w:rPr>
                <w:rStyle w:val="31"/>
                <w:rFonts w:hint="default" w:ascii="Times New Roman" w:hAnsi="Times New Roman" w:eastAsia="仿宋_GB2312" w:cs="Times New Roman"/>
                <w:sz w:val="24"/>
                <w:szCs w:val="24"/>
                <w:lang w:bidi="ar"/>
              </w:rPr>
              <w:t>全面实地调研，数据采集</w:t>
            </w:r>
          </w:p>
        </w:tc>
      </w:tr>
      <w:tr>
        <w:tblPrEx>
          <w:tblLayout w:type="fixed"/>
          <w:tblCellMar>
            <w:top w:w="0" w:type="dxa"/>
            <w:left w:w="108" w:type="dxa"/>
            <w:bottom w:w="0" w:type="dxa"/>
            <w:right w:w="108" w:type="dxa"/>
          </w:tblCellMar>
        </w:tblPrEx>
        <w:trPr>
          <w:trHeight w:val="433" w:hRule="atLeast"/>
        </w:trPr>
        <w:tc>
          <w:tcPr>
            <w:tcW w:w="2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仿宋_GB2312"/>
                <w:color w:val="000000"/>
                <w:sz w:val="24"/>
                <w:szCs w:val="24"/>
              </w:rPr>
            </w:pPr>
          </w:p>
        </w:tc>
        <w:tc>
          <w:tcPr>
            <w:tcW w:w="6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olor w:val="000000"/>
                <w:sz w:val="24"/>
                <w:szCs w:val="24"/>
              </w:rPr>
            </w:pPr>
            <w:r>
              <w:rPr>
                <w:rStyle w:val="31"/>
                <w:rFonts w:hint="default" w:ascii="Times New Roman" w:hAnsi="Times New Roman" w:eastAsia="仿宋_GB2312" w:cs="Times New Roman"/>
                <w:sz w:val="24"/>
                <w:szCs w:val="24"/>
                <w:lang w:bidi="ar"/>
              </w:rPr>
              <w:t>调研资料梳理、分析提出初步评价意见</w:t>
            </w:r>
          </w:p>
        </w:tc>
      </w:tr>
      <w:tr>
        <w:tblPrEx>
          <w:tblLayout w:type="fixed"/>
          <w:tblCellMar>
            <w:top w:w="0" w:type="dxa"/>
            <w:left w:w="108" w:type="dxa"/>
            <w:bottom w:w="0" w:type="dxa"/>
            <w:right w:w="108" w:type="dxa"/>
          </w:tblCellMar>
        </w:tblPrEx>
        <w:trPr>
          <w:trHeight w:val="415" w:hRule="atLeast"/>
        </w:trPr>
        <w:tc>
          <w:tcPr>
            <w:tcW w:w="20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olor w:val="000000"/>
                <w:sz w:val="24"/>
                <w:szCs w:val="24"/>
              </w:rPr>
            </w:pPr>
            <w:r>
              <w:rPr>
                <w:rStyle w:val="31"/>
                <w:rFonts w:hint="default" w:ascii="Times New Roman" w:hAnsi="Times New Roman" w:eastAsia="仿宋_GB2312" w:cs="Times New Roman"/>
                <w:sz w:val="24"/>
                <w:szCs w:val="24"/>
                <w:lang w:bidi="ar"/>
              </w:rPr>
              <w:t>报告撰写与质控</w:t>
            </w:r>
          </w:p>
        </w:tc>
        <w:tc>
          <w:tcPr>
            <w:tcW w:w="6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olor w:val="000000"/>
                <w:sz w:val="24"/>
                <w:szCs w:val="24"/>
              </w:rPr>
            </w:pPr>
            <w:r>
              <w:rPr>
                <w:rStyle w:val="31"/>
                <w:rFonts w:hint="default" w:ascii="Times New Roman" w:hAnsi="Times New Roman" w:eastAsia="仿宋_GB2312" w:cs="Times New Roman"/>
                <w:sz w:val="24"/>
                <w:szCs w:val="24"/>
                <w:lang w:bidi="ar"/>
              </w:rPr>
              <w:t>数据分析、打分、报告撰写并形成初稿</w:t>
            </w:r>
          </w:p>
        </w:tc>
      </w:tr>
      <w:tr>
        <w:tblPrEx>
          <w:tblLayout w:type="fixed"/>
          <w:tblCellMar>
            <w:top w:w="0" w:type="dxa"/>
            <w:left w:w="108" w:type="dxa"/>
            <w:bottom w:w="0" w:type="dxa"/>
            <w:right w:w="108" w:type="dxa"/>
          </w:tblCellMar>
        </w:tblPrEx>
        <w:trPr>
          <w:trHeight w:val="474" w:hRule="atLeast"/>
        </w:trPr>
        <w:tc>
          <w:tcPr>
            <w:tcW w:w="2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仿宋_GB2312"/>
                <w:color w:val="000000"/>
                <w:sz w:val="24"/>
                <w:szCs w:val="24"/>
              </w:rPr>
            </w:pPr>
          </w:p>
        </w:tc>
        <w:tc>
          <w:tcPr>
            <w:tcW w:w="6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olor w:val="000000"/>
                <w:sz w:val="24"/>
                <w:szCs w:val="24"/>
              </w:rPr>
            </w:pPr>
            <w:r>
              <w:rPr>
                <w:rStyle w:val="31"/>
                <w:rFonts w:hint="default" w:ascii="Times New Roman" w:hAnsi="Times New Roman" w:eastAsia="仿宋_GB2312" w:cs="Times New Roman"/>
                <w:sz w:val="24"/>
                <w:szCs w:val="24"/>
                <w:lang w:bidi="ar"/>
              </w:rPr>
              <w:t>内部质控及修改、定稿</w:t>
            </w:r>
          </w:p>
        </w:tc>
      </w:tr>
      <w:tr>
        <w:tblPrEx>
          <w:tblLayout w:type="fixed"/>
          <w:tblCellMar>
            <w:top w:w="0" w:type="dxa"/>
            <w:left w:w="108" w:type="dxa"/>
            <w:bottom w:w="0" w:type="dxa"/>
            <w:right w:w="108" w:type="dxa"/>
          </w:tblCellMar>
        </w:tblPrEx>
        <w:trPr>
          <w:trHeight w:val="499" w:hRule="atLeast"/>
        </w:trPr>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反馈提交</w:t>
            </w:r>
          </w:p>
        </w:tc>
        <w:tc>
          <w:tcPr>
            <w:tcW w:w="6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Style w:val="31"/>
                <w:rFonts w:hint="default" w:ascii="Times New Roman" w:hAnsi="Times New Roman" w:eastAsia="仿宋_GB2312" w:cs="Times New Roman"/>
                <w:sz w:val="24"/>
                <w:szCs w:val="24"/>
                <w:lang w:val="en-US" w:eastAsia="zh-CN" w:bidi="ar"/>
              </w:rPr>
            </w:pPr>
            <w:r>
              <w:rPr>
                <w:rStyle w:val="31"/>
                <w:rFonts w:hint="eastAsia" w:ascii="Times New Roman" w:hAnsi="Times New Roman" w:eastAsia="仿宋_GB2312" w:cs="Times New Roman"/>
                <w:sz w:val="24"/>
                <w:szCs w:val="24"/>
                <w:lang w:val="en-US" w:eastAsia="zh-CN" w:bidi="ar"/>
              </w:rPr>
              <w:t>与委托方及评价方反馈、修订、提交</w:t>
            </w:r>
          </w:p>
        </w:tc>
      </w:tr>
    </w:tbl>
    <w:p>
      <w:pPr>
        <w:pStyle w:val="24"/>
        <w:keepNext w:val="0"/>
        <w:keepLines w:val="0"/>
        <w:pageBreakBefore w:val="0"/>
        <w:widowControl/>
        <w:numPr>
          <w:ilvl w:val="0"/>
          <w:numId w:val="0"/>
        </w:numPr>
        <w:kinsoku/>
        <w:wordWrap/>
        <w:overflowPunct/>
        <w:topLinePunct w:val="0"/>
        <w:autoSpaceDE/>
        <w:autoSpaceDN/>
        <w:bidi w:val="0"/>
        <w:spacing w:line="660" w:lineRule="exact"/>
        <w:ind w:left="709" w:leftChars="0"/>
        <w:textAlignment w:val="auto"/>
        <w:outlineLvl w:val="1"/>
        <w:rPr>
          <w:rFonts w:hint="eastAsia" w:ascii="Times New Roman" w:hAnsi="Times New Roman" w:eastAsia="仿宋_GB2312" w:cs="仿宋_GB2312"/>
          <w:b/>
          <w:bCs/>
          <w:lang w:val="en-US" w:eastAsia="zh-CN"/>
        </w:rPr>
      </w:pPr>
      <w:bookmarkStart w:id="57" w:name="_Toc17390"/>
      <w:bookmarkStart w:id="58" w:name="_Toc8186"/>
      <w:bookmarkStart w:id="59" w:name="_Toc76132249"/>
      <w:bookmarkStart w:id="60" w:name="_Toc76133035"/>
      <w:bookmarkStart w:id="61" w:name="_Toc77065993"/>
      <w:r>
        <w:rPr>
          <w:rFonts w:hint="eastAsia" w:ascii="Times New Roman" w:hAnsi="Times New Roman" w:eastAsia="仿宋_GB2312" w:cs="仿宋_GB2312"/>
          <w:b/>
          <w:bCs/>
          <w:lang w:val="en-US" w:eastAsia="zh-CN"/>
        </w:rPr>
        <w:t>（六）评价重点难点</w:t>
      </w:r>
      <w:bookmarkEnd w:id="57"/>
      <w:bookmarkEnd w:id="58"/>
    </w:p>
    <w:p>
      <w:pPr>
        <w:pStyle w:val="23"/>
        <w:rPr>
          <w:rFonts w:hint="default" w:ascii="Times New Roman" w:hAnsi="Times New Roman" w:eastAsia="仿宋_GB2312"/>
          <w:lang w:val="en-US" w:eastAsia="zh-CN"/>
        </w:rPr>
      </w:pPr>
      <w:r>
        <w:rPr>
          <w:rFonts w:hint="default" w:ascii="Times New Roman" w:hAnsi="Times New Roman" w:eastAsia="仿宋_GB2312"/>
          <w:lang w:val="en-US" w:eastAsia="zh-CN"/>
        </w:rPr>
        <w:t>1</w:t>
      </w:r>
      <w:r>
        <w:rPr>
          <w:rFonts w:hint="eastAsia" w:ascii="Times New Roman" w:hAnsi="Times New Roman" w:eastAsia="仿宋_GB2312"/>
          <w:lang w:val="en-US" w:eastAsia="zh-CN"/>
        </w:rPr>
        <w:t xml:space="preserve">. </w:t>
      </w:r>
      <w:r>
        <w:rPr>
          <w:rFonts w:hint="default" w:ascii="Times New Roman" w:hAnsi="Times New Roman" w:eastAsia="仿宋_GB2312"/>
          <w:lang w:val="en-US" w:eastAsia="zh-CN"/>
        </w:rPr>
        <w:t>总体要求</w:t>
      </w:r>
    </w:p>
    <w:p>
      <w:pPr>
        <w:pStyle w:val="23"/>
        <w:rPr>
          <w:rFonts w:hint="default" w:ascii="Times New Roman" w:hAnsi="Times New Roman" w:eastAsia="仿宋_GB2312"/>
          <w:lang w:val="en-US" w:eastAsia="zh-CN"/>
        </w:rPr>
      </w:pPr>
      <w:r>
        <w:rPr>
          <w:rFonts w:hint="default" w:ascii="Times New Roman" w:hAnsi="Times New Roman" w:eastAsia="仿宋_GB2312"/>
          <w:lang w:val="en-US" w:eastAsia="zh-CN"/>
        </w:rPr>
        <w:t xml:space="preserve">第一、提升评价政治站位，服务预算管理工作。进一步增强使命感和责任感，始终站在财政改革发展高度，紧紧围绕预算管理需要，体现全面实施预算绩效管理各项要求。突出问题导向，通过评价发现和剖析项目实施中存在的问题， 着力分析项目立项目标合理性、投入经济性和边界清晰性。 </w:t>
      </w:r>
    </w:p>
    <w:p>
      <w:pPr>
        <w:pStyle w:val="23"/>
        <w:rPr>
          <w:rFonts w:hint="default" w:ascii="Times New Roman" w:hAnsi="Times New Roman" w:eastAsia="仿宋_GB2312"/>
          <w:lang w:val="en-US" w:eastAsia="zh-CN"/>
        </w:rPr>
      </w:pPr>
      <w:r>
        <w:rPr>
          <w:rFonts w:hint="default" w:ascii="Times New Roman" w:hAnsi="Times New Roman" w:eastAsia="仿宋_GB2312"/>
          <w:lang w:val="en-US" w:eastAsia="zh-CN"/>
        </w:rPr>
        <w:t>第二、以最新绩效管理要求为引领，结合全周期优化评价流程。</w:t>
      </w:r>
    </w:p>
    <w:p>
      <w:pPr>
        <w:pStyle w:val="23"/>
        <w:rPr>
          <w:rFonts w:hint="default" w:ascii="Times New Roman" w:hAnsi="Times New Roman" w:eastAsia="仿宋_GB2312"/>
          <w:lang w:val="en-US" w:eastAsia="zh-CN"/>
        </w:rPr>
      </w:pPr>
      <w:r>
        <w:rPr>
          <w:rFonts w:hint="default" w:ascii="Times New Roman" w:hAnsi="Times New Roman" w:eastAsia="仿宋_GB2312"/>
          <w:lang w:val="en-US" w:eastAsia="zh-CN"/>
        </w:rPr>
        <w:t>以《项目支出绩效评价管理办法》等相关领域的最新项目和改革举措引领评价指标设计和评价结论的凝练，做到评价有依据、有灵魂。优化调整评价业务规范和评价程序，建立疑难和共性问题会商解决和经验共享机制，综合运用科学的评价方法，以事实为依据，客观公正地开展绩效评价工作。另外， 在评价过程中，加强与财政部相关司局、项目单位的信息沟通。</w:t>
      </w:r>
    </w:p>
    <w:p>
      <w:pPr>
        <w:pStyle w:val="23"/>
        <w:rPr>
          <w:rFonts w:hint="default" w:ascii="Times New Roman" w:hAnsi="Times New Roman" w:eastAsia="仿宋_GB2312"/>
          <w:lang w:val="en-US" w:eastAsia="zh-CN"/>
        </w:rPr>
      </w:pPr>
      <w:r>
        <w:rPr>
          <w:rFonts w:hint="default" w:ascii="Times New Roman" w:hAnsi="Times New Roman" w:eastAsia="仿宋_GB2312"/>
          <w:lang w:val="en-US" w:eastAsia="zh-CN"/>
        </w:rPr>
        <w:t>第三，创新评价组织方式。充分考虑疫情风险对评价工作可能产生的影响，突出重点、合理配置评价资源和控制进度。创新评价组织方式，在评价方案和 评价结论内控审核中，将引入部门预算部门领导参与，一方面广泛听取部门意见，寻求评价“最大公约数”，另一方面 发挥财政评价对部门评价、自评价的引领示范作用。结合政府采购工作的最新要求，积极谋划在线上开展协作机构采购工作，尽快落实协作机构并组织协调全面开工。</w:t>
      </w:r>
    </w:p>
    <w:p>
      <w:pPr>
        <w:pStyle w:val="23"/>
        <w:rPr>
          <w:rFonts w:hint="default" w:ascii="Times New Roman" w:hAnsi="Times New Roman" w:eastAsia="仿宋_GB2312"/>
          <w:lang w:val="en-US" w:eastAsia="zh-CN"/>
        </w:rPr>
      </w:pPr>
      <w:r>
        <w:rPr>
          <w:rFonts w:hint="default" w:ascii="Times New Roman" w:hAnsi="Times New Roman" w:eastAsia="仿宋_GB2312"/>
          <w:lang w:val="en-US" w:eastAsia="zh-CN"/>
        </w:rPr>
        <w:t>第四、充分利用信息技术手段推进评价工作，在符合保密要求的前提下，通过网络会议、微信群，采取“网上办、错峰办”等形式完成评价前期调研、方案论证工作，尽量减少人员聚集，统筹解决好疫情防控与评价工作需要人员集中的矛盾。</w:t>
      </w:r>
    </w:p>
    <w:p>
      <w:pPr>
        <w:pStyle w:val="23"/>
        <w:rPr>
          <w:rFonts w:hint="default" w:ascii="Times New Roman" w:hAnsi="Times New Roman" w:eastAsia="仿宋_GB2312"/>
          <w:lang w:val="en-US" w:eastAsia="zh-CN"/>
        </w:rPr>
      </w:pPr>
      <w:r>
        <w:rPr>
          <w:rFonts w:hint="default" w:ascii="Times New Roman" w:hAnsi="Times New Roman" w:eastAsia="仿宋_GB2312"/>
          <w:lang w:val="en-US" w:eastAsia="zh-CN"/>
        </w:rPr>
        <w:t>2</w:t>
      </w:r>
      <w:r>
        <w:rPr>
          <w:rFonts w:hint="eastAsia" w:ascii="Times New Roman" w:hAnsi="Times New Roman" w:eastAsia="仿宋_GB2312"/>
          <w:lang w:val="en-US" w:eastAsia="zh-CN"/>
        </w:rPr>
        <w:t xml:space="preserve">. </w:t>
      </w:r>
      <w:r>
        <w:rPr>
          <w:rFonts w:hint="default" w:ascii="Times New Roman" w:hAnsi="Times New Roman" w:eastAsia="仿宋_GB2312"/>
          <w:lang w:val="en-US" w:eastAsia="zh-CN"/>
        </w:rPr>
        <w:t>组织工作方案的制定</w:t>
      </w:r>
    </w:p>
    <w:p>
      <w:pPr>
        <w:pStyle w:val="23"/>
        <w:rPr>
          <w:rFonts w:hint="default" w:ascii="Times New Roman" w:hAnsi="Times New Roman" w:eastAsia="仿宋_GB2312"/>
          <w:lang w:val="en-US" w:eastAsia="zh-CN"/>
        </w:rPr>
      </w:pPr>
      <w:r>
        <w:rPr>
          <w:rFonts w:hint="default" w:ascii="Times New Roman" w:hAnsi="Times New Roman" w:eastAsia="仿宋_GB2312"/>
          <w:lang w:val="en-US" w:eastAsia="zh-CN"/>
        </w:rPr>
        <w:t>围绕本次评价的工作流程，我司拟派精兵强将，组成绩效价工作组，分为评价项目组和专家顾问组，专家顾问组视具体情况直接充实评价小组或提供专项支持等。评价组由主评人担任组长，总体负责整个项目工作，包括项目整体构思、工作协调、人员配置等工作。评价组下设 2 个小组，每一个小组选配 2-3 名助手参与基础性工作。</w:t>
      </w:r>
    </w:p>
    <w:p>
      <w:pPr>
        <w:pStyle w:val="23"/>
        <w:rPr>
          <w:rFonts w:hint="default" w:ascii="Times New Roman" w:hAnsi="Times New Roman" w:eastAsia="仿宋_GB2312"/>
          <w:lang w:val="en-US" w:eastAsia="zh-CN"/>
        </w:rPr>
      </w:pPr>
      <w:r>
        <w:rPr>
          <w:rFonts w:hint="default" w:ascii="Times New Roman" w:hAnsi="Times New Roman" w:eastAsia="仿宋_GB2312"/>
          <w:lang w:val="en-US" w:eastAsia="zh-CN"/>
        </w:rPr>
        <w:t>①确定绩效评价对象和范围；</w:t>
      </w:r>
    </w:p>
    <w:p>
      <w:pPr>
        <w:pStyle w:val="23"/>
        <w:rPr>
          <w:rFonts w:hint="default" w:ascii="Times New Roman" w:hAnsi="Times New Roman" w:eastAsia="仿宋_GB2312"/>
          <w:lang w:val="en-US" w:eastAsia="zh-CN"/>
        </w:rPr>
      </w:pPr>
      <w:r>
        <w:rPr>
          <w:rFonts w:hint="default" w:ascii="Times New Roman" w:hAnsi="Times New Roman" w:eastAsia="仿宋_GB2312"/>
          <w:lang w:val="en-US" w:eastAsia="zh-CN"/>
        </w:rPr>
        <w:t>②下达绩效评价进驻通知；</w:t>
      </w:r>
    </w:p>
    <w:p>
      <w:pPr>
        <w:pStyle w:val="23"/>
        <w:rPr>
          <w:rFonts w:hint="default" w:ascii="Times New Roman" w:hAnsi="Times New Roman" w:eastAsia="仿宋_GB2312"/>
          <w:lang w:val="en-US" w:eastAsia="zh-CN"/>
        </w:rPr>
      </w:pPr>
      <w:r>
        <w:rPr>
          <w:rFonts w:hint="default" w:ascii="Times New Roman" w:hAnsi="Times New Roman" w:eastAsia="仿宋_GB2312"/>
          <w:lang w:val="en-US" w:eastAsia="zh-CN"/>
        </w:rPr>
        <w:t>③研究制订绩效评价工作方案；</w:t>
      </w:r>
    </w:p>
    <w:p>
      <w:pPr>
        <w:pStyle w:val="23"/>
        <w:rPr>
          <w:rFonts w:hint="default" w:ascii="Times New Roman" w:hAnsi="Times New Roman" w:eastAsia="仿宋_GB2312"/>
          <w:lang w:val="en-US" w:eastAsia="zh-CN"/>
        </w:rPr>
      </w:pPr>
      <w:r>
        <w:rPr>
          <w:rFonts w:hint="default" w:ascii="Times New Roman" w:hAnsi="Times New Roman" w:eastAsia="仿宋_GB2312"/>
          <w:lang w:val="en-US" w:eastAsia="zh-CN"/>
        </w:rPr>
        <w:t>④收集绩效评价相关数据资料，并进行现场调研、座谈；</w:t>
      </w:r>
    </w:p>
    <w:p>
      <w:pPr>
        <w:pStyle w:val="23"/>
        <w:rPr>
          <w:rFonts w:hint="default" w:ascii="Times New Roman" w:hAnsi="Times New Roman" w:eastAsia="仿宋_GB2312"/>
          <w:lang w:val="en-US" w:eastAsia="zh-CN"/>
        </w:rPr>
      </w:pPr>
      <w:r>
        <w:rPr>
          <w:rFonts w:hint="default" w:ascii="Times New Roman" w:hAnsi="Times New Roman" w:eastAsia="仿宋_GB2312"/>
          <w:lang w:val="en-US" w:eastAsia="zh-CN"/>
        </w:rPr>
        <w:t>⑤核实有关情况，分析形成初步结论；</w:t>
      </w:r>
    </w:p>
    <w:p>
      <w:pPr>
        <w:pStyle w:val="23"/>
        <w:rPr>
          <w:rFonts w:hint="default" w:ascii="Times New Roman" w:hAnsi="Times New Roman" w:eastAsia="仿宋_GB2312"/>
          <w:lang w:val="en-US" w:eastAsia="zh-CN"/>
        </w:rPr>
      </w:pPr>
      <w:r>
        <w:rPr>
          <w:rFonts w:hint="default" w:ascii="Times New Roman" w:hAnsi="Times New Roman" w:eastAsia="仿宋_GB2312"/>
          <w:lang w:val="en-US" w:eastAsia="zh-CN"/>
        </w:rPr>
        <w:t>⑥与被评价部门（单位）交换意见；</w:t>
      </w:r>
    </w:p>
    <w:p>
      <w:pPr>
        <w:pStyle w:val="23"/>
        <w:rPr>
          <w:rFonts w:hint="default" w:ascii="Times New Roman" w:hAnsi="Times New Roman" w:eastAsia="仿宋_GB2312"/>
          <w:lang w:val="en-US" w:eastAsia="zh-CN"/>
        </w:rPr>
      </w:pPr>
      <w:r>
        <w:rPr>
          <w:rFonts w:hint="default" w:ascii="Times New Roman" w:hAnsi="Times New Roman" w:eastAsia="仿宋_GB2312"/>
          <w:lang w:val="en-US" w:eastAsia="zh-CN"/>
        </w:rPr>
        <w:t>⑦综合分析并形成最终结论；</w:t>
      </w:r>
    </w:p>
    <w:p>
      <w:pPr>
        <w:pStyle w:val="23"/>
        <w:rPr>
          <w:rFonts w:hint="default" w:ascii="Times New Roman" w:hAnsi="Times New Roman" w:eastAsia="仿宋_GB2312"/>
          <w:lang w:val="en-US" w:eastAsia="zh-CN"/>
        </w:rPr>
      </w:pPr>
      <w:r>
        <w:rPr>
          <w:rFonts w:hint="default" w:ascii="Times New Roman" w:hAnsi="Times New Roman" w:eastAsia="仿宋_GB2312"/>
          <w:lang w:val="en-US" w:eastAsia="zh-CN"/>
        </w:rPr>
        <w:t>⑧提交绩效评价报告；</w:t>
      </w:r>
    </w:p>
    <w:p>
      <w:pPr>
        <w:pStyle w:val="23"/>
        <w:rPr>
          <w:rFonts w:hint="default" w:ascii="Times New Roman" w:hAnsi="Times New Roman" w:eastAsia="仿宋_GB2312"/>
          <w:lang w:val="en-US" w:eastAsia="zh-CN"/>
        </w:rPr>
      </w:pPr>
      <w:r>
        <w:rPr>
          <w:rFonts w:hint="default" w:ascii="Times New Roman" w:hAnsi="Times New Roman" w:eastAsia="仿宋_GB2312"/>
          <w:lang w:val="en-US" w:eastAsia="zh-CN"/>
        </w:rPr>
        <w:t>⑨建立绩效评价档案。</w:t>
      </w:r>
    </w:p>
    <w:p>
      <w:pPr>
        <w:pStyle w:val="23"/>
        <w:rPr>
          <w:rFonts w:hint="default" w:ascii="Times New Roman" w:hAnsi="Times New Roman" w:eastAsia="仿宋_GB2312"/>
          <w:lang w:val="en-US" w:eastAsia="zh-CN"/>
        </w:rPr>
      </w:pPr>
      <w:r>
        <w:rPr>
          <w:rFonts w:hint="default" w:ascii="Times New Roman" w:hAnsi="Times New Roman" w:eastAsia="仿宋_GB2312"/>
          <w:lang w:val="en-US" w:eastAsia="zh-CN"/>
        </w:rPr>
        <w:t>3</w:t>
      </w:r>
      <w:r>
        <w:rPr>
          <w:rFonts w:hint="eastAsia" w:ascii="Times New Roman" w:hAnsi="Times New Roman" w:eastAsia="仿宋_GB2312"/>
          <w:lang w:val="en-US" w:eastAsia="zh-CN"/>
        </w:rPr>
        <w:t xml:space="preserve"> .</w:t>
      </w:r>
      <w:r>
        <w:rPr>
          <w:rFonts w:hint="default" w:ascii="Times New Roman" w:hAnsi="Times New Roman" w:eastAsia="仿宋_GB2312"/>
          <w:lang w:val="en-US" w:eastAsia="zh-CN"/>
        </w:rPr>
        <w:t>管理制度的制定和执行：</w:t>
      </w:r>
    </w:p>
    <w:p>
      <w:pPr>
        <w:pStyle w:val="23"/>
        <w:rPr>
          <w:rFonts w:hint="default" w:ascii="Times New Roman" w:hAnsi="Times New Roman" w:eastAsia="仿宋_GB2312"/>
          <w:lang w:val="en-US" w:eastAsia="zh-CN"/>
        </w:rPr>
      </w:pPr>
      <w:r>
        <w:rPr>
          <w:rFonts w:hint="default" w:ascii="Times New Roman" w:hAnsi="Times New Roman" w:eastAsia="仿宋_GB2312"/>
          <w:lang w:val="en-US" w:eastAsia="zh-CN"/>
        </w:rPr>
        <w:t>（1）职业道德规范制度：我司遵守独立、客观和公正的第三方职业道德规范，并制定了十不准职业道德规范办法。</w:t>
      </w:r>
    </w:p>
    <w:p>
      <w:pPr>
        <w:pStyle w:val="23"/>
        <w:rPr>
          <w:rFonts w:hint="default" w:ascii="Times New Roman" w:hAnsi="Times New Roman" w:eastAsia="仿宋_GB2312"/>
          <w:lang w:val="en-US" w:eastAsia="zh-CN"/>
        </w:rPr>
      </w:pPr>
      <w:r>
        <w:rPr>
          <w:rFonts w:hint="default" w:ascii="Times New Roman" w:hAnsi="Times New Roman" w:eastAsia="仿宋_GB2312"/>
          <w:lang w:val="en-US" w:eastAsia="zh-CN"/>
        </w:rPr>
        <w:t>（2）执业质量控制制度：公司形成了一套基本完整的项目库、指标库和目标库，和案例库，逐步形成公司标准化的绩效评价业务质量体系和控制体系，如三级复核制。</w:t>
      </w:r>
    </w:p>
    <w:p>
      <w:pPr>
        <w:pStyle w:val="23"/>
        <w:rPr>
          <w:rFonts w:hint="default" w:ascii="Times New Roman" w:hAnsi="Times New Roman" w:eastAsia="仿宋_GB2312"/>
          <w:lang w:val="en-US" w:eastAsia="zh-CN"/>
        </w:rPr>
      </w:pPr>
      <w:r>
        <w:rPr>
          <w:rFonts w:hint="default" w:ascii="Times New Roman" w:hAnsi="Times New Roman" w:eastAsia="仿宋_GB2312"/>
          <w:lang w:val="en-US" w:eastAsia="zh-CN"/>
        </w:rPr>
        <w:t>（3）职业培训制度：公司统一外出培训等。</w:t>
      </w:r>
    </w:p>
    <w:p>
      <w:pPr>
        <w:pStyle w:val="23"/>
        <w:rPr>
          <w:rFonts w:hint="default" w:ascii="Times New Roman" w:hAnsi="Times New Roman" w:eastAsia="仿宋_GB2312"/>
          <w:lang w:val="en-US" w:eastAsia="zh-CN"/>
        </w:rPr>
      </w:pPr>
      <w:r>
        <w:rPr>
          <w:rFonts w:hint="default" w:ascii="Times New Roman" w:hAnsi="Times New Roman" w:eastAsia="仿宋_GB2312"/>
          <w:lang w:val="en-US" w:eastAsia="zh-CN"/>
        </w:rPr>
        <w:t>（4）人员考核制度：公司具有先进的人员考核制度，绩效考核也是我公司一项重要的业务，为国内多家企业实施绩效考核制度的设计和实施及培训。</w:t>
      </w:r>
    </w:p>
    <w:p>
      <w:pPr>
        <w:pStyle w:val="23"/>
        <w:rPr>
          <w:rFonts w:hint="default" w:ascii="Times New Roman" w:hAnsi="Times New Roman" w:eastAsia="仿宋_GB2312"/>
          <w:lang w:val="en-US" w:eastAsia="zh-CN"/>
        </w:rPr>
      </w:pPr>
      <w:r>
        <w:rPr>
          <w:rFonts w:hint="default" w:ascii="Times New Roman" w:hAnsi="Times New Roman" w:eastAsia="仿宋_GB2312"/>
          <w:lang w:val="en-US" w:eastAsia="zh-CN"/>
        </w:rPr>
        <w:t>（5）财务管理制度：严格执行企业财务和管理制度，形成了面向全国布局的财务管理制度体系。</w:t>
      </w:r>
    </w:p>
    <w:p>
      <w:pPr>
        <w:pStyle w:val="23"/>
        <w:rPr>
          <w:rFonts w:hint="default" w:ascii="Times New Roman" w:hAnsi="Times New Roman" w:eastAsia="仿宋_GB2312"/>
          <w:lang w:val="en-US" w:eastAsia="zh-CN"/>
        </w:rPr>
      </w:pPr>
      <w:r>
        <w:rPr>
          <w:rFonts w:hint="default" w:ascii="Times New Roman" w:hAnsi="Times New Roman" w:eastAsia="仿宋_GB2312"/>
          <w:lang w:val="en-US" w:eastAsia="zh-CN"/>
        </w:rPr>
        <w:t>（6）制度执行。本次项目绩效评价遵循客观公正原则，坚持公平、公开、 公正原则、客观性原则以及回避性原则。评价机构组织内部形成有效的内部控制机制和程序，从根源上保证绩效评价过程、结果的客观性和准确性。</w:t>
      </w:r>
    </w:p>
    <w:p>
      <w:pPr>
        <w:pStyle w:val="23"/>
        <w:rPr>
          <w:rFonts w:hint="default" w:ascii="Times New Roman" w:hAnsi="Times New Roman" w:eastAsia="仿宋_GB2312"/>
          <w:lang w:val="en-US" w:eastAsia="zh-CN"/>
        </w:rPr>
      </w:pPr>
      <w:r>
        <w:rPr>
          <w:rFonts w:hint="default" w:ascii="Times New Roman" w:hAnsi="Times New Roman" w:eastAsia="仿宋_GB2312"/>
          <w:lang w:val="en-US" w:eastAsia="zh-CN"/>
        </w:rPr>
        <w:t>本绩效评价工作实行全过程的内部管理程序。</w:t>
      </w:r>
    </w:p>
    <w:p>
      <w:pPr>
        <w:pStyle w:val="23"/>
        <w:rPr>
          <w:rFonts w:hint="default" w:ascii="Times New Roman" w:hAnsi="Times New Roman" w:eastAsia="仿宋_GB2312"/>
          <w:lang w:val="en-US" w:eastAsia="zh-CN"/>
        </w:rPr>
      </w:pPr>
      <w:r>
        <w:rPr>
          <w:rFonts w:hint="default" w:ascii="Times New Roman" w:hAnsi="Times New Roman" w:eastAsia="仿宋_GB2312"/>
          <w:lang w:val="en-US" w:eastAsia="zh-CN"/>
        </w:rPr>
        <w:t>1）价值中立原则及控制程序。要求评价人尊重事实和公共价值标准。即事实是绩效评价的唯一依据，评价组不将个人的价值标准带入到绩效评价中去，避免用主观判断替代客观事实。要求绩效评价的结果量化，用分数说话，不是 笼统给定一个合格或不合格的定性结论。</w:t>
      </w:r>
    </w:p>
    <w:p>
      <w:pPr>
        <w:pStyle w:val="23"/>
        <w:rPr>
          <w:rFonts w:hint="default" w:ascii="Times New Roman" w:hAnsi="Times New Roman" w:eastAsia="仿宋_GB2312"/>
          <w:lang w:val="en-US" w:eastAsia="zh-CN"/>
        </w:rPr>
      </w:pPr>
      <w:r>
        <w:rPr>
          <w:rFonts w:hint="default" w:ascii="Times New Roman" w:hAnsi="Times New Roman" w:eastAsia="仿宋_GB2312"/>
          <w:lang w:val="en-US" w:eastAsia="zh-CN"/>
        </w:rPr>
        <w:t>2）公开、公正、公平原则及控制程序。绩效评价的过程公开；评价过程尊重事实，凡是要求被评价人提供的资 料都必须经过核实；评价结果透明，评价结果应当征求被评价人意见。对于被评价人有不同意见的，专家组通过举办听 证会等方式，评价其意见的合理性，但最终裁决权归专家组所有，评价结果公开，即通过书面报告向有关部门、政府和社会报告评价结果。</w:t>
      </w:r>
    </w:p>
    <w:p>
      <w:pPr>
        <w:pStyle w:val="23"/>
        <w:rPr>
          <w:rFonts w:hint="eastAsia" w:ascii="Times New Roman" w:hAnsi="Times New Roman"/>
          <w:lang w:val="en-US" w:eastAsia="zh-CN"/>
        </w:rPr>
      </w:pPr>
      <w:r>
        <w:rPr>
          <w:rFonts w:hint="default" w:ascii="Times New Roman" w:hAnsi="Times New Roman" w:eastAsia="仿宋_GB2312"/>
          <w:lang w:val="en-US" w:eastAsia="zh-CN"/>
        </w:rPr>
        <w:t>3）回避原则及控制程序，坚持“财政部门组织实施绩效评价，专家参与评价”的制度。即绩效评价结论应以评 价数据、设定的指标和标准为依据，由专家组作出客观量化的评价结论，体现评价结果的公正性和权威性；有利害关系的人必须回避，应回避人员更包括被评价对象及与评价对象有利害关系的专家。</w:t>
      </w:r>
    </w:p>
    <w:p>
      <w:pPr>
        <w:pStyle w:val="24"/>
        <w:keepNext w:val="0"/>
        <w:keepLines w:val="0"/>
        <w:pageBreakBefore w:val="0"/>
        <w:numPr>
          <w:ilvl w:val="0"/>
          <w:numId w:val="0"/>
        </w:numPr>
        <w:kinsoku/>
        <w:wordWrap/>
        <w:overflowPunct/>
        <w:topLinePunct w:val="0"/>
        <w:autoSpaceDE/>
        <w:autoSpaceDN/>
        <w:bidi w:val="0"/>
        <w:adjustRightInd/>
        <w:snapToGrid/>
        <w:ind w:left="709" w:leftChars="0"/>
        <w:textAlignment w:val="auto"/>
        <w:outlineLvl w:val="0"/>
        <w:rPr>
          <w:rFonts w:ascii="Times New Roman" w:hAnsi="Times New Roman"/>
        </w:rPr>
      </w:pPr>
      <w:bookmarkStart w:id="62" w:name="_Toc10810"/>
      <w:r>
        <w:rPr>
          <w:rFonts w:hint="eastAsia" w:ascii="Times New Roman" w:hAnsi="Times New Roman"/>
          <w:lang w:val="en-US" w:eastAsia="zh-CN"/>
        </w:rPr>
        <w:t>四、</w:t>
      </w:r>
      <w:r>
        <w:rPr>
          <w:rFonts w:hint="eastAsia" w:ascii="Times New Roman" w:hAnsi="Times New Roman"/>
        </w:rPr>
        <w:t>综合评价情况及评价结论</w:t>
      </w:r>
      <w:bookmarkEnd w:id="59"/>
      <w:bookmarkEnd w:id="60"/>
      <w:bookmarkEnd w:id="61"/>
      <w:bookmarkEnd w:id="62"/>
    </w:p>
    <w:p>
      <w:pPr>
        <w:pStyle w:val="25"/>
        <w:keepNext w:val="0"/>
        <w:keepLines w:val="0"/>
        <w:pageBreakBefore w:val="0"/>
        <w:numPr>
          <w:numId w:val="0"/>
        </w:numPr>
        <w:kinsoku/>
        <w:wordWrap/>
        <w:overflowPunct/>
        <w:topLinePunct w:val="0"/>
        <w:autoSpaceDE/>
        <w:autoSpaceDN/>
        <w:bidi w:val="0"/>
        <w:adjustRightInd/>
        <w:snapToGrid/>
        <w:ind w:left="709" w:leftChars="0"/>
        <w:textAlignment w:val="auto"/>
        <w:outlineLvl w:val="1"/>
        <w:rPr>
          <w:rFonts w:ascii="Times New Roman" w:hAnsi="Times New Roman"/>
        </w:rPr>
      </w:pPr>
      <w:bookmarkStart w:id="63" w:name="_Toc77065994"/>
      <w:bookmarkStart w:id="64" w:name="_Toc76132250"/>
      <w:bookmarkStart w:id="65" w:name="_Toc24651"/>
      <w:bookmarkStart w:id="66" w:name="_Toc76133036"/>
      <w:r>
        <w:rPr>
          <w:rFonts w:hint="eastAsia" w:ascii="Times New Roman" w:hAnsi="Times New Roman"/>
          <w:lang w:eastAsia="zh-CN"/>
        </w:rPr>
        <w:t>（</w:t>
      </w:r>
      <w:r>
        <w:rPr>
          <w:rFonts w:hint="eastAsia" w:ascii="Times New Roman" w:hAnsi="Times New Roman"/>
          <w:lang w:val="en-US" w:eastAsia="zh-CN"/>
        </w:rPr>
        <w:t>一）</w:t>
      </w:r>
      <w:r>
        <w:rPr>
          <w:rFonts w:ascii="Times New Roman" w:hAnsi="Times New Roman"/>
        </w:rPr>
        <w:t>综合评价情况及评价结论</w:t>
      </w:r>
      <w:bookmarkEnd w:id="63"/>
      <w:bookmarkEnd w:id="64"/>
      <w:bookmarkEnd w:id="65"/>
      <w:bookmarkEnd w:id="66"/>
    </w:p>
    <w:p>
      <w:pPr>
        <w:keepNext w:val="0"/>
        <w:keepLines w:val="0"/>
        <w:pageBreakBefore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color w:val="auto"/>
          <w:sz w:val="32"/>
          <w:szCs w:val="32"/>
        </w:rPr>
        <w:t>运用评价组研发的评价指标体系及评分标准，通过数据采集、问卷调查及访谈，对</w:t>
      </w:r>
      <w:r>
        <w:rPr>
          <w:rFonts w:hint="eastAsia" w:ascii="Times New Roman" w:hAnsi="Times New Roman" w:eastAsia="仿宋_GB2312" w:cs="Times New Roman"/>
          <w:color w:val="auto"/>
          <w:sz w:val="32"/>
          <w:szCs w:val="32"/>
          <w:lang w:eastAsia="zh-CN"/>
        </w:rPr>
        <w:t>2021</w:t>
      </w:r>
      <w:r>
        <w:rPr>
          <w:rFonts w:hint="eastAsia"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甘肃省人民代表大会常务委员会办公厅物业管理费项目</w:t>
      </w:r>
      <w:r>
        <w:rPr>
          <w:rFonts w:hint="eastAsia" w:ascii="Times New Roman" w:hAnsi="Times New Roman" w:eastAsia="仿宋_GB2312" w:cs="Times New Roman"/>
          <w:color w:val="auto"/>
          <w:sz w:val="32"/>
          <w:szCs w:val="32"/>
        </w:rPr>
        <w:t>进行客观评价，最终评分结果：</w:t>
      </w:r>
      <w:r>
        <w:rPr>
          <w:rFonts w:hint="eastAsia" w:ascii="Times New Roman" w:hAnsi="Times New Roman" w:eastAsia="仿宋_GB2312" w:cs="Times New Roman"/>
          <w:sz w:val="32"/>
          <w:szCs w:val="32"/>
        </w:rPr>
        <w:t>总得</w:t>
      </w:r>
      <w:r>
        <w:rPr>
          <w:rFonts w:hint="eastAsia" w:ascii="Times New Roman" w:hAnsi="Times New Roman" w:eastAsia="仿宋_GB2312" w:cs="Times New Roman"/>
          <w:color w:val="auto"/>
          <w:sz w:val="32"/>
          <w:szCs w:val="32"/>
        </w:rPr>
        <w:t>分为</w:t>
      </w:r>
      <w:r>
        <w:rPr>
          <w:rFonts w:hint="eastAsia" w:ascii="Times New Roman" w:hAnsi="Times New Roman" w:eastAsia="仿宋_GB2312" w:cs="Times New Roman"/>
          <w:color w:val="auto"/>
          <w:sz w:val="32"/>
          <w:szCs w:val="32"/>
          <w:lang w:val="en-US" w:eastAsia="zh-CN"/>
        </w:rPr>
        <w:t>97.5</w:t>
      </w:r>
      <w:r>
        <w:rPr>
          <w:rFonts w:hint="eastAsia" w:ascii="Times New Roman" w:hAnsi="Times New Roman" w:eastAsia="仿宋_GB2312" w:cs="Times New Roman"/>
          <w:sz w:val="32"/>
          <w:szCs w:val="32"/>
        </w:rPr>
        <w:t>分，等级为“优”</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2021</w:t>
      </w:r>
      <w:r>
        <w:rPr>
          <w:rFonts w:hint="eastAsia"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物业管理费项目</w:t>
      </w:r>
      <w:r>
        <w:rPr>
          <w:rFonts w:hint="eastAsia" w:ascii="Times New Roman" w:hAnsi="Times New Roman" w:eastAsia="仿宋_GB2312" w:cs="Times New Roman"/>
          <w:sz w:val="32"/>
          <w:szCs w:val="32"/>
        </w:rPr>
        <w:t>绩效评价指标得分情况详见表3-1。</w:t>
      </w:r>
    </w:p>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b/>
          <w:bCs/>
          <w:sz w:val="28"/>
          <w:szCs w:val="24"/>
        </w:rPr>
      </w:pPr>
      <w:r>
        <w:rPr>
          <w:rFonts w:ascii="Times New Roman" w:hAnsi="Times New Roman"/>
          <w:b/>
          <w:bCs/>
          <w:sz w:val="28"/>
          <w:szCs w:val="24"/>
        </w:rPr>
        <w:t>表</w:t>
      </w:r>
      <w:r>
        <w:rPr>
          <w:rFonts w:hint="eastAsia" w:ascii="Times New Roman" w:hAnsi="Times New Roman"/>
          <w:b/>
          <w:bCs/>
          <w:sz w:val="28"/>
          <w:szCs w:val="24"/>
        </w:rPr>
        <w:t>3</w:t>
      </w:r>
      <w:r>
        <w:rPr>
          <w:rFonts w:ascii="Times New Roman" w:hAnsi="Times New Roman"/>
          <w:b/>
          <w:bCs/>
          <w:sz w:val="28"/>
          <w:szCs w:val="24"/>
        </w:rPr>
        <w:t>-1绩效评价指标得分情况汇总表</w:t>
      </w:r>
    </w:p>
    <w:tbl>
      <w:tblPr>
        <w:tblStyle w:val="14"/>
        <w:tblW w:w="852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578"/>
        <w:gridCol w:w="1983"/>
        <w:gridCol w:w="1983"/>
        <w:gridCol w:w="198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6" w:hRule="atLeast"/>
          <w:tblHeader/>
          <w:jc w:val="center"/>
        </w:trPr>
        <w:tc>
          <w:tcPr>
            <w:tcW w:w="2578" w:type="dxa"/>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一级指标</w:t>
            </w:r>
          </w:p>
        </w:tc>
        <w:tc>
          <w:tcPr>
            <w:tcW w:w="1983" w:type="dxa"/>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权重</w:t>
            </w:r>
          </w:p>
        </w:tc>
        <w:tc>
          <w:tcPr>
            <w:tcW w:w="1983" w:type="dxa"/>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得分</w:t>
            </w:r>
          </w:p>
        </w:tc>
        <w:tc>
          <w:tcPr>
            <w:tcW w:w="1984" w:type="dxa"/>
            <w:tcBorders>
              <w:bottom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指标得分率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2578" w:type="dxa"/>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hint="eastAsia" w:ascii="Times New Roman" w:hAnsi="Times New Roman"/>
              </w:rPr>
              <w:t>项目</w:t>
            </w:r>
            <w:r>
              <w:rPr>
                <w:rFonts w:ascii="Times New Roman" w:hAnsi="Times New Roman"/>
              </w:rPr>
              <w:t>决策</w:t>
            </w:r>
          </w:p>
        </w:tc>
        <w:tc>
          <w:tcPr>
            <w:tcW w:w="1983" w:type="dxa"/>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hint="eastAsia" w:ascii="Times New Roman" w:hAnsi="Times New Roman"/>
              </w:rPr>
              <w:t>15</w:t>
            </w:r>
          </w:p>
        </w:tc>
        <w:tc>
          <w:tcPr>
            <w:tcW w:w="1983" w:type="dxa"/>
            <w:tcBorders>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eastAsia="仿宋_GB2312" w:cstheme="minorBidi"/>
                <w:kern w:val="2"/>
                <w:sz w:val="24"/>
                <w:szCs w:val="22"/>
                <w:lang w:val="en-US" w:eastAsia="zh-CN" w:bidi="ar-SA"/>
              </w:rPr>
            </w:pPr>
            <w:r>
              <w:rPr>
                <w:rFonts w:hint="eastAsia" w:ascii="Times New Roman" w:hAnsi="Times New Roman"/>
              </w:rPr>
              <w:t>15</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bottom"/>
          </w:tcPr>
          <w:p>
            <w:pPr>
              <w:pStyle w:val="26"/>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olor w:val="auto"/>
                <w:lang w:val="en-US" w:eastAsia="zh-CN"/>
              </w:rPr>
            </w:pPr>
            <w:r>
              <w:rPr>
                <w:rFonts w:hint="eastAsia" w:ascii="Times New Roman" w:hAnsi="Times New Roman"/>
                <w:color w:val="auto"/>
                <w:lang w:val="en-US" w:eastAsia="zh-CN"/>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2578" w:type="dxa"/>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hint="eastAsia" w:ascii="Times New Roman" w:hAnsi="Times New Roman"/>
              </w:rPr>
              <w:t>项目</w:t>
            </w:r>
            <w:r>
              <w:rPr>
                <w:rFonts w:ascii="Times New Roman" w:hAnsi="Times New Roman"/>
              </w:rPr>
              <w:t>管理</w:t>
            </w:r>
          </w:p>
        </w:tc>
        <w:tc>
          <w:tcPr>
            <w:tcW w:w="1983" w:type="dxa"/>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hint="eastAsia" w:ascii="Times New Roman" w:hAnsi="Times New Roman"/>
              </w:rPr>
              <w:t>30</w:t>
            </w:r>
          </w:p>
        </w:tc>
        <w:tc>
          <w:tcPr>
            <w:tcW w:w="1983" w:type="dxa"/>
            <w:tcBorders>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eastAsia="仿宋_GB2312" w:cstheme="minorBidi"/>
                <w:kern w:val="2"/>
                <w:sz w:val="24"/>
                <w:szCs w:val="22"/>
                <w:lang w:val="en-US" w:eastAsia="zh-CN" w:bidi="ar-SA"/>
              </w:rPr>
            </w:pPr>
            <w:r>
              <w:rPr>
                <w:rFonts w:hint="eastAsia" w:ascii="Times New Roman" w:hAnsi="Times New Roman"/>
              </w:rPr>
              <w:t>30</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bottom"/>
          </w:tcPr>
          <w:p>
            <w:pPr>
              <w:pStyle w:val="26"/>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olor w:val="auto"/>
                <w:lang w:val="en-US" w:eastAsia="zh-CN"/>
              </w:rPr>
            </w:pPr>
            <w:r>
              <w:rPr>
                <w:rFonts w:hint="eastAsia" w:ascii="Times New Roman" w:hAnsi="Times New Roman"/>
                <w:color w:val="auto"/>
                <w:lang w:val="en-US" w:eastAsia="zh-CN"/>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2578" w:type="dxa"/>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hint="eastAsia" w:ascii="Times New Roman" w:hAnsi="Times New Roman"/>
              </w:rPr>
              <w:t>项目绩效</w:t>
            </w:r>
          </w:p>
        </w:tc>
        <w:tc>
          <w:tcPr>
            <w:tcW w:w="1983" w:type="dxa"/>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hint="eastAsia" w:ascii="Times New Roman" w:hAnsi="Times New Roman"/>
                <w:color w:val="auto"/>
              </w:rPr>
              <w:t>55</w:t>
            </w:r>
          </w:p>
        </w:tc>
        <w:tc>
          <w:tcPr>
            <w:tcW w:w="1983" w:type="dxa"/>
            <w:tcBorders>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olor w:val="auto"/>
                <w:lang w:val="en-US" w:eastAsia="zh-CN"/>
              </w:rPr>
            </w:pPr>
            <w:r>
              <w:rPr>
                <w:rFonts w:hint="eastAsia" w:ascii="Times New Roman" w:hAnsi="Times New Roman"/>
                <w:color w:val="auto"/>
                <w:lang w:val="en-US" w:eastAsia="zh-CN"/>
              </w:rPr>
              <w:t>52.5</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bottom"/>
          </w:tcPr>
          <w:p>
            <w:pPr>
              <w:pStyle w:val="26"/>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olor w:val="auto"/>
                <w:lang w:val="en-US" w:eastAsia="zh-CN"/>
              </w:rPr>
            </w:pPr>
            <w:r>
              <w:rPr>
                <w:rFonts w:hint="eastAsia" w:ascii="Times New Roman" w:hAnsi="Times New Roman"/>
                <w:color w:val="auto"/>
                <w:lang w:val="en-US" w:eastAsia="zh-CN"/>
              </w:rPr>
              <w:t>95.45%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2578" w:type="dxa"/>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合计</w:t>
            </w:r>
          </w:p>
        </w:tc>
        <w:tc>
          <w:tcPr>
            <w:tcW w:w="1983" w:type="dxa"/>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100</w:t>
            </w:r>
          </w:p>
        </w:tc>
        <w:tc>
          <w:tcPr>
            <w:tcW w:w="1983" w:type="dxa"/>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olor w:val="auto"/>
                <w:lang w:val="en-US" w:eastAsia="zh-CN"/>
              </w:rPr>
            </w:pPr>
            <w:r>
              <w:rPr>
                <w:rFonts w:hint="eastAsia" w:ascii="Times New Roman" w:hAnsi="Times New Roman"/>
                <w:color w:val="auto"/>
                <w:lang w:val="en-US" w:eastAsia="zh-CN"/>
              </w:rPr>
              <w:t>97.5</w:t>
            </w:r>
          </w:p>
        </w:tc>
        <w:tc>
          <w:tcPr>
            <w:tcW w:w="1984" w:type="dxa"/>
            <w:tcBorders>
              <w:top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olor w:val="auto"/>
                <w:lang w:val="en-US" w:eastAsia="zh-CN"/>
              </w:rPr>
            </w:pPr>
            <w:r>
              <w:rPr>
                <w:rFonts w:hint="eastAsia" w:ascii="Times New Roman" w:hAnsi="Times New Roman"/>
                <w:color w:val="auto"/>
                <w:lang w:val="en-US" w:eastAsia="zh-CN"/>
              </w:rPr>
              <w:t>97.50%</w:t>
            </w:r>
          </w:p>
        </w:tc>
      </w:tr>
    </w:tbl>
    <w:p>
      <w:pPr>
        <w:pStyle w:val="25"/>
        <w:keepNext w:val="0"/>
        <w:keepLines w:val="0"/>
        <w:pageBreakBefore w:val="0"/>
        <w:numPr>
          <w:numId w:val="0"/>
        </w:numPr>
        <w:kinsoku/>
        <w:wordWrap/>
        <w:overflowPunct/>
        <w:topLinePunct w:val="0"/>
        <w:autoSpaceDE/>
        <w:autoSpaceDN/>
        <w:bidi w:val="0"/>
        <w:adjustRightInd/>
        <w:snapToGrid/>
        <w:ind w:left="709" w:leftChars="0"/>
        <w:textAlignment w:val="auto"/>
        <w:outlineLvl w:val="1"/>
        <w:rPr>
          <w:rFonts w:ascii="Times New Roman" w:hAnsi="Times New Roman"/>
        </w:rPr>
      </w:pPr>
      <w:bookmarkStart w:id="67" w:name="_Toc25967"/>
      <w:bookmarkStart w:id="68" w:name="_Toc77065995"/>
      <w:bookmarkStart w:id="69" w:name="_Toc76132251"/>
      <w:bookmarkStart w:id="70" w:name="_Toc76133037"/>
      <w:r>
        <w:rPr>
          <w:rFonts w:hint="eastAsia" w:ascii="Times New Roman" w:hAnsi="Times New Roman"/>
          <w:lang w:eastAsia="zh-CN"/>
        </w:rPr>
        <w:t>（</w:t>
      </w:r>
      <w:r>
        <w:rPr>
          <w:rFonts w:hint="eastAsia" w:ascii="Times New Roman" w:hAnsi="Times New Roman"/>
          <w:lang w:val="en-US" w:eastAsia="zh-CN"/>
        </w:rPr>
        <w:t>二）</w:t>
      </w:r>
      <w:r>
        <w:rPr>
          <w:rFonts w:ascii="Times New Roman" w:hAnsi="Times New Roman"/>
        </w:rPr>
        <w:t>非现场评价情况分析</w:t>
      </w:r>
      <w:bookmarkEnd w:id="67"/>
      <w:bookmarkEnd w:id="68"/>
      <w:bookmarkEnd w:id="69"/>
      <w:bookmarkEnd w:id="70"/>
    </w:p>
    <w:p>
      <w:pPr>
        <w:pStyle w:val="23"/>
        <w:keepNext w:val="0"/>
        <w:keepLines w:val="0"/>
        <w:pageBreakBefore w:val="0"/>
        <w:kinsoku/>
        <w:wordWrap/>
        <w:overflowPunct/>
        <w:topLinePunct w:val="0"/>
        <w:autoSpaceDE/>
        <w:autoSpaceDN/>
        <w:bidi w:val="0"/>
        <w:adjustRightInd/>
        <w:snapToGrid/>
        <w:textAlignment w:val="auto"/>
        <w:rPr>
          <w:rFonts w:hint="default" w:ascii="Times New Roman" w:hAnsi="Times New Roman"/>
          <w:color w:val="auto"/>
          <w:lang w:val="en-US"/>
        </w:rPr>
      </w:pPr>
      <w:r>
        <w:rPr>
          <w:rFonts w:hint="eastAsia" w:ascii="Times New Roman" w:hAnsi="Times New Roman"/>
          <w:color w:val="auto"/>
        </w:rPr>
        <w:t>评价组通过对</w:t>
      </w:r>
      <w:r>
        <w:rPr>
          <w:rFonts w:hint="eastAsia" w:ascii="Times New Roman" w:hAnsi="Times New Roman"/>
          <w:color w:val="auto"/>
          <w:lang w:val="en-US" w:eastAsia="zh-CN"/>
        </w:rPr>
        <w:t>甘肃省人民代表大会常务委员会办公厅</w:t>
      </w:r>
      <w:r>
        <w:rPr>
          <w:rFonts w:hint="eastAsia" w:ascii="Times New Roman" w:hAnsi="Times New Roman"/>
          <w:color w:val="auto"/>
        </w:rPr>
        <w:t>提供的资料进行分析评价，从提供资料中整理统计出</w:t>
      </w:r>
      <w:r>
        <w:rPr>
          <w:rFonts w:hint="eastAsia" w:ascii="Times New Roman" w:hAnsi="Times New Roman"/>
          <w:color w:val="auto"/>
          <w:lang w:val="en-US" w:eastAsia="zh-CN"/>
        </w:rPr>
        <w:t>物业管理费项目</w:t>
      </w:r>
      <w:r>
        <w:rPr>
          <w:rFonts w:hint="eastAsia" w:ascii="Times New Roman" w:hAnsi="Times New Roman"/>
          <w:color w:val="auto"/>
        </w:rPr>
        <w:t>执行方案，</w:t>
      </w:r>
      <w:r>
        <w:rPr>
          <w:rFonts w:hint="eastAsia" w:ascii="Times New Roman" w:hAnsi="Times New Roman"/>
        </w:rPr>
        <w:t>并对该专项资金的管理制度进行分析评价，其中主要存在的问题如下</w:t>
      </w:r>
      <w:r>
        <w:rPr>
          <w:rFonts w:hint="eastAsia" w:ascii="Times New Roman" w:hAnsi="Times New Roman"/>
          <w:color w:val="auto"/>
        </w:rPr>
        <w:t>：（1）</w:t>
      </w:r>
      <w:r>
        <w:rPr>
          <w:rFonts w:hint="eastAsia" w:ascii="Times New Roman" w:hAnsi="Times New Roman"/>
          <w:color w:val="auto"/>
          <w:lang w:val="en-US" w:eastAsia="zh-CN"/>
        </w:rPr>
        <w:t>绩效目标与指标设置不全面的问题，</w:t>
      </w:r>
      <w:r>
        <w:rPr>
          <w:rFonts w:hint="eastAsia" w:ascii="Times New Roman" w:hAnsi="Times New Roman" w:eastAsia="仿宋_GB2312" w:cs="Times New Roman"/>
          <w:color w:val="auto"/>
          <w:kern w:val="2"/>
          <w:sz w:val="32"/>
          <w:szCs w:val="32"/>
          <w:u w:val="none"/>
          <w:shd w:val="clear"/>
          <w:lang w:val="en-US" w:eastAsia="zh-CN" w:bidi="ar-SA"/>
        </w:rPr>
        <w:t>主要表现在项目效</w:t>
      </w:r>
      <w:r>
        <w:rPr>
          <w:rFonts w:hint="eastAsia" w:ascii="Times New Roman" w:hAnsi="Times New Roman" w:cs="Times New Roman"/>
          <w:color w:val="auto"/>
          <w:kern w:val="2"/>
          <w:sz w:val="32"/>
          <w:szCs w:val="32"/>
          <w:u w:val="none"/>
          <w:shd w:val="clear"/>
          <w:lang w:val="en-US" w:eastAsia="zh-CN" w:bidi="ar-SA"/>
        </w:rPr>
        <w:t>益</w:t>
      </w:r>
      <w:r>
        <w:rPr>
          <w:rFonts w:hint="eastAsia" w:ascii="Times New Roman" w:hAnsi="Times New Roman" w:eastAsia="仿宋_GB2312" w:cs="Times New Roman"/>
          <w:color w:val="auto"/>
          <w:kern w:val="2"/>
          <w:sz w:val="32"/>
          <w:szCs w:val="32"/>
          <w:u w:val="none"/>
          <w:shd w:val="clear"/>
          <w:lang w:val="en-US" w:eastAsia="zh-CN" w:bidi="ar-SA"/>
        </w:rPr>
        <w:t>指标</w:t>
      </w:r>
      <w:r>
        <w:rPr>
          <w:rFonts w:hint="eastAsia" w:ascii="Times New Roman" w:hAnsi="Times New Roman" w:cs="Times New Roman"/>
          <w:color w:val="auto"/>
          <w:kern w:val="2"/>
          <w:sz w:val="32"/>
          <w:szCs w:val="32"/>
          <w:u w:val="none"/>
          <w:shd w:val="clear"/>
          <w:lang w:val="en-US" w:eastAsia="zh-CN" w:bidi="ar-SA"/>
        </w:rPr>
        <w:t>不够完善，效益指标不够细化，</w:t>
      </w:r>
      <w:r>
        <w:rPr>
          <w:rFonts w:hint="eastAsia" w:ascii="Times New Roman" w:hAnsi="Times New Roman" w:eastAsia="仿宋_GB2312" w:cs="Times New Roman"/>
          <w:color w:val="auto"/>
          <w:kern w:val="2"/>
          <w:sz w:val="32"/>
          <w:szCs w:val="32"/>
          <w:u w:val="none"/>
          <w:shd w:val="clear"/>
          <w:lang w:val="en-US" w:eastAsia="zh-CN" w:bidi="ar-SA"/>
        </w:rPr>
        <w:t>建议结合历年的上报数据，合理</w:t>
      </w:r>
      <w:r>
        <w:rPr>
          <w:rFonts w:hint="eastAsia" w:ascii="Times New Roman" w:hAnsi="Times New Roman" w:cs="Times New Roman"/>
          <w:color w:val="auto"/>
          <w:kern w:val="2"/>
          <w:sz w:val="32"/>
          <w:szCs w:val="32"/>
          <w:u w:val="none"/>
          <w:shd w:val="clear"/>
          <w:lang w:val="en-US" w:eastAsia="zh-CN" w:bidi="ar-SA"/>
        </w:rPr>
        <w:t>梳理出相应的指标；绩效目标不够细化，未说明具体的量化数据，建议将目标量化。</w:t>
      </w:r>
    </w:p>
    <w:p>
      <w:pPr>
        <w:pStyle w:val="25"/>
        <w:keepNext w:val="0"/>
        <w:keepLines w:val="0"/>
        <w:pageBreakBefore w:val="0"/>
        <w:numPr>
          <w:numId w:val="0"/>
        </w:numPr>
        <w:kinsoku/>
        <w:wordWrap/>
        <w:overflowPunct/>
        <w:topLinePunct w:val="0"/>
        <w:autoSpaceDE/>
        <w:autoSpaceDN/>
        <w:bidi w:val="0"/>
        <w:adjustRightInd/>
        <w:snapToGrid/>
        <w:ind w:left="709" w:leftChars="0"/>
        <w:textAlignment w:val="auto"/>
        <w:outlineLvl w:val="1"/>
        <w:rPr>
          <w:rFonts w:ascii="Times New Roman" w:hAnsi="Times New Roman"/>
        </w:rPr>
      </w:pPr>
      <w:bookmarkStart w:id="71" w:name="_Toc77065996"/>
      <w:bookmarkStart w:id="72" w:name="_Toc76133038"/>
      <w:bookmarkStart w:id="73" w:name="_Toc31085"/>
      <w:bookmarkStart w:id="74" w:name="_Toc76132252"/>
      <w:r>
        <w:rPr>
          <w:rFonts w:hint="eastAsia" w:ascii="Times New Roman" w:hAnsi="Times New Roman"/>
          <w:lang w:eastAsia="zh-CN"/>
        </w:rPr>
        <w:t>（</w:t>
      </w:r>
      <w:r>
        <w:rPr>
          <w:rFonts w:hint="eastAsia" w:ascii="Times New Roman" w:hAnsi="Times New Roman"/>
          <w:lang w:val="en-US" w:eastAsia="zh-CN"/>
        </w:rPr>
        <w:t>三）</w:t>
      </w:r>
      <w:r>
        <w:rPr>
          <w:rFonts w:ascii="Times New Roman" w:hAnsi="Times New Roman"/>
        </w:rPr>
        <w:t>现场评价情况分析</w:t>
      </w:r>
      <w:bookmarkEnd w:id="71"/>
      <w:bookmarkEnd w:id="72"/>
      <w:bookmarkEnd w:id="73"/>
      <w:bookmarkEnd w:id="74"/>
    </w:p>
    <w:p>
      <w:pPr>
        <w:pStyle w:val="23"/>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hint="eastAsia" w:ascii="Times New Roman" w:hAnsi="Times New Roman"/>
          <w:color w:val="auto"/>
        </w:rPr>
        <w:t>现场测评中，评价组通过访谈，</w:t>
      </w:r>
      <w:r>
        <w:rPr>
          <w:rFonts w:hint="eastAsia" w:ascii="Times New Roman" w:hAnsi="Times New Roman"/>
          <w:color w:val="auto"/>
          <w:lang w:val="en-US" w:eastAsia="zh-CN"/>
        </w:rPr>
        <w:t>对物业管理费项目</w:t>
      </w:r>
      <w:r>
        <w:rPr>
          <w:rFonts w:hint="eastAsia" w:ascii="Times New Roman" w:hAnsi="Times New Roman"/>
          <w:color w:val="auto"/>
        </w:rPr>
        <w:t>进行了相关评价，评价组在通过与业务负责人的交流中，对项目有了更多的了解，对项目内容及审批程序有更深层面的认识，现场评价过程中，访谈环节顺利，未核查出相关问题。同时评价组人员对</w:t>
      </w:r>
      <w:r>
        <w:rPr>
          <w:rFonts w:hint="eastAsia" w:ascii="Times New Roman" w:hAnsi="Times New Roman"/>
          <w:color w:val="auto"/>
          <w:lang w:val="en-US" w:eastAsia="zh-CN"/>
        </w:rPr>
        <w:t>甘肃省人民代表大会常务委员会办公厅</w:t>
      </w:r>
      <w:r>
        <w:rPr>
          <w:rFonts w:hint="eastAsia" w:ascii="Times New Roman" w:hAnsi="Times New Roman"/>
          <w:color w:val="auto"/>
        </w:rPr>
        <w:t>的资金凭证进行了查询，未发现问题。</w:t>
      </w:r>
    </w:p>
    <w:p>
      <w:pPr>
        <w:pStyle w:val="24"/>
        <w:keepNext w:val="0"/>
        <w:keepLines w:val="0"/>
        <w:pageBreakBefore w:val="0"/>
        <w:numPr>
          <w:ilvl w:val="0"/>
          <w:numId w:val="0"/>
        </w:numPr>
        <w:kinsoku/>
        <w:wordWrap/>
        <w:overflowPunct/>
        <w:topLinePunct w:val="0"/>
        <w:autoSpaceDE/>
        <w:autoSpaceDN/>
        <w:bidi w:val="0"/>
        <w:adjustRightInd/>
        <w:snapToGrid/>
        <w:ind w:left="709" w:leftChars="0"/>
        <w:textAlignment w:val="auto"/>
        <w:outlineLvl w:val="0"/>
        <w:rPr>
          <w:rFonts w:ascii="Times New Roman" w:hAnsi="Times New Roman"/>
        </w:rPr>
      </w:pPr>
      <w:bookmarkStart w:id="75" w:name="_Toc18150"/>
      <w:bookmarkStart w:id="76" w:name="_Toc77065997"/>
      <w:bookmarkStart w:id="77" w:name="_Toc76132253"/>
      <w:bookmarkStart w:id="78" w:name="_Toc76133039"/>
      <w:r>
        <w:rPr>
          <w:rFonts w:hint="eastAsia" w:ascii="Times New Roman" w:hAnsi="Times New Roman"/>
          <w:lang w:val="en-US" w:eastAsia="zh-CN"/>
        </w:rPr>
        <w:t>五、</w:t>
      </w:r>
      <w:r>
        <w:rPr>
          <w:rFonts w:hint="eastAsia" w:ascii="Times New Roman" w:hAnsi="Times New Roman"/>
        </w:rPr>
        <w:t>绩效评价指标分析</w:t>
      </w:r>
      <w:bookmarkEnd w:id="75"/>
      <w:bookmarkEnd w:id="76"/>
      <w:bookmarkEnd w:id="77"/>
      <w:bookmarkEnd w:id="78"/>
    </w:p>
    <w:p>
      <w:pPr>
        <w:pStyle w:val="25"/>
        <w:keepNext w:val="0"/>
        <w:keepLines w:val="0"/>
        <w:pageBreakBefore w:val="0"/>
        <w:numPr>
          <w:numId w:val="0"/>
        </w:numPr>
        <w:kinsoku/>
        <w:wordWrap/>
        <w:overflowPunct/>
        <w:topLinePunct w:val="0"/>
        <w:autoSpaceDE/>
        <w:autoSpaceDN/>
        <w:bidi w:val="0"/>
        <w:adjustRightInd/>
        <w:snapToGrid/>
        <w:ind w:left="709" w:leftChars="0"/>
        <w:textAlignment w:val="auto"/>
        <w:outlineLvl w:val="1"/>
        <w:rPr>
          <w:rFonts w:ascii="Times New Roman" w:hAnsi="Times New Roman"/>
        </w:rPr>
      </w:pPr>
      <w:bookmarkStart w:id="79" w:name="_Toc76132254"/>
      <w:bookmarkStart w:id="80" w:name="_Toc9997"/>
      <w:bookmarkStart w:id="81" w:name="_Toc77065998"/>
      <w:bookmarkStart w:id="82" w:name="_Toc76133040"/>
      <w:r>
        <w:rPr>
          <w:rFonts w:hint="eastAsia" w:ascii="Times New Roman" w:hAnsi="Times New Roman"/>
          <w:lang w:eastAsia="zh-CN"/>
        </w:rPr>
        <w:t>（</w:t>
      </w:r>
      <w:r>
        <w:rPr>
          <w:rFonts w:hint="eastAsia" w:ascii="Times New Roman" w:hAnsi="Times New Roman"/>
          <w:lang w:val="en-US" w:eastAsia="zh-CN"/>
        </w:rPr>
        <w:t>一）</w:t>
      </w:r>
      <w:r>
        <w:rPr>
          <w:rFonts w:hint="eastAsia" w:ascii="Times New Roman" w:hAnsi="Times New Roman"/>
        </w:rPr>
        <w:t>项目决策情况分析</w:t>
      </w:r>
      <w:bookmarkEnd w:id="79"/>
      <w:bookmarkEnd w:id="80"/>
      <w:bookmarkEnd w:id="81"/>
      <w:bookmarkEnd w:id="82"/>
    </w:p>
    <w:p>
      <w:pPr>
        <w:pStyle w:val="23"/>
        <w:keepNext w:val="0"/>
        <w:keepLines w:val="0"/>
        <w:pageBreakBefore w:val="0"/>
        <w:kinsoku/>
        <w:wordWrap/>
        <w:overflowPunct/>
        <w:topLinePunct w:val="0"/>
        <w:autoSpaceDE/>
        <w:autoSpaceDN/>
        <w:bidi w:val="0"/>
        <w:adjustRightInd/>
        <w:snapToGrid/>
        <w:ind w:firstLine="640"/>
        <w:textAlignment w:val="auto"/>
        <w:rPr>
          <w:rFonts w:hint="default" w:ascii="Times New Roman" w:hAnsi="Times New Roman" w:eastAsia="仿宋_GB2312"/>
          <w:lang w:val="en-US" w:eastAsia="zh-CN"/>
        </w:rPr>
      </w:pPr>
      <w:r>
        <w:rPr>
          <w:rFonts w:hint="eastAsia" w:ascii="Times New Roman" w:hAnsi="Times New Roman"/>
        </w:rPr>
        <w:t>2021年</w:t>
      </w:r>
      <w:r>
        <w:rPr>
          <w:rFonts w:hint="eastAsia" w:ascii="Times New Roman" w:hAnsi="Times New Roman"/>
          <w:lang w:val="en-US" w:eastAsia="zh-CN"/>
        </w:rPr>
        <w:t>物业管理费</w:t>
      </w:r>
      <w:r>
        <w:rPr>
          <w:rFonts w:hint="eastAsia" w:ascii="Times New Roman" w:hAnsi="Times New Roman"/>
        </w:rPr>
        <w:t>费项目决策过程规范，根据甘肃省人大常委会机关财务管理制度的规定，配合机关相关工作需求，</w:t>
      </w:r>
      <w:r>
        <w:rPr>
          <w:rFonts w:hint="eastAsia" w:ascii="Times New Roman" w:hAnsi="Times New Roman"/>
          <w:lang w:val="en-US" w:eastAsia="zh-CN"/>
        </w:rPr>
        <w:t>日常养护维修</w:t>
      </w:r>
      <w:r>
        <w:rPr>
          <w:rFonts w:hint="eastAsia" w:ascii="Times New Roman" w:hAnsi="Times New Roman"/>
        </w:rPr>
        <w:t>都有相关的规定和要求。甘肃省人民代表大会常务委员会办公厅根据机关的财务管理制度文件要求，执行</w:t>
      </w:r>
      <w:r>
        <w:rPr>
          <w:rFonts w:hint="eastAsia" w:ascii="Times New Roman" w:hAnsi="Times New Roman"/>
          <w:lang w:val="en-US" w:eastAsia="zh-CN"/>
        </w:rPr>
        <w:t>物业管理费</w:t>
      </w:r>
      <w:r>
        <w:rPr>
          <w:rFonts w:hint="eastAsia" w:ascii="Times New Roman" w:hAnsi="Times New Roman"/>
        </w:rPr>
        <w:t>的预算、决算。</w:t>
      </w:r>
    </w:p>
    <w:p>
      <w:pPr>
        <w:pStyle w:val="25"/>
        <w:keepNext w:val="0"/>
        <w:keepLines w:val="0"/>
        <w:pageBreakBefore w:val="0"/>
        <w:numPr>
          <w:numId w:val="0"/>
        </w:numPr>
        <w:kinsoku/>
        <w:wordWrap/>
        <w:overflowPunct/>
        <w:topLinePunct w:val="0"/>
        <w:autoSpaceDE/>
        <w:autoSpaceDN/>
        <w:bidi w:val="0"/>
        <w:adjustRightInd/>
        <w:snapToGrid/>
        <w:ind w:left="709" w:leftChars="0"/>
        <w:textAlignment w:val="auto"/>
        <w:outlineLvl w:val="1"/>
        <w:rPr>
          <w:rFonts w:ascii="Times New Roman" w:hAnsi="Times New Roman"/>
        </w:rPr>
      </w:pPr>
      <w:bookmarkStart w:id="83" w:name="_Toc76133041"/>
      <w:bookmarkStart w:id="84" w:name="_Toc15888"/>
      <w:bookmarkStart w:id="85" w:name="_Toc77065999"/>
      <w:bookmarkStart w:id="86" w:name="_Toc76132255"/>
      <w:r>
        <w:rPr>
          <w:rFonts w:hint="eastAsia" w:ascii="Times New Roman" w:hAnsi="Times New Roman"/>
          <w:lang w:eastAsia="zh-CN"/>
        </w:rPr>
        <w:t>（</w:t>
      </w:r>
      <w:r>
        <w:rPr>
          <w:rFonts w:hint="eastAsia" w:ascii="Times New Roman" w:hAnsi="Times New Roman"/>
          <w:lang w:val="en-US" w:eastAsia="zh-CN"/>
        </w:rPr>
        <w:t>二）</w:t>
      </w:r>
      <w:r>
        <w:rPr>
          <w:rFonts w:hint="eastAsia" w:ascii="Times New Roman" w:hAnsi="Times New Roman"/>
        </w:rPr>
        <w:t>项目过程情况分析</w:t>
      </w:r>
      <w:bookmarkEnd w:id="83"/>
      <w:bookmarkEnd w:id="84"/>
      <w:bookmarkEnd w:id="85"/>
      <w:bookmarkEnd w:id="86"/>
    </w:p>
    <w:p>
      <w:pPr>
        <w:pStyle w:val="23"/>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s="Times New Roman"/>
          <w:szCs w:val="32"/>
          <w:lang w:val="en-US" w:eastAsia="zh-CN"/>
        </w:rPr>
      </w:pPr>
      <w:r>
        <w:rPr>
          <w:rFonts w:hint="eastAsia" w:ascii="Times New Roman" w:hAnsi="Times New Roman" w:cs="Times New Roman"/>
          <w:szCs w:val="32"/>
          <w:lang w:eastAsia="zh-CN"/>
        </w:rPr>
        <w:t>2021年度</w:t>
      </w:r>
      <w:r>
        <w:rPr>
          <w:rFonts w:hint="eastAsia" w:ascii="Times New Roman" w:hAnsi="Times New Roman" w:cs="Times New Roman"/>
          <w:szCs w:val="32"/>
          <w:lang w:val="en-US" w:eastAsia="zh-CN"/>
        </w:rPr>
        <w:t>物业管理费</w:t>
      </w:r>
      <w:r>
        <w:rPr>
          <w:rFonts w:hint="eastAsia" w:ascii="Times New Roman" w:hAnsi="Times New Roman" w:cs="Times New Roman"/>
          <w:szCs w:val="32"/>
          <w:lang w:eastAsia="zh-CN"/>
        </w:rPr>
        <w:t>项目管理制度健全，项目实施过程中，按照《甘肃省人大常委会机关财务管理办法》中的项目管理制度。</w:t>
      </w:r>
    </w:p>
    <w:p>
      <w:pPr>
        <w:pStyle w:val="23"/>
        <w:keepNext w:val="0"/>
        <w:keepLines w:val="0"/>
        <w:pageBreakBefore w:val="0"/>
        <w:numPr>
          <w:ilvl w:val="0"/>
          <w:numId w:val="2"/>
        </w:numPr>
        <w:kinsoku/>
        <w:wordWrap/>
        <w:overflowPunct/>
        <w:topLinePunct w:val="0"/>
        <w:autoSpaceDE/>
        <w:autoSpaceDN/>
        <w:bidi w:val="0"/>
        <w:adjustRightInd/>
        <w:snapToGrid/>
        <w:textAlignment w:val="auto"/>
        <w:rPr>
          <w:rFonts w:ascii="Times New Roman" w:hAnsi="Times New Roman" w:cs="Times New Roman"/>
          <w:color w:val="auto"/>
          <w:szCs w:val="32"/>
        </w:rPr>
      </w:pPr>
      <w:r>
        <w:rPr>
          <w:rFonts w:hint="eastAsia" w:ascii="Times New Roman" w:hAnsi="Times New Roman" w:cs="Times New Roman"/>
          <w:color w:val="auto"/>
          <w:szCs w:val="32"/>
        </w:rPr>
        <w:t>健全组织机构，分工明确，责任到人，提高了办事效率，确保了项目质量。</w:t>
      </w:r>
    </w:p>
    <w:p>
      <w:pPr>
        <w:pStyle w:val="23"/>
        <w:keepNext w:val="0"/>
        <w:keepLines w:val="0"/>
        <w:pageBreakBefore w:val="0"/>
        <w:numPr>
          <w:ilvl w:val="0"/>
          <w:numId w:val="2"/>
        </w:numPr>
        <w:kinsoku/>
        <w:wordWrap/>
        <w:overflowPunct/>
        <w:topLinePunct w:val="0"/>
        <w:autoSpaceDE/>
        <w:autoSpaceDN/>
        <w:bidi w:val="0"/>
        <w:adjustRightInd/>
        <w:snapToGrid/>
        <w:textAlignment w:val="auto"/>
        <w:rPr>
          <w:rFonts w:ascii="Times New Roman" w:hAnsi="Times New Roman" w:cs="Times New Roman"/>
          <w:color w:val="auto"/>
          <w:szCs w:val="32"/>
        </w:rPr>
      </w:pPr>
      <w:r>
        <w:rPr>
          <w:rFonts w:hint="eastAsia" w:ascii="Times New Roman" w:hAnsi="Times New Roman" w:cs="Times New Roman"/>
          <w:color w:val="auto"/>
          <w:szCs w:val="32"/>
        </w:rPr>
        <w:t>制定了项目实施方案，确保工作按流程进行，做到了有条不紊。</w:t>
      </w:r>
    </w:p>
    <w:p>
      <w:pPr>
        <w:pStyle w:val="23"/>
        <w:keepNext w:val="0"/>
        <w:keepLines w:val="0"/>
        <w:pageBreakBefore w:val="0"/>
        <w:numPr>
          <w:ilvl w:val="0"/>
          <w:numId w:val="2"/>
        </w:numPr>
        <w:kinsoku/>
        <w:wordWrap/>
        <w:overflowPunct/>
        <w:topLinePunct w:val="0"/>
        <w:autoSpaceDE/>
        <w:autoSpaceDN/>
        <w:bidi w:val="0"/>
        <w:adjustRightInd/>
        <w:snapToGrid/>
        <w:textAlignment w:val="auto"/>
        <w:rPr>
          <w:rFonts w:ascii="Times New Roman" w:hAnsi="Times New Roman"/>
          <w:color w:val="auto"/>
        </w:rPr>
      </w:pPr>
      <w:r>
        <w:rPr>
          <w:rFonts w:hint="eastAsia" w:ascii="Times New Roman" w:hAnsi="Times New Roman" w:cs="Times New Roman"/>
          <w:color w:val="auto"/>
          <w:szCs w:val="32"/>
        </w:rPr>
        <w:t>项目资金审核符合流程，会计核算规范，严格按照专项资金管理办法进行财务处理，确保资金使用率。</w:t>
      </w:r>
    </w:p>
    <w:p>
      <w:pPr>
        <w:pStyle w:val="25"/>
        <w:keepNext w:val="0"/>
        <w:keepLines w:val="0"/>
        <w:pageBreakBefore w:val="0"/>
        <w:numPr>
          <w:numId w:val="0"/>
        </w:numPr>
        <w:kinsoku/>
        <w:wordWrap/>
        <w:overflowPunct/>
        <w:topLinePunct w:val="0"/>
        <w:autoSpaceDE/>
        <w:autoSpaceDN/>
        <w:bidi w:val="0"/>
        <w:adjustRightInd/>
        <w:snapToGrid/>
        <w:ind w:left="709" w:leftChars="0"/>
        <w:textAlignment w:val="auto"/>
        <w:outlineLvl w:val="1"/>
        <w:rPr>
          <w:rFonts w:hint="eastAsia" w:ascii="Times New Roman" w:hAnsi="Times New Roman" w:eastAsia="仿宋_GB2312"/>
          <w:lang w:eastAsia="zh-CN"/>
        </w:rPr>
      </w:pPr>
      <w:bookmarkStart w:id="87" w:name="_Toc76132256"/>
      <w:bookmarkStart w:id="88" w:name="_Toc24336"/>
      <w:bookmarkStart w:id="89" w:name="_Toc77066000"/>
      <w:bookmarkStart w:id="90" w:name="_Toc76133042"/>
      <w:r>
        <w:rPr>
          <w:rFonts w:hint="eastAsia" w:ascii="Times New Roman" w:hAnsi="Times New Roman"/>
          <w:lang w:eastAsia="zh-CN"/>
        </w:rPr>
        <w:t>（</w:t>
      </w:r>
      <w:r>
        <w:rPr>
          <w:rFonts w:hint="eastAsia" w:ascii="Times New Roman" w:hAnsi="Times New Roman"/>
          <w:lang w:val="en-US" w:eastAsia="zh-CN"/>
        </w:rPr>
        <w:t>三）</w:t>
      </w:r>
      <w:r>
        <w:rPr>
          <w:rFonts w:hint="eastAsia" w:ascii="Times New Roman" w:hAnsi="Times New Roman"/>
        </w:rPr>
        <w:t>项目产出情况分析</w:t>
      </w:r>
      <w:bookmarkEnd w:id="87"/>
      <w:bookmarkEnd w:id="88"/>
      <w:bookmarkEnd w:id="89"/>
      <w:bookmarkEnd w:id="90"/>
    </w:p>
    <w:p>
      <w:pPr>
        <w:pStyle w:val="23"/>
        <w:keepNext w:val="0"/>
        <w:keepLines w:val="0"/>
        <w:pageBreakBefore w:val="0"/>
        <w:numPr>
          <w:ilvl w:val="0"/>
          <w:numId w:val="3"/>
        </w:numPr>
        <w:tabs>
          <w:tab w:val="left" w:pos="312"/>
        </w:tabs>
        <w:kinsoku/>
        <w:wordWrap/>
        <w:overflowPunct/>
        <w:topLinePunct w:val="0"/>
        <w:autoSpaceDE/>
        <w:autoSpaceDN/>
        <w:bidi w:val="0"/>
        <w:adjustRightInd/>
        <w:snapToGrid/>
        <w:ind w:firstLine="643" w:firstLineChars="200"/>
        <w:textAlignment w:val="auto"/>
        <w:rPr>
          <w:rFonts w:hint="eastAsia" w:ascii="Times New Roman" w:hAnsi="Times New Roman"/>
          <w:b/>
          <w:bCs/>
        </w:rPr>
      </w:pPr>
      <w:r>
        <w:rPr>
          <w:rFonts w:hint="eastAsia" w:ascii="Times New Roman" w:hAnsi="Times New Roman"/>
          <w:b/>
          <w:bCs/>
        </w:rPr>
        <w:t>计划完成率分析</w:t>
      </w:r>
    </w:p>
    <w:p>
      <w:pPr>
        <w:pStyle w:val="23"/>
        <w:keepNext w:val="0"/>
        <w:keepLines w:val="0"/>
        <w:pageBreakBefore w:val="0"/>
        <w:numPr>
          <w:ilvl w:val="0"/>
          <w:numId w:val="0"/>
        </w:numPr>
        <w:tabs>
          <w:tab w:val="clear" w:pos="312"/>
        </w:tabs>
        <w:kinsoku/>
        <w:wordWrap/>
        <w:overflowPunct/>
        <w:topLinePunct w:val="0"/>
        <w:autoSpaceDE/>
        <w:autoSpaceDN/>
        <w:bidi w:val="0"/>
        <w:adjustRightInd/>
        <w:snapToGrid/>
        <w:textAlignment w:val="auto"/>
        <w:rPr>
          <w:rFonts w:hint="eastAsia" w:ascii="Times New Roman" w:hAnsi="Times New Roman" w:eastAsia="仿宋_GB2312"/>
          <w:b w:val="0"/>
          <w:bCs w:val="0"/>
          <w:color w:val="auto"/>
          <w:lang w:val="en-US" w:eastAsia="zh-CN"/>
        </w:rPr>
      </w:pPr>
      <w:r>
        <w:rPr>
          <w:rFonts w:hint="eastAsia" w:ascii="Times New Roman" w:hAnsi="Times New Roman"/>
          <w:b/>
          <w:bCs/>
          <w:color w:val="auto"/>
          <w:lang w:val="en-US" w:eastAsia="zh-CN"/>
        </w:rPr>
        <w:t xml:space="preserve">    </w:t>
      </w:r>
      <w:r>
        <w:rPr>
          <w:rFonts w:hint="eastAsia" w:ascii="Times New Roman" w:hAnsi="Times New Roman"/>
          <w:b w:val="0"/>
          <w:bCs w:val="0"/>
          <w:color w:val="auto"/>
          <w:lang w:val="en-US" w:eastAsia="zh-CN"/>
        </w:rPr>
        <w:t>2021年度，物业管理费项目实施过程中，共养护办公场地面积23056平方米，劳务派遣人员数30人，维护电梯数量9个，维护锅炉1次，维护绿化面积27168平方米。</w:t>
      </w:r>
    </w:p>
    <w:p>
      <w:pPr>
        <w:pStyle w:val="23"/>
        <w:keepNext w:val="0"/>
        <w:keepLines w:val="0"/>
        <w:pageBreakBefore w:val="0"/>
        <w:numPr>
          <w:ilvl w:val="0"/>
          <w:numId w:val="3"/>
        </w:numPr>
        <w:tabs>
          <w:tab w:val="left" w:pos="312"/>
        </w:tabs>
        <w:kinsoku/>
        <w:wordWrap/>
        <w:overflowPunct/>
        <w:topLinePunct w:val="0"/>
        <w:autoSpaceDE/>
        <w:autoSpaceDN/>
        <w:bidi w:val="0"/>
        <w:adjustRightInd/>
        <w:snapToGrid/>
        <w:ind w:left="0" w:leftChars="0" w:firstLine="643" w:firstLineChars="200"/>
        <w:textAlignment w:val="auto"/>
        <w:rPr>
          <w:rFonts w:hint="eastAsia" w:ascii="Times New Roman" w:hAnsi="Times New Roman"/>
          <w:b/>
          <w:bCs/>
          <w:lang w:val="en-US" w:eastAsia="zh-CN"/>
        </w:rPr>
      </w:pPr>
      <w:r>
        <w:rPr>
          <w:rFonts w:hint="eastAsia" w:ascii="Times New Roman" w:hAnsi="Times New Roman"/>
          <w:b/>
          <w:bCs/>
        </w:rPr>
        <w:t>完成质量分析</w:t>
      </w:r>
    </w:p>
    <w:p>
      <w:pPr>
        <w:keepNext w:val="0"/>
        <w:keepLines w:val="0"/>
        <w:pageBreakBefore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2021年度，物业管理费项目</w:t>
      </w:r>
      <w:r>
        <w:rPr>
          <w:rFonts w:hint="eastAsia"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rPr>
        <w:t>电梯运行稳定性达到了100%；锅炉运行稳定性达到了100%；绿化植被养护率达到了90%</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均完成了相关的年度目标，保障了单位的正常工作开展。</w:t>
      </w:r>
    </w:p>
    <w:p>
      <w:pPr>
        <w:pStyle w:val="23"/>
        <w:keepNext w:val="0"/>
        <w:keepLines w:val="0"/>
        <w:pageBreakBefore w:val="0"/>
        <w:numPr>
          <w:ilvl w:val="0"/>
          <w:numId w:val="3"/>
        </w:numPr>
        <w:tabs>
          <w:tab w:val="left" w:pos="312"/>
        </w:tabs>
        <w:kinsoku/>
        <w:wordWrap/>
        <w:overflowPunct/>
        <w:topLinePunct w:val="0"/>
        <w:autoSpaceDE/>
        <w:autoSpaceDN/>
        <w:bidi w:val="0"/>
        <w:adjustRightInd/>
        <w:snapToGrid/>
        <w:ind w:left="0" w:leftChars="0" w:firstLine="643" w:firstLineChars="200"/>
        <w:textAlignment w:val="auto"/>
        <w:rPr>
          <w:rFonts w:hint="eastAsia" w:ascii="Times New Roman" w:hAnsi="Times New Roman"/>
          <w:b/>
          <w:bCs/>
        </w:rPr>
      </w:pPr>
      <w:r>
        <w:rPr>
          <w:rFonts w:hint="eastAsia" w:ascii="Times New Roman" w:hAnsi="Times New Roman"/>
          <w:b/>
          <w:bCs/>
        </w:rPr>
        <w:t>时效性分析</w:t>
      </w:r>
    </w:p>
    <w:p>
      <w:pPr>
        <w:pStyle w:val="23"/>
        <w:keepNext w:val="0"/>
        <w:keepLines w:val="0"/>
        <w:pageBreakBefore w:val="0"/>
        <w:numPr>
          <w:ilvl w:val="0"/>
          <w:numId w:val="0"/>
        </w:numPr>
        <w:tabs>
          <w:tab w:val="clear" w:pos="312"/>
        </w:tabs>
        <w:kinsoku/>
        <w:wordWrap/>
        <w:overflowPunct/>
        <w:topLinePunct w:val="0"/>
        <w:autoSpaceDE/>
        <w:autoSpaceDN/>
        <w:bidi w:val="0"/>
        <w:adjustRightInd/>
        <w:snapToGrid/>
        <w:ind w:firstLine="640" w:firstLineChars="200"/>
        <w:textAlignment w:val="auto"/>
        <w:rPr>
          <w:rFonts w:hint="default" w:ascii="Times New Roman" w:hAnsi="Times New Roman" w:eastAsia="仿宋_GB2312"/>
          <w:b w:val="0"/>
          <w:bCs w:val="0"/>
          <w:lang w:val="en-US" w:eastAsia="zh-CN"/>
        </w:rPr>
      </w:pPr>
      <w:r>
        <w:rPr>
          <w:rFonts w:hint="eastAsia" w:ascii="Times New Roman" w:hAnsi="Times New Roman"/>
          <w:b w:val="0"/>
          <w:bCs w:val="0"/>
          <w:lang w:val="en-US" w:eastAsia="zh-CN"/>
        </w:rPr>
        <w:t>2021年度，物业管理费项目各项工作均按照要求及时开展，完成办公场所日常维修养护，基础设施设备的日常维护保养，对水、电、暖气等基础设施和电梯、空调、锅炉、热水器等专用设备定期进行维护保养，各项工作均按照计划完成。</w:t>
      </w:r>
    </w:p>
    <w:p>
      <w:pPr>
        <w:pStyle w:val="23"/>
        <w:keepNext w:val="0"/>
        <w:keepLines w:val="0"/>
        <w:pageBreakBefore w:val="0"/>
        <w:numPr>
          <w:ilvl w:val="0"/>
          <w:numId w:val="3"/>
        </w:numPr>
        <w:tabs>
          <w:tab w:val="left" w:pos="312"/>
        </w:tabs>
        <w:kinsoku/>
        <w:wordWrap/>
        <w:overflowPunct/>
        <w:topLinePunct w:val="0"/>
        <w:autoSpaceDE/>
        <w:autoSpaceDN/>
        <w:bidi w:val="0"/>
        <w:adjustRightInd/>
        <w:snapToGrid/>
        <w:ind w:left="0" w:leftChars="0" w:firstLine="643" w:firstLineChars="200"/>
        <w:textAlignment w:val="auto"/>
        <w:rPr>
          <w:rFonts w:ascii="Times New Roman" w:hAnsi="Times New Roman"/>
          <w:b/>
          <w:bCs/>
        </w:rPr>
      </w:pPr>
      <w:r>
        <w:rPr>
          <w:rFonts w:hint="eastAsia" w:ascii="Times New Roman" w:hAnsi="Times New Roman"/>
          <w:b/>
          <w:bCs/>
        </w:rPr>
        <w:t>成本控制率分析</w:t>
      </w:r>
    </w:p>
    <w:p>
      <w:pPr>
        <w:pStyle w:val="23"/>
        <w:keepNext w:val="0"/>
        <w:keepLines w:val="0"/>
        <w:pageBreakBefore w:val="0"/>
        <w:kinsoku/>
        <w:wordWrap/>
        <w:overflowPunct/>
        <w:topLinePunct w:val="0"/>
        <w:autoSpaceDE/>
        <w:autoSpaceDN/>
        <w:bidi w:val="0"/>
        <w:adjustRightInd/>
        <w:snapToGrid/>
        <w:ind w:firstLine="640"/>
        <w:textAlignment w:val="auto"/>
        <w:rPr>
          <w:rFonts w:ascii="Times New Roman" w:hAnsi="Times New Roman"/>
          <w:color w:val="auto"/>
        </w:rPr>
      </w:pPr>
      <w:bookmarkStart w:id="91" w:name="_Toc76133043"/>
      <w:bookmarkStart w:id="92" w:name="_Toc76132257"/>
      <w:bookmarkStart w:id="93" w:name="_Toc77066001"/>
      <w:r>
        <w:rPr>
          <w:rFonts w:ascii="Times New Roman" w:hAnsi="Times New Roman"/>
          <w:color w:val="auto"/>
        </w:rPr>
        <w:t>202</w:t>
      </w:r>
      <w:r>
        <w:rPr>
          <w:rFonts w:hint="eastAsia" w:ascii="Times New Roman" w:hAnsi="Times New Roman"/>
          <w:color w:val="auto"/>
          <w:lang w:val="en-US" w:eastAsia="zh-CN"/>
        </w:rPr>
        <w:t>1</w:t>
      </w:r>
      <w:r>
        <w:rPr>
          <w:rFonts w:ascii="Times New Roman" w:hAnsi="Times New Roman"/>
          <w:color w:val="auto"/>
        </w:rPr>
        <w:t>年度</w:t>
      </w:r>
      <w:r>
        <w:rPr>
          <w:rFonts w:hint="eastAsia" w:ascii="Times New Roman" w:hAnsi="Times New Roman"/>
          <w:color w:val="auto"/>
          <w:lang w:val="en-US" w:eastAsia="zh-CN"/>
        </w:rPr>
        <w:t>物业管理</w:t>
      </w:r>
      <w:r>
        <w:rPr>
          <w:rFonts w:hint="eastAsia" w:ascii="Times New Roman" w:hAnsi="Times New Roman"/>
          <w:color w:val="auto"/>
        </w:rPr>
        <w:t>费</w:t>
      </w:r>
      <w:r>
        <w:rPr>
          <w:rFonts w:ascii="Times New Roman" w:hAnsi="Times New Roman"/>
          <w:color w:val="auto"/>
        </w:rPr>
        <w:t>项目年初预算资金</w:t>
      </w:r>
      <w:r>
        <w:rPr>
          <w:rFonts w:hint="eastAsia" w:ascii="Times New Roman" w:hAnsi="Times New Roman"/>
          <w:color w:val="auto"/>
          <w:lang w:val="en-US" w:eastAsia="zh-CN"/>
        </w:rPr>
        <w:t>269</w:t>
      </w:r>
      <w:r>
        <w:rPr>
          <w:rFonts w:ascii="Times New Roman" w:hAnsi="Times New Roman"/>
          <w:color w:val="auto"/>
        </w:rPr>
        <w:t>万元，截止202</w:t>
      </w:r>
      <w:r>
        <w:rPr>
          <w:rFonts w:hint="eastAsia" w:ascii="Times New Roman" w:hAnsi="Times New Roman"/>
          <w:color w:val="auto"/>
          <w:lang w:val="en-US" w:eastAsia="zh-CN"/>
        </w:rPr>
        <w:t>1</w:t>
      </w:r>
      <w:r>
        <w:rPr>
          <w:rFonts w:ascii="Times New Roman" w:hAnsi="Times New Roman"/>
          <w:color w:val="auto"/>
        </w:rPr>
        <w:t>年12月31日，该项目实际支出资金</w:t>
      </w:r>
      <w:r>
        <w:rPr>
          <w:rFonts w:hint="eastAsia" w:ascii="Times New Roman" w:hAnsi="Times New Roman"/>
          <w:color w:val="auto"/>
          <w:lang w:val="en-US" w:eastAsia="zh-CN"/>
        </w:rPr>
        <w:t>269</w:t>
      </w:r>
      <w:r>
        <w:rPr>
          <w:rFonts w:ascii="Times New Roman" w:hAnsi="Times New Roman"/>
          <w:color w:val="auto"/>
        </w:rPr>
        <w:t>万元，预算执行率为100%，该项目成本控制率为100%，项目控制较好。</w:t>
      </w:r>
    </w:p>
    <w:p>
      <w:pPr>
        <w:pStyle w:val="25"/>
        <w:keepNext w:val="0"/>
        <w:keepLines w:val="0"/>
        <w:pageBreakBefore w:val="0"/>
        <w:numPr>
          <w:numId w:val="0"/>
        </w:numPr>
        <w:kinsoku/>
        <w:wordWrap/>
        <w:overflowPunct/>
        <w:topLinePunct w:val="0"/>
        <w:autoSpaceDE/>
        <w:autoSpaceDN/>
        <w:bidi w:val="0"/>
        <w:adjustRightInd/>
        <w:snapToGrid/>
        <w:ind w:left="709" w:leftChars="0"/>
        <w:textAlignment w:val="auto"/>
        <w:outlineLvl w:val="1"/>
        <w:rPr>
          <w:rFonts w:ascii="Times New Roman" w:hAnsi="Times New Roman"/>
        </w:rPr>
      </w:pPr>
      <w:bookmarkStart w:id="94" w:name="_Toc25770"/>
      <w:r>
        <w:rPr>
          <w:rFonts w:hint="eastAsia" w:ascii="Times New Roman" w:hAnsi="Times New Roman"/>
          <w:lang w:eastAsia="zh-CN"/>
        </w:rPr>
        <w:t>（</w:t>
      </w:r>
      <w:r>
        <w:rPr>
          <w:rFonts w:hint="eastAsia" w:ascii="Times New Roman" w:hAnsi="Times New Roman"/>
          <w:lang w:val="en-US" w:eastAsia="zh-CN"/>
        </w:rPr>
        <w:t>四）</w:t>
      </w:r>
      <w:r>
        <w:rPr>
          <w:rFonts w:hint="eastAsia" w:ascii="Times New Roman" w:hAnsi="Times New Roman"/>
        </w:rPr>
        <w:t>项目效益情况分析</w:t>
      </w:r>
      <w:bookmarkEnd w:id="91"/>
      <w:bookmarkEnd w:id="92"/>
      <w:bookmarkEnd w:id="93"/>
      <w:bookmarkEnd w:id="94"/>
    </w:p>
    <w:p>
      <w:pPr>
        <w:pStyle w:val="23"/>
        <w:keepNext w:val="0"/>
        <w:keepLines w:val="0"/>
        <w:pageBreakBefore w:val="0"/>
        <w:numPr>
          <w:ilvl w:val="0"/>
          <w:numId w:val="4"/>
        </w:numPr>
        <w:kinsoku/>
        <w:wordWrap/>
        <w:overflowPunct/>
        <w:topLinePunct w:val="0"/>
        <w:autoSpaceDE/>
        <w:autoSpaceDN/>
        <w:bidi w:val="0"/>
        <w:adjustRightInd/>
        <w:snapToGrid/>
        <w:ind w:firstLine="643"/>
        <w:textAlignment w:val="auto"/>
        <w:rPr>
          <w:rFonts w:ascii="Times New Roman" w:hAnsi="Times New Roman"/>
          <w:b/>
          <w:bCs/>
        </w:rPr>
      </w:pPr>
      <w:r>
        <w:rPr>
          <w:rFonts w:hint="eastAsia" w:ascii="Times New Roman" w:hAnsi="Times New Roman"/>
          <w:b/>
          <w:bCs/>
        </w:rPr>
        <w:t>项目预期完成程度</w:t>
      </w:r>
    </w:p>
    <w:p>
      <w:pPr>
        <w:pStyle w:val="23"/>
        <w:keepNext w:val="0"/>
        <w:keepLines w:val="0"/>
        <w:pageBreakBefore w:val="0"/>
        <w:numPr>
          <w:ilvl w:val="0"/>
          <w:numId w:val="0"/>
        </w:numPr>
        <w:tabs>
          <w:tab w:val="clear" w:pos="312"/>
        </w:tabs>
        <w:kinsoku/>
        <w:wordWrap/>
        <w:overflowPunct/>
        <w:topLinePunct w:val="0"/>
        <w:autoSpaceDE/>
        <w:autoSpaceDN/>
        <w:bidi w:val="0"/>
        <w:adjustRightInd/>
        <w:snapToGrid/>
        <w:ind w:firstLine="640" w:firstLineChars="200"/>
        <w:textAlignment w:val="auto"/>
        <w:rPr>
          <w:rFonts w:hint="default" w:ascii="Times New Roman" w:hAnsi="Times New Roman" w:eastAsia="仿宋_GB2312"/>
          <w:b w:val="0"/>
          <w:bCs w:val="0"/>
          <w:lang w:val="en-US" w:eastAsia="zh-CN"/>
        </w:rPr>
      </w:pPr>
      <w:r>
        <w:rPr>
          <w:rFonts w:hint="eastAsia" w:ascii="Times New Roman" w:hAnsi="Times New Roman"/>
          <w:b w:val="0"/>
          <w:bCs w:val="0"/>
          <w:lang w:val="en-US" w:eastAsia="zh-CN"/>
        </w:rPr>
        <w:t>2021年度，物业管理费项目按年初计划，对办公场所日常维修养护，本年度维修维护办公场地面积达到了23056平方米，劳务派遣人员数达到了30人，维护电梯9个，维护锅炉1次，按照要求及时开展了相关的工作。物业管理费项目的顺利开展，保证了建筑物及其设施的安全使用，保证了各种设施设备的正常运行，延长了建筑物及其设施的使用寿命，保障了单位工作的顺利开展。</w:t>
      </w:r>
    </w:p>
    <w:p>
      <w:pPr>
        <w:pStyle w:val="23"/>
        <w:keepNext w:val="0"/>
        <w:keepLines w:val="0"/>
        <w:pageBreakBefore w:val="0"/>
        <w:numPr>
          <w:ilvl w:val="0"/>
          <w:numId w:val="4"/>
        </w:numPr>
        <w:kinsoku/>
        <w:wordWrap/>
        <w:overflowPunct/>
        <w:topLinePunct w:val="0"/>
        <w:autoSpaceDE/>
        <w:autoSpaceDN/>
        <w:bidi w:val="0"/>
        <w:adjustRightInd/>
        <w:snapToGrid/>
        <w:ind w:firstLine="643"/>
        <w:textAlignment w:val="auto"/>
        <w:rPr>
          <w:rFonts w:ascii="Times New Roman" w:hAnsi="Times New Roman"/>
          <w:b/>
          <w:bCs/>
        </w:rPr>
      </w:pPr>
      <w:r>
        <w:rPr>
          <w:rFonts w:hint="eastAsia" w:ascii="Times New Roman" w:hAnsi="Times New Roman"/>
          <w:b/>
          <w:bCs/>
        </w:rPr>
        <w:t>项目实施对社会的影响</w:t>
      </w:r>
    </w:p>
    <w:p>
      <w:pPr>
        <w:pStyle w:val="23"/>
        <w:keepNext w:val="0"/>
        <w:keepLines w:val="0"/>
        <w:pageBreakBefore w:val="0"/>
        <w:kinsoku/>
        <w:wordWrap/>
        <w:overflowPunct/>
        <w:topLinePunct w:val="0"/>
        <w:autoSpaceDE/>
        <w:autoSpaceDN/>
        <w:bidi w:val="0"/>
        <w:adjustRightInd/>
        <w:snapToGrid/>
        <w:ind w:firstLine="640"/>
        <w:textAlignment w:val="auto"/>
        <w:rPr>
          <w:rFonts w:hint="eastAsia" w:ascii="仿宋_GB2312" w:hAnsi="仿宋_GB2312" w:eastAsia="仿宋_GB2312" w:cs="仿宋_GB2312"/>
          <w:b w:val="0"/>
          <w:bCs w:val="0"/>
          <w:color w:val="000000" w:themeColor="text1"/>
          <w:lang w:val="en-US" w:eastAsia="zh-CN"/>
          <w14:textFill>
            <w14:solidFill>
              <w14:schemeClr w14:val="tx1"/>
            </w14:solidFill>
          </w14:textFill>
        </w:rPr>
      </w:pPr>
      <w:r>
        <w:rPr>
          <w:rFonts w:hint="eastAsia" w:ascii="Times New Roman" w:hAnsi="Times New Roman"/>
          <w:color w:val="auto"/>
          <w:lang w:val="en-US" w:eastAsia="zh-CN"/>
        </w:rPr>
        <w:t>2021年物业管</w:t>
      </w:r>
      <w:r>
        <w:rPr>
          <w:rFonts w:hint="eastAsia" w:cs="仿宋_GB2312"/>
          <w:b w:val="0"/>
          <w:bCs w:val="0"/>
          <w:color w:val="000000" w:themeColor="text1"/>
          <w:lang w:val="en-US" w:eastAsia="zh-CN"/>
          <w14:textFill>
            <w14:solidFill>
              <w14:schemeClr w14:val="tx1"/>
            </w14:solidFill>
          </w14:textFill>
        </w:rPr>
        <w:t>理费项目已按计划完成，该项目的实施，保障了机关日常工作的正常运转，保障甘肃省人民代表大会常务委员会办公厅常年度各项工作的正常开展。</w:t>
      </w:r>
    </w:p>
    <w:p>
      <w:pPr>
        <w:pStyle w:val="24"/>
        <w:keepNext w:val="0"/>
        <w:keepLines w:val="0"/>
        <w:pageBreakBefore w:val="0"/>
        <w:kinsoku/>
        <w:wordWrap/>
        <w:overflowPunct/>
        <w:topLinePunct w:val="0"/>
        <w:autoSpaceDE/>
        <w:autoSpaceDN/>
        <w:bidi w:val="0"/>
        <w:adjustRightInd/>
        <w:snapToGrid/>
        <w:textAlignment w:val="auto"/>
        <w:outlineLvl w:val="0"/>
        <w:rPr>
          <w:rFonts w:ascii="Times New Roman" w:hAnsi="Times New Roman"/>
        </w:rPr>
      </w:pPr>
      <w:bookmarkStart w:id="95" w:name="_Toc2556"/>
      <w:bookmarkStart w:id="96" w:name="_Toc76133044"/>
      <w:bookmarkStart w:id="97" w:name="_Toc76132258"/>
      <w:bookmarkStart w:id="98" w:name="_Toc77066002"/>
      <w:r>
        <w:rPr>
          <w:rFonts w:hint="eastAsia" w:ascii="Times New Roman" w:hAnsi="Times New Roman"/>
        </w:rPr>
        <w:t>主要经验及做法</w:t>
      </w:r>
      <w:bookmarkEnd w:id="95"/>
      <w:bookmarkEnd w:id="96"/>
      <w:bookmarkEnd w:id="97"/>
      <w:bookmarkEnd w:id="98"/>
    </w:p>
    <w:p>
      <w:pPr>
        <w:pStyle w:val="23"/>
        <w:keepNext w:val="0"/>
        <w:keepLines w:val="0"/>
        <w:pageBreakBefore w:val="0"/>
        <w:numPr>
          <w:ilvl w:val="0"/>
          <w:numId w:val="5"/>
        </w:numPr>
        <w:kinsoku/>
        <w:wordWrap/>
        <w:overflowPunct/>
        <w:topLinePunct w:val="0"/>
        <w:autoSpaceDE/>
        <w:autoSpaceDN/>
        <w:bidi w:val="0"/>
        <w:adjustRightInd/>
        <w:snapToGrid/>
        <w:ind w:left="-13" w:leftChars="0" w:firstLine="643" w:firstLineChars="0"/>
        <w:textAlignment w:val="auto"/>
        <w:outlineLvl w:val="1"/>
        <w:rPr>
          <w:rFonts w:hint="eastAsia" w:ascii="Times New Roman" w:hAnsi="Times New Roman" w:eastAsia="楷体" w:cs="楷体"/>
          <w:b/>
          <w:bCs/>
          <w:lang w:val="en-US" w:eastAsia="zh-CN"/>
        </w:rPr>
      </w:pPr>
      <w:bookmarkStart w:id="99" w:name="_Toc26587"/>
      <w:r>
        <w:rPr>
          <w:rFonts w:hint="eastAsia" w:ascii="Times New Roman" w:hAnsi="Times New Roman" w:eastAsia="楷体" w:cs="楷体"/>
          <w:b/>
          <w:bCs/>
          <w:lang w:val="en-US" w:eastAsia="zh-CN"/>
        </w:rPr>
        <w:t>预算执行率及任务目标实现度高</w:t>
      </w:r>
      <w:bookmarkEnd w:id="99"/>
    </w:p>
    <w:p>
      <w:pPr>
        <w:pStyle w:val="23"/>
        <w:keepNext w:val="0"/>
        <w:keepLines w:val="0"/>
        <w:pageBreakBefore w:val="0"/>
        <w:numPr>
          <w:ilvl w:val="0"/>
          <w:numId w:val="0"/>
        </w:numPr>
        <w:tabs>
          <w:tab w:val="clear" w:pos="312"/>
        </w:tabs>
        <w:kinsoku/>
        <w:wordWrap/>
        <w:overflowPunct/>
        <w:topLinePunct w:val="0"/>
        <w:autoSpaceDE/>
        <w:autoSpaceDN/>
        <w:bidi w:val="0"/>
        <w:adjustRightInd/>
        <w:snapToGrid/>
        <w:ind w:firstLine="640" w:firstLineChars="200"/>
        <w:textAlignment w:val="auto"/>
        <w:rPr>
          <w:rFonts w:hint="eastAsia" w:ascii="Times New Roman" w:hAnsi="Times New Roman" w:eastAsia="楷体" w:cs="楷体"/>
          <w:b/>
          <w:bCs/>
          <w:color w:val="FF0000"/>
          <w:lang w:val="en-US" w:eastAsia="zh-CN"/>
        </w:rPr>
      </w:pPr>
      <w:r>
        <w:rPr>
          <w:rFonts w:hint="eastAsia" w:ascii="Times New Roman" w:hAnsi="Times New Roman"/>
          <w:color w:val="auto"/>
          <w:lang w:val="en-US" w:eastAsia="zh-CN"/>
        </w:rPr>
        <w:t>2021年对甘肃省人民代表大会常务委员会办公厅物业管理费项目资金预算总额为269万元，根据项目评价组现场核实及单位资金使用数据统计，单位实际支出269万元，资金执行率为100%。同时，根据项目实施情况统计，各项目已按照预期计划，完成了各项任务及指标，完成劳务派遣30人，维护电梯数量9个，维护锅炉1次，按照任务要求完成了各项任务，并及时验收通过。</w:t>
      </w:r>
    </w:p>
    <w:p>
      <w:pPr>
        <w:pStyle w:val="25"/>
        <w:keepNext w:val="0"/>
        <w:keepLines w:val="0"/>
        <w:pageBreakBefore w:val="0"/>
        <w:numPr>
          <w:ilvl w:val="1"/>
          <w:numId w:val="0"/>
        </w:numPr>
        <w:kinsoku/>
        <w:wordWrap/>
        <w:overflowPunct/>
        <w:topLinePunct w:val="0"/>
        <w:autoSpaceDE/>
        <w:autoSpaceDN/>
        <w:bidi w:val="0"/>
        <w:adjustRightInd/>
        <w:snapToGrid/>
        <w:ind w:left="709" w:leftChars="0"/>
        <w:textAlignment w:val="auto"/>
        <w:outlineLvl w:val="1"/>
        <w:rPr>
          <w:rFonts w:hint="eastAsia" w:ascii="Times New Roman" w:hAnsi="Times New Roman" w:eastAsia="楷体" w:cs="楷体"/>
          <w:b/>
          <w:bCs/>
          <w:lang w:val="en-US" w:eastAsia="zh-CN"/>
        </w:rPr>
      </w:pPr>
      <w:bookmarkStart w:id="100" w:name="_Toc76456395"/>
      <w:bookmarkStart w:id="101" w:name="_Toc21549"/>
      <w:bookmarkStart w:id="102" w:name="_Toc76477638"/>
      <w:r>
        <w:rPr>
          <w:rFonts w:hint="eastAsia" w:ascii="Times New Roman" w:hAnsi="Times New Roman"/>
          <w:lang w:eastAsia="zh-CN"/>
        </w:rPr>
        <w:t>（</w:t>
      </w:r>
      <w:r>
        <w:rPr>
          <w:rFonts w:hint="eastAsia" w:ascii="Times New Roman" w:hAnsi="Times New Roman"/>
          <w:lang w:val="en-US" w:eastAsia="zh-CN"/>
        </w:rPr>
        <w:t>二）</w:t>
      </w:r>
      <w:r>
        <w:rPr>
          <w:rFonts w:hint="eastAsia" w:ascii="Times New Roman" w:hAnsi="Times New Roman"/>
        </w:rPr>
        <w:t>资金管理程序规范，资金到位及时。</w:t>
      </w:r>
      <w:bookmarkEnd w:id="100"/>
      <w:bookmarkEnd w:id="101"/>
      <w:bookmarkEnd w:id="102"/>
    </w:p>
    <w:p>
      <w:pPr>
        <w:pStyle w:val="23"/>
        <w:keepNext w:val="0"/>
        <w:keepLines w:val="0"/>
        <w:pageBreakBefore w:val="0"/>
        <w:kinsoku/>
        <w:wordWrap/>
        <w:overflowPunct/>
        <w:topLinePunct w:val="0"/>
        <w:autoSpaceDE/>
        <w:autoSpaceDN/>
        <w:bidi w:val="0"/>
        <w:adjustRightInd/>
        <w:snapToGrid/>
        <w:ind w:left="0" w:leftChars="0" w:firstLine="0" w:firstLineChars="0"/>
        <w:textAlignment w:val="auto"/>
        <w:rPr>
          <w:rFonts w:hint="default" w:ascii="Times New Roman" w:hAnsi="Times New Roman" w:eastAsia="仿宋_GB2312"/>
          <w:color w:val="auto"/>
          <w:lang w:val="en-US" w:eastAsia="zh-CN"/>
        </w:rPr>
      </w:pPr>
      <w:r>
        <w:rPr>
          <w:rFonts w:hint="eastAsia" w:ascii="Times New Roman" w:hAnsi="Times New Roman"/>
          <w:color w:val="auto"/>
          <w:lang w:val="en-US" w:eastAsia="zh-CN"/>
        </w:rPr>
        <w:t xml:space="preserve">     </w:t>
      </w:r>
      <w:r>
        <w:rPr>
          <w:rFonts w:hint="eastAsia" w:ascii="Times New Roman" w:hAnsi="Times New Roman"/>
          <w:color w:val="auto"/>
        </w:rPr>
        <w:t>根据《甘肃省人大常委会机关财务管理办法》</w:t>
      </w:r>
      <w:r>
        <w:rPr>
          <w:rFonts w:ascii="Times New Roman" w:hAnsi="Times New Roman"/>
          <w:color w:val="auto"/>
        </w:rPr>
        <w:t>要求进行项目资金管理，资金的申请、审核</w:t>
      </w:r>
      <w:r>
        <w:rPr>
          <w:rFonts w:hint="eastAsia" w:ascii="Times New Roman" w:hAnsi="Times New Roman"/>
          <w:color w:val="auto"/>
        </w:rPr>
        <w:t>有完整的审批程序和手续；评价组核查相关资金材料，以及对单位进行访谈了解，财政厅实际下达资金</w:t>
      </w:r>
      <w:r>
        <w:rPr>
          <w:rFonts w:hint="eastAsia" w:ascii="Times New Roman" w:hAnsi="Times New Roman"/>
          <w:color w:val="auto"/>
          <w:lang w:val="en-US" w:eastAsia="zh-CN"/>
        </w:rPr>
        <w:t>269</w:t>
      </w:r>
      <w:r>
        <w:rPr>
          <w:rFonts w:ascii="Times New Roman" w:hAnsi="Times New Roman"/>
          <w:color w:val="auto"/>
        </w:rPr>
        <w:t>万</w:t>
      </w:r>
      <w:r>
        <w:rPr>
          <w:rFonts w:hint="eastAsia" w:ascii="Times New Roman" w:hAnsi="Times New Roman"/>
          <w:color w:val="auto"/>
        </w:rPr>
        <w:t>元，资金分配合理，到位及时。</w:t>
      </w:r>
    </w:p>
    <w:p>
      <w:pPr>
        <w:pStyle w:val="24"/>
        <w:keepNext w:val="0"/>
        <w:keepLines w:val="0"/>
        <w:pageBreakBefore w:val="0"/>
        <w:numPr>
          <w:ilvl w:val="0"/>
          <w:numId w:val="0"/>
        </w:numPr>
        <w:tabs>
          <w:tab w:val="clear" w:pos="312"/>
        </w:tabs>
        <w:kinsoku/>
        <w:wordWrap/>
        <w:overflowPunct/>
        <w:topLinePunct w:val="0"/>
        <w:autoSpaceDE/>
        <w:autoSpaceDN/>
        <w:bidi w:val="0"/>
        <w:adjustRightInd/>
        <w:snapToGrid/>
        <w:ind w:left="709" w:leftChars="0"/>
        <w:textAlignment w:val="auto"/>
        <w:outlineLvl w:val="0"/>
        <w:rPr>
          <w:rFonts w:ascii="Times New Roman" w:hAnsi="Times New Roman"/>
        </w:rPr>
      </w:pPr>
      <w:bookmarkStart w:id="103" w:name="_Toc28437"/>
      <w:bookmarkStart w:id="104" w:name="_Toc77066003"/>
      <w:bookmarkStart w:id="105" w:name="_Toc76132259"/>
      <w:bookmarkStart w:id="106" w:name="_Toc76133045"/>
      <w:r>
        <w:rPr>
          <w:rFonts w:hint="eastAsia" w:ascii="Times New Roman" w:hAnsi="Times New Roman"/>
          <w:lang w:val="en-US" w:eastAsia="zh-CN"/>
        </w:rPr>
        <w:t>六、</w:t>
      </w:r>
      <w:r>
        <w:rPr>
          <w:rFonts w:hint="eastAsia" w:ascii="Times New Roman" w:hAnsi="Times New Roman"/>
        </w:rPr>
        <w:t>存在的问题及原因分析</w:t>
      </w:r>
      <w:bookmarkEnd w:id="103"/>
      <w:bookmarkEnd w:id="104"/>
      <w:bookmarkEnd w:id="105"/>
      <w:bookmarkEnd w:id="106"/>
    </w:p>
    <w:p>
      <w:pPr>
        <w:pStyle w:val="23"/>
        <w:keepNext w:val="0"/>
        <w:keepLines w:val="0"/>
        <w:pageBreakBefore w:val="0"/>
        <w:numPr>
          <w:ilvl w:val="0"/>
          <w:numId w:val="0"/>
        </w:numPr>
        <w:tabs>
          <w:tab w:val="clear" w:pos="312"/>
        </w:tabs>
        <w:kinsoku/>
        <w:wordWrap/>
        <w:overflowPunct/>
        <w:topLinePunct w:val="0"/>
        <w:autoSpaceDE/>
        <w:autoSpaceDN/>
        <w:bidi w:val="0"/>
        <w:adjustRightInd/>
        <w:snapToGrid/>
        <w:ind w:firstLine="643" w:firstLineChars="200"/>
        <w:textAlignment w:val="auto"/>
        <w:outlineLvl w:val="1"/>
        <w:rPr>
          <w:rFonts w:hint="default" w:ascii="Times New Roman" w:hAnsi="Times New Roman" w:eastAsia="仿宋_GB2312" w:cs="楷体"/>
          <w:b/>
          <w:bCs/>
          <w:color w:val="auto"/>
          <w:lang w:val="en-US" w:eastAsia="zh-CN"/>
        </w:rPr>
      </w:pPr>
      <w:bookmarkStart w:id="107" w:name="_Toc27059"/>
      <w:r>
        <w:rPr>
          <w:rFonts w:hint="eastAsia" w:ascii="Times New Roman" w:hAnsi="Times New Roman" w:eastAsia="楷体" w:cs="楷体"/>
          <w:b/>
          <w:bCs/>
          <w:color w:val="auto"/>
          <w:lang w:val="en-US" w:eastAsia="zh-CN"/>
        </w:rPr>
        <w:t>项目绩效目标设置不尽合理，效果指标设置不完善</w:t>
      </w:r>
      <w:bookmarkEnd w:id="107"/>
    </w:p>
    <w:p>
      <w:pPr>
        <w:pStyle w:val="23"/>
        <w:keepNext w:val="0"/>
        <w:keepLines w:val="0"/>
        <w:pageBreakBefore w:val="0"/>
        <w:numPr>
          <w:ilvl w:val="0"/>
          <w:numId w:val="0"/>
        </w:numPr>
        <w:tabs>
          <w:tab w:val="clear" w:pos="312"/>
        </w:tabs>
        <w:kinsoku/>
        <w:wordWrap/>
        <w:overflowPunct/>
        <w:topLinePunct w:val="0"/>
        <w:autoSpaceDE/>
        <w:autoSpaceDN/>
        <w:bidi w:val="0"/>
        <w:adjustRightInd/>
        <w:snapToGrid/>
        <w:ind w:firstLine="640" w:firstLineChars="200"/>
        <w:textAlignment w:val="auto"/>
        <w:rPr>
          <w:rFonts w:ascii="Times New Roman" w:hAnsi="Times New Roman"/>
          <w:color w:val="auto"/>
        </w:rPr>
      </w:pPr>
      <w:r>
        <w:rPr>
          <w:rFonts w:hint="eastAsia" w:ascii="Times New Roman" w:hAnsi="Times New Roman" w:eastAsia="仿宋_GB2312" w:cs="Times New Roman"/>
          <w:color w:val="auto"/>
          <w:sz w:val="32"/>
          <w:szCs w:val="32"/>
          <w:lang w:val="en-US" w:eastAsia="zh-CN"/>
        </w:rPr>
        <w:t>评价组对照项目绩效目标申报表与项目实施的实际情况，发现本项目存在绩效目标设置不尽合理，</w:t>
      </w:r>
      <w:r>
        <w:rPr>
          <w:rFonts w:hint="eastAsia" w:ascii="Times New Roman" w:hAnsi="Times New Roman" w:cs="Times New Roman"/>
          <w:color w:val="auto"/>
          <w:sz w:val="32"/>
          <w:szCs w:val="32"/>
          <w:lang w:val="en-US" w:eastAsia="zh-CN"/>
        </w:rPr>
        <w:t>效果</w:t>
      </w:r>
      <w:r>
        <w:rPr>
          <w:rFonts w:hint="eastAsia" w:ascii="Times New Roman" w:hAnsi="Times New Roman" w:eastAsia="仿宋_GB2312" w:cs="Times New Roman"/>
          <w:color w:val="auto"/>
          <w:sz w:val="32"/>
          <w:szCs w:val="32"/>
          <w:lang w:val="en-US" w:eastAsia="zh-CN"/>
        </w:rPr>
        <w:t>指标</w:t>
      </w:r>
      <w:r>
        <w:rPr>
          <w:rFonts w:hint="eastAsia" w:ascii="Times New Roman" w:hAnsi="Times New Roman" w:cs="Times New Roman"/>
          <w:color w:val="auto"/>
          <w:sz w:val="32"/>
          <w:szCs w:val="32"/>
          <w:lang w:val="en-US" w:eastAsia="zh-CN"/>
        </w:rPr>
        <w:t>设置不够完善</w:t>
      </w:r>
      <w:r>
        <w:rPr>
          <w:rFonts w:hint="eastAsia" w:ascii="Times New Roman" w:hAnsi="Times New Roman" w:eastAsia="仿宋_GB2312" w:cs="Times New Roman"/>
          <w:color w:val="auto"/>
          <w:sz w:val="32"/>
          <w:szCs w:val="32"/>
          <w:lang w:val="en-US" w:eastAsia="zh-CN"/>
        </w:rPr>
        <w:t>等问题</w:t>
      </w:r>
      <w:r>
        <w:rPr>
          <w:rFonts w:hint="eastAsia" w:ascii="Times New Roman" w:hAnsi="Times New Roman"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例如</w:t>
      </w:r>
      <w:r>
        <w:rPr>
          <w:rFonts w:hint="eastAsia" w:ascii="Times New Roman" w:hAnsi="Times New Roman" w:cs="Times New Roman"/>
          <w:color w:val="auto"/>
          <w:sz w:val="32"/>
          <w:szCs w:val="32"/>
          <w:lang w:val="en-US" w:eastAsia="zh-CN"/>
        </w:rPr>
        <w:t>2021</w:t>
      </w:r>
      <w:r>
        <w:rPr>
          <w:rFonts w:hint="eastAsia" w:ascii="Times New Roman" w:hAnsi="Times New Roman" w:eastAsia="仿宋_GB2312" w:cs="Times New Roman"/>
          <w:color w:val="auto"/>
          <w:sz w:val="32"/>
          <w:szCs w:val="32"/>
          <w:lang w:val="en-US" w:eastAsia="zh-CN"/>
        </w:rPr>
        <w:t>年绩效目标申报表中填写</w:t>
      </w:r>
      <w:r>
        <w:rPr>
          <w:rFonts w:hint="eastAsia" w:ascii="Times New Roman" w:hAnsi="Times New Roman" w:cs="Times New Roman"/>
          <w:color w:val="auto"/>
          <w:sz w:val="32"/>
          <w:szCs w:val="32"/>
          <w:lang w:val="en-US" w:eastAsia="zh-CN"/>
        </w:rPr>
        <w:t>年度绩效目标完成办公场所日常维修养护，全面做好机关基础设施设备的日常维护保养，但对具体的工作量未进行量化说明。</w:t>
      </w:r>
    </w:p>
    <w:p>
      <w:pPr>
        <w:pStyle w:val="24"/>
        <w:keepNext w:val="0"/>
        <w:keepLines w:val="0"/>
        <w:pageBreakBefore w:val="0"/>
        <w:numPr>
          <w:ilvl w:val="0"/>
          <w:numId w:val="0"/>
        </w:numPr>
        <w:tabs>
          <w:tab w:val="clear" w:pos="312"/>
        </w:tabs>
        <w:kinsoku/>
        <w:wordWrap/>
        <w:overflowPunct/>
        <w:topLinePunct w:val="0"/>
        <w:autoSpaceDE/>
        <w:autoSpaceDN/>
        <w:bidi w:val="0"/>
        <w:adjustRightInd/>
        <w:snapToGrid/>
        <w:ind w:left="709" w:leftChars="0"/>
        <w:textAlignment w:val="auto"/>
        <w:outlineLvl w:val="0"/>
        <w:rPr>
          <w:rFonts w:ascii="Times New Roman" w:hAnsi="Times New Roman"/>
        </w:rPr>
      </w:pPr>
      <w:bookmarkStart w:id="108" w:name="_Toc76133046"/>
      <w:bookmarkStart w:id="109" w:name="_Toc76132260"/>
      <w:bookmarkStart w:id="110" w:name="_Toc5894"/>
      <w:bookmarkStart w:id="111" w:name="_Toc77066004"/>
      <w:r>
        <w:rPr>
          <w:rFonts w:hint="eastAsia" w:ascii="Times New Roman" w:hAnsi="Times New Roman"/>
          <w:lang w:val="en-US" w:eastAsia="zh-CN"/>
        </w:rPr>
        <w:t>七、</w:t>
      </w:r>
      <w:r>
        <w:rPr>
          <w:rFonts w:hint="eastAsia" w:ascii="Times New Roman" w:hAnsi="Times New Roman"/>
        </w:rPr>
        <w:t>下一步改进建议</w:t>
      </w:r>
      <w:bookmarkEnd w:id="108"/>
      <w:bookmarkEnd w:id="109"/>
      <w:bookmarkEnd w:id="110"/>
      <w:bookmarkEnd w:id="111"/>
    </w:p>
    <w:p>
      <w:pPr>
        <w:keepNext w:val="0"/>
        <w:keepLines w:val="0"/>
        <w:pageBreakBefore w:val="0"/>
        <w:kinsoku/>
        <w:wordWrap/>
        <w:overflowPunct/>
        <w:topLinePunct w:val="0"/>
        <w:autoSpaceDE/>
        <w:autoSpaceDN/>
        <w:bidi w:val="0"/>
        <w:adjustRightInd/>
        <w:snapToGrid/>
        <w:ind w:firstLine="643" w:firstLineChars="200"/>
        <w:textAlignment w:val="auto"/>
        <w:outlineLvl w:val="1"/>
        <w:rPr>
          <w:rFonts w:ascii="Times New Roman" w:hAnsi="Times New Roman" w:eastAsia="楷体"/>
          <w:b/>
          <w:bCs/>
          <w:sz w:val="32"/>
          <w:szCs w:val="32"/>
        </w:rPr>
      </w:pPr>
      <w:bookmarkStart w:id="112" w:name="_Toc76456399"/>
      <w:bookmarkStart w:id="113" w:name="_Toc31220"/>
      <w:bookmarkStart w:id="114" w:name="_Toc77066005"/>
      <w:bookmarkStart w:id="115" w:name="_Toc76132261"/>
      <w:bookmarkStart w:id="116" w:name="_Toc76133047"/>
      <w:r>
        <w:rPr>
          <w:rFonts w:hint="eastAsia" w:ascii="Times New Roman" w:hAnsi="Times New Roman" w:eastAsia="楷体"/>
          <w:b/>
          <w:bCs/>
          <w:sz w:val="32"/>
          <w:szCs w:val="32"/>
        </w:rPr>
        <w:t>遵循</w:t>
      </w:r>
      <w:r>
        <w:rPr>
          <w:rFonts w:ascii="Times New Roman" w:hAnsi="Times New Roman" w:eastAsia="楷体"/>
          <w:b/>
          <w:bCs/>
          <w:sz w:val="32"/>
          <w:szCs w:val="32"/>
        </w:rPr>
        <w:t>SMART原则，设置合理的绩效目标</w:t>
      </w:r>
      <w:bookmarkEnd w:id="112"/>
      <w:bookmarkEnd w:id="113"/>
    </w:p>
    <w:p>
      <w:pPr>
        <w:pStyle w:val="23"/>
        <w:keepNext w:val="0"/>
        <w:keepLines w:val="0"/>
        <w:pageBreakBefore w:val="0"/>
        <w:kinsoku/>
        <w:wordWrap/>
        <w:overflowPunct/>
        <w:topLinePunct w:val="0"/>
        <w:autoSpaceDE/>
        <w:autoSpaceDN/>
        <w:bidi w:val="0"/>
        <w:adjustRightInd/>
        <w:snapToGrid/>
        <w:ind w:firstLine="640"/>
        <w:textAlignment w:val="auto"/>
        <w:rPr>
          <w:rFonts w:ascii="Times New Roman" w:hAnsi="Times New Roman"/>
        </w:rPr>
      </w:pPr>
      <w:r>
        <w:rPr>
          <w:rFonts w:hint="eastAsia" w:ascii="Times New Roman" w:hAnsi="Times New Roman"/>
        </w:rPr>
        <w:t>绩效目标的制定应遵循</w:t>
      </w:r>
      <w:r>
        <w:rPr>
          <w:rFonts w:ascii="Times New Roman" w:hAnsi="Times New Roman"/>
        </w:rPr>
        <w:t>SMART原则，确保项目目标是明确的、可衡量的、可实现的、相关的、有时限的。针对本项目绩效目标的指标值设置</w:t>
      </w:r>
      <w:r>
        <w:rPr>
          <w:rFonts w:hint="eastAsia" w:ascii="Times New Roman" w:hAnsi="Times New Roman"/>
        </w:rPr>
        <w:t>不合理</w:t>
      </w:r>
      <w:r>
        <w:rPr>
          <w:rFonts w:ascii="Times New Roman" w:hAnsi="Times New Roman"/>
        </w:rPr>
        <w:t>的问题，应重点关注目标的可实现性，在制定目标时，要综合考虑实际情况和目标的发展性、挑战性。</w:t>
      </w:r>
    </w:p>
    <w:p>
      <w:pPr>
        <w:pStyle w:val="24"/>
        <w:keepNext w:val="0"/>
        <w:keepLines w:val="0"/>
        <w:pageBreakBefore w:val="0"/>
        <w:numPr>
          <w:ilvl w:val="0"/>
          <w:numId w:val="0"/>
        </w:numPr>
        <w:tabs>
          <w:tab w:val="clear" w:pos="312"/>
        </w:tabs>
        <w:kinsoku/>
        <w:wordWrap/>
        <w:overflowPunct/>
        <w:topLinePunct w:val="0"/>
        <w:autoSpaceDE/>
        <w:autoSpaceDN/>
        <w:bidi w:val="0"/>
        <w:adjustRightInd/>
        <w:snapToGrid/>
        <w:ind w:left="709" w:leftChars="0"/>
        <w:textAlignment w:val="auto"/>
        <w:outlineLvl w:val="0"/>
        <w:rPr>
          <w:rFonts w:ascii="Times New Roman" w:hAnsi="Times New Roman"/>
        </w:rPr>
      </w:pPr>
      <w:bookmarkStart w:id="117" w:name="_Toc2343"/>
      <w:r>
        <w:rPr>
          <w:rFonts w:hint="eastAsia" w:ascii="Times New Roman" w:hAnsi="Times New Roman"/>
          <w:lang w:val="en-US" w:eastAsia="zh-CN"/>
        </w:rPr>
        <w:t>八、</w:t>
      </w:r>
      <w:r>
        <w:rPr>
          <w:rFonts w:hint="eastAsia" w:ascii="Times New Roman" w:hAnsi="Times New Roman"/>
        </w:rPr>
        <w:t>其他需要说明的问题</w:t>
      </w:r>
      <w:bookmarkEnd w:id="114"/>
      <w:bookmarkEnd w:id="115"/>
      <w:bookmarkEnd w:id="116"/>
      <w:bookmarkEnd w:id="117"/>
    </w:p>
    <w:p>
      <w:pPr>
        <w:pStyle w:val="23"/>
        <w:keepNext w:val="0"/>
        <w:keepLines w:val="0"/>
        <w:pageBreakBefore w:val="0"/>
        <w:kinsoku/>
        <w:wordWrap/>
        <w:overflowPunct/>
        <w:topLinePunct w:val="0"/>
        <w:autoSpaceDE/>
        <w:autoSpaceDN/>
        <w:bidi w:val="0"/>
        <w:adjustRightInd/>
        <w:snapToGrid/>
        <w:ind w:firstLine="640"/>
        <w:textAlignment w:val="auto"/>
        <w:rPr>
          <w:rFonts w:hint="eastAsia" w:ascii="Times New Roman" w:hAnsi="Times New Roman" w:eastAsia="仿宋_GB2312"/>
          <w:lang w:val="en-US" w:eastAsia="zh-CN"/>
        </w:rPr>
      </w:pPr>
      <w:r>
        <w:rPr>
          <w:rFonts w:hint="eastAsia" w:ascii="Times New Roman" w:hAnsi="Times New Roman"/>
          <w:lang w:val="en-US" w:eastAsia="zh-CN"/>
        </w:rPr>
        <w:t>无</w:t>
      </w:r>
    </w:p>
    <w:p>
      <w:pPr>
        <w:pStyle w:val="23"/>
        <w:keepNext w:val="0"/>
        <w:keepLines w:val="0"/>
        <w:pageBreakBefore w:val="0"/>
        <w:kinsoku/>
        <w:wordWrap/>
        <w:overflowPunct/>
        <w:topLinePunct w:val="0"/>
        <w:autoSpaceDE/>
        <w:autoSpaceDN/>
        <w:bidi w:val="0"/>
        <w:adjustRightInd/>
        <w:snapToGrid/>
        <w:ind w:firstLine="640"/>
        <w:textAlignment w:val="auto"/>
        <w:rPr>
          <w:rFonts w:ascii="Times New Roman" w:hAnsi="Times New Roman"/>
        </w:rPr>
      </w:pPr>
    </w:p>
    <w:p>
      <w:pPr>
        <w:pStyle w:val="23"/>
        <w:keepNext w:val="0"/>
        <w:keepLines w:val="0"/>
        <w:pageBreakBefore w:val="0"/>
        <w:kinsoku/>
        <w:wordWrap/>
        <w:overflowPunct/>
        <w:topLinePunct w:val="0"/>
        <w:autoSpaceDE/>
        <w:autoSpaceDN/>
        <w:bidi w:val="0"/>
        <w:adjustRightInd/>
        <w:snapToGrid/>
        <w:ind w:firstLine="640"/>
        <w:textAlignment w:val="auto"/>
        <w:rPr>
          <w:rFonts w:ascii="Times New Roman" w:hAnsi="Times New Roman"/>
        </w:rPr>
        <w:sectPr>
          <w:footerReference r:id="rId3" w:type="default"/>
          <w:pgSz w:w="11906" w:h="16838"/>
          <w:pgMar w:top="1701" w:right="1701" w:bottom="1701" w:left="1814" w:header="851" w:footer="992" w:gutter="0"/>
          <w:pgNumType w:fmt="decimal" w:start="1"/>
          <w:cols w:space="425" w:num="1"/>
          <w:docGrid w:type="lines" w:linePitch="312" w:charSpace="0"/>
        </w:sectPr>
      </w:pPr>
    </w:p>
    <w:p>
      <w:pPr>
        <w:pStyle w:val="23"/>
        <w:keepNext w:val="0"/>
        <w:keepLines w:val="0"/>
        <w:pageBreakBefore w:val="0"/>
        <w:kinsoku/>
        <w:wordWrap/>
        <w:overflowPunct/>
        <w:topLinePunct w:val="0"/>
        <w:autoSpaceDE/>
        <w:autoSpaceDN/>
        <w:bidi w:val="0"/>
        <w:adjustRightInd/>
        <w:snapToGrid/>
        <w:ind w:firstLine="0" w:firstLineChars="0"/>
        <w:textAlignment w:val="auto"/>
        <w:outlineLvl w:val="1"/>
        <w:rPr>
          <w:rFonts w:ascii="Times New Roman" w:hAnsi="Times New Roman"/>
        </w:rPr>
      </w:pPr>
      <w:bookmarkStart w:id="118" w:name="_Toc2440"/>
      <w:r>
        <w:rPr>
          <w:rFonts w:hint="eastAsia" w:ascii="Times New Roman" w:hAnsi="Times New Roman"/>
        </w:rPr>
        <w:t>附件</w:t>
      </w:r>
      <w:r>
        <w:rPr>
          <w:rFonts w:ascii="Times New Roman" w:hAnsi="Times New Roman"/>
        </w:rPr>
        <w:t>1 综合评分表</w:t>
      </w:r>
      <w:bookmarkEnd w:id="118"/>
    </w:p>
    <w:tbl>
      <w:tblPr>
        <w:tblStyle w:val="14"/>
        <w:tblW w:w="15785" w:type="dxa"/>
        <w:jc w:val="center"/>
        <w:tblInd w:w="0" w:type="dxa"/>
        <w:tblLayout w:type="fixed"/>
        <w:tblCellMar>
          <w:top w:w="0" w:type="dxa"/>
          <w:left w:w="108" w:type="dxa"/>
          <w:bottom w:w="0" w:type="dxa"/>
          <w:right w:w="108" w:type="dxa"/>
        </w:tblCellMar>
      </w:tblPr>
      <w:tblGrid>
        <w:gridCol w:w="1186"/>
        <w:gridCol w:w="1443"/>
        <w:gridCol w:w="1200"/>
        <w:gridCol w:w="767"/>
        <w:gridCol w:w="962"/>
        <w:gridCol w:w="2085"/>
        <w:gridCol w:w="6229"/>
        <w:gridCol w:w="972"/>
        <w:gridCol w:w="941"/>
      </w:tblGrid>
      <w:tr>
        <w:tblPrEx>
          <w:tblLayout w:type="fixed"/>
          <w:tblCellMar>
            <w:top w:w="0" w:type="dxa"/>
            <w:left w:w="108" w:type="dxa"/>
            <w:bottom w:w="0" w:type="dxa"/>
            <w:right w:w="108" w:type="dxa"/>
          </w:tblCellMar>
        </w:tblPrEx>
        <w:trPr>
          <w:cantSplit/>
          <w:trHeight w:val="454" w:hRule="atLeast"/>
          <w:tblHeader/>
          <w:jc w:val="center"/>
        </w:trPr>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一级指标</w:t>
            </w:r>
          </w:p>
        </w:tc>
        <w:tc>
          <w:tcPr>
            <w:tcW w:w="1443" w:type="dxa"/>
            <w:tcBorders>
              <w:top w:val="single" w:color="auto" w:sz="4" w:space="0"/>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二级指标</w:t>
            </w:r>
          </w:p>
        </w:tc>
        <w:tc>
          <w:tcPr>
            <w:tcW w:w="1200" w:type="dxa"/>
            <w:tcBorders>
              <w:top w:val="single" w:color="auto" w:sz="4" w:space="0"/>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三级指标</w:t>
            </w:r>
          </w:p>
        </w:tc>
        <w:tc>
          <w:tcPr>
            <w:tcW w:w="767" w:type="dxa"/>
            <w:tcBorders>
              <w:top w:val="single" w:color="auto" w:sz="4" w:space="0"/>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分值</w:t>
            </w:r>
          </w:p>
        </w:tc>
        <w:tc>
          <w:tcPr>
            <w:tcW w:w="962" w:type="dxa"/>
            <w:tcBorders>
              <w:top w:val="single" w:color="auto" w:sz="4" w:space="0"/>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标杆值</w:t>
            </w:r>
          </w:p>
        </w:tc>
        <w:tc>
          <w:tcPr>
            <w:tcW w:w="2085" w:type="dxa"/>
            <w:tcBorders>
              <w:top w:val="single" w:color="auto" w:sz="4" w:space="0"/>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评价标准</w:t>
            </w:r>
          </w:p>
        </w:tc>
        <w:tc>
          <w:tcPr>
            <w:tcW w:w="6229" w:type="dxa"/>
            <w:tcBorders>
              <w:top w:val="single" w:color="auto" w:sz="4" w:space="0"/>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评分过程及依据</w:t>
            </w:r>
          </w:p>
        </w:tc>
        <w:tc>
          <w:tcPr>
            <w:tcW w:w="972" w:type="dxa"/>
            <w:tcBorders>
              <w:top w:val="single" w:color="auto" w:sz="4" w:space="0"/>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得分率</w:t>
            </w:r>
          </w:p>
        </w:tc>
        <w:tc>
          <w:tcPr>
            <w:tcW w:w="941" w:type="dxa"/>
            <w:tcBorders>
              <w:top w:val="single" w:color="auto" w:sz="4" w:space="0"/>
              <w:left w:val="nil"/>
              <w:bottom w:val="single" w:color="auto" w:sz="4" w:space="0"/>
              <w:right w:val="single" w:color="auto" w:sz="4" w:space="0"/>
            </w:tcBorders>
            <w:shd w:val="clear" w:color="auto" w:fill="auto"/>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得分</w:t>
            </w:r>
          </w:p>
        </w:tc>
      </w:tr>
      <w:tr>
        <w:tblPrEx>
          <w:tblLayout w:type="fixed"/>
          <w:tblCellMar>
            <w:top w:w="0" w:type="dxa"/>
            <w:left w:w="108" w:type="dxa"/>
            <w:bottom w:w="0" w:type="dxa"/>
            <w:right w:w="108" w:type="dxa"/>
          </w:tblCellMar>
        </w:tblPrEx>
        <w:trPr>
          <w:cantSplit/>
          <w:trHeight w:val="450" w:hRule="atLeast"/>
          <w:jc w:val="center"/>
        </w:trPr>
        <w:tc>
          <w:tcPr>
            <w:tcW w:w="1186" w:type="dxa"/>
            <w:vMerge w:val="restart"/>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项目决策（20）</w:t>
            </w:r>
          </w:p>
        </w:tc>
        <w:tc>
          <w:tcPr>
            <w:tcW w:w="1443" w:type="dxa"/>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项目目标（4）</w:t>
            </w:r>
          </w:p>
        </w:tc>
        <w:tc>
          <w:tcPr>
            <w:tcW w:w="1200" w:type="dxa"/>
            <w:tcBorders>
              <w:top w:val="single" w:color="auto" w:sz="4" w:space="0"/>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目标内容</w:t>
            </w:r>
          </w:p>
        </w:tc>
        <w:tc>
          <w:tcPr>
            <w:tcW w:w="767" w:type="dxa"/>
            <w:tcBorders>
              <w:top w:val="single" w:color="auto" w:sz="4" w:space="0"/>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4</w:t>
            </w:r>
          </w:p>
        </w:tc>
        <w:tc>
          <w:tcPr>
            <w:tcW w:w="962" w:type="dxa"/>
            <w:tcBorders>
              <w:top w:val="single" w:color="auto" w:sz="4" w:space="0"/>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明确</w:t>
            </w:r>
          </w:p>
        </w:tc>
        <w:tc>
          <w:tcPr>
            <w:tcW w:w="2085" w:type="dxa"/>
            <w:tcBorders>
              <w:top w:val="single" w:color="auto" w:sz="4" w:space="0"/>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jc w:val="left"/>
              <w:textAlignment w:val="auto"/>
              <w:rPr>
                <w:rFonts w:ascii="Times New Roman" w:hAnsi="Times New Roman"/>
              </w:rPr>
            </w:pPr>
            <w:r>
              <w:rPr>
                <w:rFonts w:ascii="Times New Roman" w:hAnsi="Times New Roman"/>
              </w:rPr>
              <w:t>目标明确（1分），目标细化（1分），目标量化（2分）</w:t>
            </w:r>
          </w:p>
        </w:tc>
        <w:tc>
          <w:tcPr>
            <w:tcW w:w="6229" w:type="dxa"/>
            <w:tcBorders>
              <w:top w:val="single" w:color="auto" w:sz="4" w:space="0"/>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jc w:val="left"/>
              <w:textAlignment w:val="auto"/>
              <w:rPr>
                <w:rFonts w:ascii="Times New Roman" w:hAnsi="Times New Roman"/>
                <w:color w:val="auto"/>
              </w:rPr>
            </w:pPr>
            <w:r>
              <w:rPr>
                <w:rFonts w:hint="eastAsia" w:ascii="Times New Roman" w:hAnsi="Times New Roman" w:eastAsia="宋体" w:cs="宋体"/>
                <w:color w:val="auto"/>
              </w:rPr>
              <w:t>①</w:t>
            </w:r>
            <w:r>
              <w:rPr>
                <w:rFonts w:hint="eastAsia" w:ascii="Times New Roman" w:hAnsi="Times New Roman" w:eastAsia="宋体"/>
                <w:color w:val="auto"/>
                <w:lang w:eastAsia="zh-CN"/>
              </w:rPr>
              <w:t>2021</w:t>
            </w:r>
            <w:r>
              <w:rPr>
                <w:rFonts w:ascii="Times New Roman" w:hAnsi="Times New Roman"/>
                <w:color w:val="auto"/>
              </w:rPr>
              <w:t>年度，</w:t>
            </w:r>
            <w:r>
              <w:rPr>
                <w:rFonts w:hint="eastAsia" w:ascii="Times New Roman" w:hAnsi="Times New Roman"/>
                <w:color w:val="auto"/>
                <w:lang w:eastAsia="zh-CN"/>
              </w:rPr>
              <w:t>甘肃省人民代表大会常务委员会办公厅</w:t>
            </w:r>
            <w:r>
              <w:rPr>
                <w:rFonts w:ascii="Times New Roman" w:hAnsi="Times New Roman"/>
                <w:color w:val="auto"/>
              </w:rPr>
              <w:t>上报了该项目绩效目标申报表，该项目绩效目标明确；</w:t>
            </w:r>
            <w:r>
              <w:rPr>
                <w:rFonts w:hint="eastAsia" w:ascii="Times New Roman" w:hAnsi="Times New Roman" w:eastAsia="宋体" w:cs="宋体"/>
                <w:color w:val="auto"/>
              </w:rPr>
              <w:t>②</w:t>
            </w:r>
            <w:r>
              <w:rPr>
                <w:rFonts w:ascii="Times New Roman" w:hAnsi="Times New Roman"/>
                <w:color w:val="auto"/>
              </w:rPr>
              <w:t>该项目绩效目标为</w:t>
            </w:r>
            <w:r>
              <w:rPr>
                <w:rFonts w:hint="eastAsia" w:ascii="Times New Roman" w:hAnsi="Times New Roman"/>
                <w:color w:val="auto"/>
                <w:lang w:val="en-US" w:eastAsia="zh-CN"/>
              </w:rPr>
              <w:t>物业管理费</w:t>
            </w:r>
            <w:r>
              <w:rPr>
                <w:rFonts w:hint="eastAsia" w:ascii="Times New Roman" w:hAnsi="Times New Roman"/>
                <w:color w:val="auto"/>
              </w:rPr>
              <w:t>项目。该目标</w:t>
            </w:r>
            <w:r>
              <w:rPr>
                <w:rFonts w:ascii="Times New Roman" w:hAnsi="Times New Roman"/>
                <w:color w:val="auto"/>
              </w:rPr>
              <w:t>较细化、量化，指标值设置合理</w:t>
            </w:r>
            <w:r>
              <w:rPr>
                <w:rFonts w:hint="eastAsia" w:ascii="Times New Roman" w:hAnsi="Times New Roman"/>
                <w:color w:val="auto"/>
              </w:rPr>
              <w:t>。</w:t>
            </w:r>
          </w:p>
        </w:tc>
        <w:tc>
          <w:tcPr>
            <w:tcW w:w="972" w:type="dxa"/>
            <w:tcBorders>
              <w:top w:val="single" w:color="auto" w:sz="4" w:space="0"/>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hint="eastAsia" w:ascii="Times New Roman" w:hAnsi="Times New Roman"/>
                <w:color w:val="auto"/>
              </w:rPr>
              <w:t>100</w:t>
            </w:r>
            <w:r>
              <w:rPr>
                <w:rFonts w:ascii="Times New Roman" w:hAnsi="Times New Roman"/>
                <w:color w:val="auto"/>
              </w:rPr>
              <w:t>%</w:t>
            </w:r>
          </w:p>
        </w:tc>
        <w:tc>
          <w:tcPr>
            <w:tcW w:w="941" w:type="dxa"/>
            <w:tcBorders>
              <w:top w:val="single" w:color="auto" w:sz="4" w:space="0"/>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hint="eastAsia" w:ascii="Times New Roman" w:hAnsi="Times New Roman"/>
                <w:color w:val="auto"/>
              </w:rPr>
              <w:t>4</w:t>
            </w:r>
          </w:p>
        </w:tc>
      </w:tr>
      <w:tr>
        <w:tblPrEx>
          <w:tblLayout w:type="fixed"/>
          <w:tblCellMar>
            <w:top w:w="0" w:type="dxa"/>
            <w:left w:w="108" w:type="dxa"/>
            <w:bottom w:w="0" w:type="dxa"/>
            <w:right w:w="108" w:type="dxa"/>
          </w:tblCellMar>
        </w:tblPrEx>
        <w:trPr>
          <w:cantSplit/>
          <w:trHeight w:val="705"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highlight w:val="yellow"/>
              </w:rPr>
            </w:pPr>
          </w:p>
        </w:tc>
        <w:tc>
          <w:tcPr>
            <w:tcW w:w="1443" w:type="dxa"/>
            <w:vMerge w:val="restart"/>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highlight w:val="yellow"/>
              </w:rPr>
            </w:pPr>
            <w:r>
              <w:rPr>
                <w:rFonts w:ascii="Times New Roman" w:hAnsi="Times New Roman"/>
              </w:rPr>
              <w:t>决策过程（8）</w:t>
            </w:r>
          </w:p>
        </w:tc>
        <w:tc>
          <w:tcPr>
            <w:tcW w:w="1200" w:type="dxa"/>
            <w:tcBorders>
              <w:top w:val="single" w:color="auto" w:sz="4" w:space="0"/>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决策依据</w:t>
            </w:r>
          </w:p>
        </w:tc>
        <w:tc>
          <w:tcPr>
            <w:tcW w:w="767" w:type="dxa"/>
            <w:tcBorders>
              <w:top w:val="single" w:color="auto" w:sz="4" w:space="0"/>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3</w:t>
            </w:r>
          </w:p>
        </w:tc>
        <w:tc>
          <w:tcPr>
            <w:tcW w:w="962" w:type="dxa"/>
            <w:tcBorders>
              <w:top w:val="single" w:color="auto" w:sz="4" w:space="0"/>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充分</w:t>
            </w:r>
          </w:p>
        </w:tc>
        <w:tc>
          <w:tcPr>
            <w:tcW w:w="2085" w:type="dxa"/>
            <w:tcBorders>
              <w:top w:val="single" w:color="auto" w:sz="4" w:space="0"/>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jc w:val="left"/>
              <w:textAlignment w:val="auto"/>
              <w:rPr>
                <w:rFonts w:ascii="Times New Roman" w:hAnsi="Times New Roman"/>
                <w:color w:val="auto"/>
              </w:rPr>
            </w:pPr>
            <w:r>
              <w:rPr>
                <w:rFonts w:ascii="Times New Roman" w:hAnsi="Times New Roman"/>
                <w:color w:val="auto"/>
              </w:rPr>
              <w:t>项目符合经济社会发展规划和部门年度工作计划（2分），根据需要制定中长期实施规划（1分）</w:t>
            </w:r>
          </w:p>
        </w:tc>
        <w:tc>
          <w:tcPr>
            <w:tcW w:w="6229" w:type="dxa"/>
            <w:tcBorders>
              <w:top w:val="single" w:color="auto" w:sz="4" w:space="0"/>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jc w:val="left"/>
              <w:textAlignment w:val="auto"/>
              <w:rPr>
                <w:rFonts w:ascii="Times New Roman" w:hAnsi="Times New Roman"/>
                <w:color w:val="auto"/>
              </w:rPr>
            </w:pPr>
            <w:r>
              <w:rPr>
                <w:rFonts w:hint="eastAsia" w:ascii="Times New Roman" w:hAnsi="Times New Roman"/>
                <w:color w:val="auto"/>
              </w:rPr>
              <w:t>本项目为保证建筑物及其设施的安全使用，保证各种设施设备的正常运行，延长建筑物及其设施的使用寿命。对设备设施进行检查和验收，以及日常维修养护，因此该项指标得满分。</w:t>
            </w:r>
          </w:p>
        </w:tc>
        <w:tc>
          <w:tcPr>
            <w:tcW w:w="972" w:type="dxa"/>
            <w:tcBorders>
              <w:top w:val="single" w:color="auto" w:sz="4" w:space="0"/>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hint="eastAsia" w:ascii="Times New Roman" w:hAnsi="Times New Roman"/>
                <w:color w:val="auto"/>
              </w:rPr>
              <w:t>100%</w:t>
            </w:r>
          </w:p>
        </w:tc>
        <w:tc>
          <w:tcPr>
            <w:tcW w:w="941" w:type="dxa"/>
            <w:tcBorders>
              <w:top w:val="single" w:color="auto" w:sz="4" w:space="0"/>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highlight w:val="yellow"/>
              </w:rPr>
            </w:pPr>
            <w:r>
              <w:rPr>
                <w:rFonts w:ascii="Times New Roman" w:hAnsi="Times New Roman"/>
                <w:color w:val="auto"/>
              </w:rPr>
              <w:t>3</w:t>
            </w:r>
          </w:p>
        </w:tc>
      </w:tr>
      <w:tr>
        <w:tblPrEx>
          <w:tblLayout w:type="fixed"/>
          <w:tblCellMar>
            <w:top w:w="0" w:type="dxa"/>
            <w:left w:w="108" w:type="dxa"/>
            <w:bottom w:w="0" w:type="dxa"/>
            <w:right w:w="108" w:type="dxa"/>
          </w:tblCellMar>
        </w:tblPrEx>
        <w:trPr>
          <w:cantSplit/>
          <w:trHeight w:val="675"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highlight w:val="yellow"/>
              </w:rPr>
            </w:pPr>
          </w:p>
        </w:tc>
        <w:tc>
          <w:tcPr>
            <w:tcW w:w="1443" w:type="dxa"/>
            <w:vMerge w:val="continue"/>
            <w:tcBorders>
              <w:top w:val="nil"/>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highlight w:val="yellow"/>
              </w:rPr>
            </w:pPr>
          </w:p>
        </w:tc>
        <w:tc>
          <w:tcPr>
            <w:tcW w:w="1200"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决策程序</w:t>
            </w:r>
          </w:p>
        </w:tc>
        <w:tc>
          <w:tcPr>
            <w:tcW w:w="767"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5</w:t>
            </w:r>
          </w:p>
        </w:tc>
        <w:tc>
          <w:tcPr>
            <w:tcW w:w="962" w:type="dxa"/>
            <w:tcBorders>
              <w:top w:val="single" w:color="auto" w:sz="4" w:space="0"/>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规范</w:t>
            </w:r>
          </w:p>
        </w:tc>
        <w:tc>
          <w:tcPr>
            <w:tcW w:w="2085"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jc w:val="left"/>
              <w:textAlignment w:val="auto"/>
              <w:rPr>
                <w:rFonts w:ascii="Times New Roman" w:hAnsi="Times New Roman"/>
                <w:color w:val="auto"/>
              </w:rPr>
            </w:pPr>
            <w:r>
              <w:rPr>
                <w:rFonts w:ascii="Times New Roman" w:hAnsi="Times New Roman"/>
                <w:color w:val="auto"/>
              </w:rPr>
              <w:t>项目符合申报条件（2分），申报、批复程序符合相关管理办法（2分），项目实施调整履行相应手续（1分）</w:t>
            </w:r>
          </w:p>
        </w:tc>
        <w:tc>
          <w:tcPr>
            <w:tcW w:w="6229"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jc w:val="left"/>
              <w:textAlignment w:val="auto"/>
              <w:rPr>
                <w:rFonts w:ascii="Times New Roman" w:hAnsi="Times New Roman"/>
                <w:color w:val="auto"/>
              </w:rPr>
            </w:pPr>
            <w:r>
              <w:rPr>
                <w:rFonts w:ascii="Times New Roman" w:hAnsi="Times New Roman"/>
                <w:color w:val="auto"/>
              </w:rPr>
              <w:t>本项目的决策程序为</w:t>
            </w:r>
            <w:r>
              <w:rPr>
                <w:rFonts w:hint="eastAsia" w:ascii="Times New Roman" w:hAnsi="Times New Roman"/>
                <w:color w:val="auto"/>
              </w:rPr>
              <w:t>立项目标合理，项目立项依据充分、规范，为</w:t>
            </w:r>
            <w:r>
              <w:rPr>
                <w:rFonts w:hint="eastAsia" w:ascii="Times New Roman" w:hAnsi="Times New Roman"/>
                <w:color w:val="auto"/>
                <w:lang w:val="en-US" w:eastAsia="zh-CN"/>
              </w:rPr>
              <w:t>单位日常的工作顺利开展提供了保障，</w:t>
            </w:r>
            <w:r>
              <w:rPr>
                <w:rFonts w:ascii="Times New Roman" w:hAnsi="Times New Roman"/>
                <w:color w:val="auto"/>
              </w:rPr>
              <w:t>决策过程规范，因此该项指标得满分。</w:t>
            </w:r>
          </w:p>
        </w:tc>
        <w:tc>
          <w:tcPr>
            <w:tcW w:w="972"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100%</w:t>
            </w:r>
          </w:p>
        </w:tc>
        <w:tc>
          <w:tcPr>
            <w:tcW w:w="941"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5</w:t>
            </w:r>
          </w:p>
        </w:tc>
      </w:tr>
      <w:tr>
        <w:tblPrEx>
          <w:tblLayout w:type="fixed"/>
          <w:tblCellMar>
            <w:top w:w="0" w:type="dxa"/>
            <w:left w:w="108" w:type="dxa"/>
            <w:bottom w:w="0" w:type="dxa"/>
            <w:right w:w="108" w:type="dxa"/>
          </w:tblCellMar>
        </w:tblPrEx>
        <w:trPr>
          <w:cantSplit/>
          <w:trHeight w:val="780"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highlight w:val="yellow"/>
              </w:rPr>
            </w:pPr>
          </w:p>
        </w:tc>
        <w:tc>
          <w:tcPr>
            <w:tcW w:w="1443" w:type="dxa"/>
            <w:vMerge w:val="restart"/>
            <w:tcBorders>
              <w:top w:val="nil"/>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资金分配（8）</w:t>
            </w:r>
          </w:p>
        </w:tc>
        <w:tc>
          <w:tcPr>
            <w:tcW w:w="1200"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分配办法</w:t>
            </w:r>
          </w:p>
        </w:tc>
        <w:tc>
          <w:tcPr>
            <w:tcW w:w="767"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2</w:t>
            </w:r>
          </w:p>
        </w:tc>
        <w:tc>
          <w:tcPr>
            <w:tcW w:w="962" w:type="dxa"/>
            <w:tcBorders>
              <w:top w:val="single" w:color="auto" w:sz="4" w:space="0"/>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规范</w:t>
            </w:r>
          </w:p>
        </w:tc>
        <w:tc>
          <w:tcPr>
            <w:tcW w:w="2085"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jc w:val="left"/>
              <w:textAlignment w:val="auto"/>
              <w:rPr>
                <w:rFonts w:ascii="Times New Roman" w:hAnsi="Times New Roman"/>
                <w:color w:val="auto"/>
              </w:rPr>
            </w:pPr>
            <w:r>
              <w:rPr>
                <w:rFonts w:ascii="Times New Roman" w:hAnsi="Times New Roman"/>
                <w:color w:val="auto"/>
              </w:rPr>
              <w:t>办法健全、规范（1分），因素选择全面、合理（1分）</w:t>
            </w:r>
          </w:p>
        </w:tc>
        <w:tc>
          <w:tcPr>
            <w:tcW w:w="6229"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jc w:val="left"/>
              <w:textAlignment w:val="auto"/>
              <w:rPr>
                <w:rFonts w:hint="default" w:ascii="Times New Roman" w:hAnsi="Times New Roman" w:eastAsia="仿宋_GB2312"/>
                <w:color w:val="auto"/>
                <w:lang w:val="en-US" w:eastAsia="zh-CN"/>
              </w:rPr>
            </w:pPr>
            <w:r>
              <w:rPr>
                <w:rFonts w:hint="eastAsia" w:ascii="Times New Roman" w:hAnsi="Times New Roman"/>
                <w:color w:val="auto"/>
              </w:rPr>
              <w:t>《甘肃省人大常委会机关财务管理办法》内容健全、规范。</w:t>
            </w:r>
            <w:r>
              <w:rPr>
                <w:rFonts w:hint="eastAsia" w:ascii="Times New Roman" w:hAnsi="Times New Roman"/>
                <w:color w:val="auto"/>
                <w:lang w:val="en-US" w:eastAsia="zh-CN"/>
              </w:rPr>
              <w:t>需要相关的审批手续，才可审核报销。</w:t>
            </w:r>
            <w:r>
              <w:rPr>
                <w:rFonts w:hint="eastAsia" w:ascii="Times New Roman" w:hAnsi="Times New Roman"/>
                <w:color w:val="auto"/>
              </w:rPr>
              <w:t>办法健全、规范</w:t>
            </w:r>
            <w:r>
              <w:rPr>
                <w:rFonts w:ascii="Times New Roman" w:hAnsi="Times New Roman"/>
                <w:color w:val="auto"/>
              </w:rPr>
              <w:t>，因素选择全面、合理，因此该项指标得满分。</w:t>
            </w:r>
          </w:p>
        </w:tc>
        <w:tc>
          <w:tcPr>
            <w:tcW w:w="972"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hint="eastAsia" w:ascii="Times New Roman" w:hAnsi="Times New Roman"/>
                <w:color w:val="auto"/>
              </w:rPr>
              <w:t>100</w:t>
            </w:r>
            <w:r>
              <w:rPr>
                <w:rFonts w:ascii="Times New Roman" w:hAnsi="Times New Roman"/>
                <w:color w:val="auto"/>
              </w:rPr>
              <w:t>%</w:t>
            </w:r>
          </w:p>
        </w:tc>
        <w:tc>
          <w:tcPr>
            <w:tcW w:w="941"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highlight w:val="yellow"/>
              </w:rPr>
            </w:pPr>
            <w:r>
              <w:rPr>
                <w:rFonts w:hint="eastAsia" w:ascii="Times New Roman" w:hAnsi="Times New Roman"/>
                <w:color w:val="auto"/>
              </w:rPr>
              <w:t>2</w:t>
            </w:r>
          </w:p>
        </w:tc>
      </w:tr>
      <w:tr>
        <w:tblPrEx>
          <w:tblLayout w:type="fixed"/>
          <w:tblCellMar>
            <w:top w:w="0" w:type="dxa"/>
            <w:left w:w="108" w:type="dxa"/>
            <w:bottom w:w="0" w:type="dxa"/>
            <w:right w:w="108" w:type="dxa"/>
          </w:tblCellMar>
        </w:tblPrEx>
        <w:trPr>
          <w:cantSplit/>
          <w:trHeight w:val="450"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highlight w:val="yellow"/>
              </w:rPr>
            </w:pPr>
          </w:p>
        </w:tc>
        <w:tc>
          <w:tcPr>
            <w:tcW w:w="1443" w:type="dxa"/>
            <w:vMerge w:val="continue"/>
            <w:tcBorders>
              <w:top w:val="nil"/>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highlight w:val="yellow"/>
              </w:rPr>
            </w:pPr>
          </w:p>
        </w:tc>
        <w:tc>
          <w:tcPr>
            <w:tcW w:w="1200"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分配结果</w:t>
            </w:r>
          </w:p>
        </w:tc>
        <w:tc>
          <w:tcPr>
            <w:tcW w:w="767"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6</w:t>
            </w:r>
          </w:p>
        </w:tc>
        <w:tc>
          <w:tcPr>
            <w:tcW w:w="962" w:type="dxa"/>
            <w:tcBorders>
              <w:top w:val="single" w:color="auto" w:sz="4" w:space="0"/>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合理</w:t>
            </w:r>
          </w:p>
        </w:tc>
        <w:tc>
          <w:tcPr>
            <w:tcW w:w="2085"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jc w:val="left"/>
              <w:textAlignment w:val="auto"/>
              <w:rPr>
                <w:rFonts w:ascii="Times New Roman" w:hAnsi="Times New Roman"/>
                <w:color w:val="auto"/>
              </w:rPr>
            </w:pPr>
            <w:r>
              <w:rPr>
                <w:rFonts w:ascii="Times New Roman" w:hAnsi="Times New Roman"/>
                <w:color w:val="auto"/>
              </w:rPr>
              <w:t>项目符合相关分配办法（2分），资金分配合理（4分）</w:t>
            </w:r>
          </w:p>
        </w:tc>
        <w:tc>
          <w:tcPr>
            <w:tcW w:w="6229"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jc w:val="left"/>
              <w:textAlignment w:val="auto"/>
              <w:rPr>
                <w:rFonts w:ascii="Times New Roman" w:hAnsi="Times New Roman"/>
                <w:color w:val="auto"/>
              </w:rPr>
            </w:pPr>
            <w:r>
              <w:rPr>
                <w:rFonts w:hint="eastAsia" w:ascii="Times New Roman" w:hAnsi="Times New Roman"/>
                <w:color w:val="auto"/>
              </w:rPr>
              <w:t>该项目合理分配使用资金</w:t>
            </w:r>
            <w:r>
              <w:rPr>
                <w:rFonts w:ascii="Times New Roman" w:hAnsi="Times New Roman"/>
                <w:color w:val="auto"/>
              </w:rPr>
              <w:t>，结合评分标准，该项指标得满分。</w:t>
            </w:r>
          </w:p>
        </w:tc>
        <w:tc>
          <w:tcPr>
            <w:tcW w:w="972"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100%</w:t>
            </w:r>
          </w:p>
        </w:tc>
        <w:tc>
          <w:tcPr>
            <w:tcW w:w="941"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6</w:t>
            </w:r>
          </w:p>
        </w:tc>
      </w:tr>
      <w:tr>
        <w:tblPrEx>
          <w:tblLayout w:type="fixed"/>
          <w:tblCellMar>
            <w:top w:w="0" w:type="dxa"/>
            <w:left w:w="108" w:type="dxa"/>
            <w:bottom w:w="0" w:type="dxa"/>
            <w:right w:w="108" w:type="dxa"/>
          </w:tblCellMar>
        </w:tblPrEx>
        <w:trPr>
          <w:cantSplit/>
          <w:trHeight w:val="450" w:hRule="atLeast"/>
          <w:jc w:val="center"/>
        </w:trPr>
        <w:tc>
          <w:tcPr>
            <w:tcW w:w="1186" w:type="dxa"/>
            <w:vMerge w:val="restart"/>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项目管理（25）</w:t>
            </w:r>
          </w:p>
        </w:tc>
        <w:tc>
          <w:tcPr>
            <w:tcW w:w="1443" w:type="dxa"/>
            <w:vMerge w:val="restart"/>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资金到位（5）</w:t>
            </w:r>
          </w:p>
        </w:tc>
        <w:tc>
          <w:tcPr>
            <w:tcW w:w="1200"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到位率</w:t>
            </w:r>
          </w:p>
        </w:tc>
        <w:tc>
          <w:tcPr>
            <w:tcW w:w="767"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3</w:t>
            </w:r>
          </w:p>
        </w:tc>
        <w:tc>
          <w:tcPr>
            <w:tcW w:w="962" w:type="dxa"/>
            <w:tcBorders>
              <w:top w:val="single" w:color="auto" w:sz="4" w:space="0"/>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100%</w:t>
            </w:r>
          </w:p>
        </w:tc>
        <w:tc>
          <w:tcPr>
            <w:tcW w:w="2085"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jc w:val="left"/>
              <w:textAlignment w:val="auto"/>
              <w:rPr>
                <w:rFonts w:ascii="Times New Roman" w:hAnsi="Times New Roman"/>
                <w:color w:val="auto"/>
              </w:rPr>
            </w:pPr>
            <w:r>
              <w:rPr>
                <w:rFonts w:ascii="Times New Roman" w:hAnsi="Times New Roman"/>
                <w:color w:val="auto"/>
              </w:rPr>
              <w:t>根据项目实际到位资金占计划的比重计算得分（3分）</w:t>
            </w:r>
          </w:p>
        </w:tc>
        <w:tc>
          <w:tcPr>
            <w:tcW w:w="6229"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jc w:val="left"/>
              <w:textAlignment w:val="auto"/>
              <w:rPr>
                <w:rFonts w:ascii="Times New Roman" w:hAnsi="Times New Roman"/>
                <w:color w:val="auto"/>
              </w:rPr>
            </w:pPr>
            <w:r>
              <w:rPr>
                <w:rFonts w:ascii="Times New Roman" w:hAnsi="Times New Roman"/>
                <w:color w:val="auto"/>
              </w:rPr>
              <w:t>根据各项目实施单位的资金到位通知</w:t>
            </w:r>
            <w:r>
              <w:rPr>
                <w:rFonts w:hint="eastAsia" w:ascii="Times New Roman" w:hAnsi="Times New Roman"/>
                <w:color w:val="auto"/>
              </w:rPr>
              <w:t>，甘肃省财政拨付资金一次性在</w:t>
            </w:r>
            <w:r>
              <w:rPr>
                <w:rFonts w:hint="eastAsia" w:ascii="Times New Roman" w:hAnsi="Times New Roman"/>
                <w:color w:val="auto"/>
                <w:lang w:eastAsia="zh-CN"/>
              </w:rPr>
              <w:t>2021</w:t>
            </w:r>
            <w:r>
              <w:rPr>
                <w:rFonts w:hint="eastAsia" w:ascii="Times New Roman" w:hAnsi="Times New Roman"/>
                <w:color w:val="auto"/>
              </w:rPr>
              <w:t>年3月前到位，资金100%到位，保证了</w:t>
            </w:r>
            <w:r>
              <w:rPr>
                <w:rFonts w:hint="eastAsia" w:ascii="Times New Roman" w:hAnsi="Times New Roman"/>
                <w:color w:val="auto"/>
                <w:lang w:val="en-US" w:eastAsia="zh-CN"/>
              </w:rPr>
              <w:t>物业管理费</w:t>
            </w:r>
            <w:r>
              <w:rPr>
                <w:rFonts w:hint="eastAsia" w:ascii="Times New Roman" w:hAnsi="Times New Roman"/>
                <w:color w:val="auto"/>
              </w:rPr>
              <w:t>项目工作的正常开展，根据评分规则，该项指标得满分。</w:t>
            </w:r>
          </w:p>
        </w:tc>
        <w:tc>
          <w:tcPr>
            <w:tcW w:w="972"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100%</w:t>
            </w:r>
          </w:p>
        </w:tc>
        <w:tc>
          <w:tcPr>
            <w:tcW w:w="941"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3</w:t>
            </w:r>
          </w:p>
        </w:tc>
      </w:tr>
      <w:tr>
        <w:tblPrEx>
          <w:tblLayout w:type="fixed"/>
          <w:tblCellMar>
            <w:top w:w="0" w:type="dxa"/>
            <w:left w:w="108" w:type="dxa"/>
            <w:bottom w:w="0" w:type="dxa"/>
            <w:right w:w="108" w:type="dxa"/>
          </w:tblCellMar>
        </w:tblPrEx>
        <w:trPr>
          <w:cantSplit/>
          <w:trHeight w:val="675"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p>
        </w:tc>
        <w:tc>
          <w:tcPr>
            <w:tcW w:w="1443" w:type="dxa"/>
            <w:vMerge w:val="continue"/>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p>
        </w:tc>
        <w:tc>
          <w:tcPr>
            <w:tcW w:w="1200"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到位时效</w:t>
            </w:r>
          </w:p>
        </w:tc>
        <w:tc>
          <w:tcPr>
            <w:tcW w:w="767"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2</w:t>
            </w:r>
          </w:p>
        </w:tc>
        <w:tc>
          <w:tcPr>
            <w:tcW w:w="962" w:type="dxa"/>
            <w:tcBorders>
              <w:top w:val="single" w:color="auto" w:sz="4" w:space="0"/>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100%</w:t>
            </w:r>
          </w:p>
        </w:tc>
        <w:tc>
          <w:tcPr>
            <w:tcW w:w="2085"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jc w:val="left"/>
              <w:textAlignment w:val="auto"/>
              <w:rPr>
                <w:rFonts w:ascii="Times New Roman" w:hAnsi="Times New Roman"/>
                <w:color w:val="auto"/>
              </w:rPr>
            </w:pPr>
            <w:r>
              <w:rPr>
                <w:rFonts w:ascii="Times New Roman" w:hAnsi="Times New Roman"/>
                <w:color w:val="auto"/>
              </w:rPr>
              <w:t>及时到位（2分），未及时到位但未影响项目进度（1.5分），未及时到位并影响项目进度（0-1分）。</w:t>
            </w:r>
          </w:p>
        </w:tc>
        <w:tc>
          <w:tcPr>
            <w:tcW w:w="6229"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jc w:val="left"/>
              <w:textAlignment w:val="auto"/>
              <w:rPr>
                <w:rFonts w:ascii="Times New Roman" w:hAnsi="Times New Roman"/>
                <w:color w:val="auto"/>
              </w:rPr>
            </w:pPr>
            <w:r>
              <w:rPr>
                <w:rFonts w:ascii="Times New Roman" w:hAnsi="Times New Roman"/>
                <w:color w:val="auto"/>
              </w:rPr>
              <w:t>根据各项目实施单位的资金到位通知</w:t>
            </w:r>
            <w:r>
              <w:rPr>
                <w:rFonts w:hint="eastAsia" w:ascii="Times New Roman" w:hAnsi="Times New Roman"/>
                <w:color w:val="auto"/>
              </w:rPr>
              <w:t>，甘肃省财政拨付资金一次性在</w:t>
            </w:r>
            <w:r>
              <w:rPr>
                <w:rFonts w:hint="eastAsia" w:ascii="Times New Roman" w:hAnsi="Times New Roman"/>
                <w:color w:val="auto"/>
                <w:lang w:eastAsia="zh-CN"/>
              </w:rPr>
              <w:t>2021</w:t>
            </w:r>
            <w:r>
              <w:rPr>
                <w:rFonts w:hint="eastAsia" w:ascii="Times New Roman" w:hAnsi="Times New Roman"/>
                <w:color w:val="auto"/>
              </w:rPr>
              <w:t>年3月前到位，资金100%到位，保证了</w:t>
            </w:r>
            <w:r>
              <w:rPr>
                <w:rFonts w:hint="eastAsia" w:ascii="Times New Roman" w:hAnsi="Times New Roman"/>
                <w:color w:val="auto"/>
                <w:lang w:eastAsia="zh-CN"/>
              </w:rPr>
              <w:t>物业管理费</w:t>
            </w:r>
            <w:r>
              <w:rPr>
                <w:rFonts w:hint="eastAsia" w:ascii="Times New Roman" w:hAnsi="Times New Roman"/>
                <w:color w:val="auto"/>
              </w:rPr>
              <w:t>项目工作的正常开展，根据评分规则，该项指标得满分。</w:t>
            </w:r>
          </w:p>
        </w:tc>
        <w:tc>
          <w:tcPr>
            <w:tcW w:w="972"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hint="eastAsia" w:ascii="Times New Roman" w:hAnsi="Times New Roman"/>
                <w:color w:val="auto"/>
              </w:rPr>
              <w:t>100</w:t>
            </w:r>
            <w:r>
              <w:rPr>
                <w:rFonts w:ascii="Times New Roman" w:hAnsi="Times New Roman"/>
                <w:color w:val="auto"/>
              </w:rPr>
              <w:t>%</w:t>
            </w:r>
          </w:p>
        </w:tc>
        <w:tc>
          <w:tcPr>
            <w:tcW w:w="941"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hint="eastAsia" w:ascii="Times New Roman" w:hAnsi="Times New Roman"/>
                <w:color w:val="auto"/>
              </w:rPr>
              <w:t>2</w:t>
            </w:r>
          </w:p>
        </w:tc>
      </w:tr>
      <w:tr>
        <w:tblPrEx>
          <w:tblLayout w:type="fixed"/>
          <w:tblCellMar>
            <w:top w:w="0" w:type="dxa"/>
            <w:left w:w="108" w:type="dxa"/>
            <w:bottom w:w="0" w:type="dxa"/>
            <w:right w:w="108" w:type="dxa"/>
          </w:tblCellMar>
        </w:tblPrEx>
        <w:trPr>
          <w:cantSplit/>
          <w:trHeight w:val="675"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highlight w:val="yellow"/>
              </w:rPr>
            </w:pPr>
          </w:p>
        </w:tc>
        <w:tc>
          <w:tcPr>
            <w:tcW w:w="1443" w:type="dxa"/>
            <w:vMerge w:val="restart"/>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highlight w:val="yellow"/>
              </w:rPr>
            </w:pPr>
            <w:r>
              <w:rPr>
                <w:rFonts w:ascii="Times New Roman" w:hAnsi="Times New Roman"/>
              </w:rPr>
              <w:t>资金管理（10）</w:t>
            </w:r>
          </w:p>
        </w:tc>
        <w:tc>
          <w:tcPr>
            <w:tcW w:w="1200"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资金使用</w:t>
            </w:r>
          </w:p>
        </w:tc>
        <w:tc>
          <w:tcPr>
            <w:tcW w:w="767"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3</w:t>
            </w:r>
          </w:p>
        </w:tc>
        <w:tc>
          <w:tcPr>
            <w:tcW w:w="962" w:type="dxa"/>
            <w:tcBorders>
              <w:top w:val="single" w:color="auto" w:sz="4" w:space="0"/>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规范</w:t>
            </w:r>
          </w:p>
        </w:tc>
        <w:tc>
          <w:tcPr>
            <w:tcW w:w="2085"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jc w:val="left"/>
              <w:textAlignment w:val="auto"/>
              <w:rPr>
                <w:rFonts w:ascii="Times New Roman" w:hAnsi="Times New Roman"/>
                <w:color w:val="auto"/>
              </w:rPr>
            </w:pPr>
            <w:r>
              <w:rPr>
                <w:rFonts w:ascii="Times New Roman" w:hAnsi="Times New Roman"/>
                <w:color w:val="auto"/>
              </w:rPr>
              <w:t>虚列（套取）扣4-7分，支出依据不合规扣1分，截留、挤占、挪用扣3-6分，超标准开支扣2-5分</w:t>
            </w:r>
          </w:p>
        </w:tc>
        <w:tc>
          <w:tcPr>
            <w:tcW w:w="6229"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jc w:val="left"/>
              <w:textAlignment w:val="auto"/>
              <w:rPr>
                <w:rFonts w:ascii="Times New Roman" w:hAnsi="Times New Roman"/>
                <w:color w:val="auto"/>
              </w:rPr>
            </w:pPr>
            <w:r>
              <w:rPr>
                <w:rFonts w:ascii="Times New Roman" w:hAnsi="Times New Roman"/>
                <w:color w:val="auto"/>
              </w:rPr>
              <w:t>各项目实施单位按照项目实施计划使用资金，不存在专项资金的虚列、截留、挪用等问题，因此该项指标得满分。</w:t>
            </w:r>
          </w:p>
        </w:tc>
        <w:tc>
          <w:tcPr>
            <w:tcW w:w="972"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100%</w:t>
            </w:r>
          </w:p>
        </w:tc>
        <w:tc>
          <w:tcPr>
            <w:tcW w:w="941"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3</w:t>
            </w:r>
          </w:p>
        </w:tc>
      </w:tr>
      <w:tr>
        <w:tblPrEx>
          <w:tblLayout w:type="fixed"/>
          <w:tblCellMar>
            <w:top w:w="0" w:type="dxa"/>
            <w:left w:w="108" w:type="dxa"/>
            <w:bottom w:w="0" w:type="dxa"/>
            <w:right w:w="108" w:type="dxa"/>
          </w:tblCellMar>
        </w:tblPrEx>
        <w:trPr>
          <w:cantSplit/>
          <w:trHeight w:val="450"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highlight w:val="yellow"/>
              </w:rPr>
            </w:pPr>
          </w:p>
        </w:tc>
        <w:tc>
          <w:tcPr>
            <w:tcW w:w="1443" w:type="dxa"/>
            <w:vMerge w:val="continue"/>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highlight w:val="yellow"/>
              </w:rPr>
            </w:pPr>
          </w:p>
        </w:tc>
        <w:tc>
          <w:tcPr>
            <w:tcW w:w="1200"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预算执行</w:t>
            </w:r>
          </w:p>
        </w:tc>
        <w:tc>
          <w:tcPr>
            <w:tcW w:w="767"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4</w:t>
            </w:r>
          </w:p>
        </w:tc>
        <w:tc>
          <w:tcPr>
            <w:tcW w:w="962" w:type="dxa"/>
            <w:tcBorders>
              <w:top w:val="single" w:color="auto" w:sz="4" w:space="0"/>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100%</w:t>
            </w:r>
          </w:p>
        </w:tc>
        <w:tc>
          <w:tcPr>
            <w:tcW w:w="2085"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jc w:val="left"/>
              <w:textAlignment w:val="auto"/>
              <w:rPr>
                <w:rFonts w:ascii="Times New Roman" w:hAnsi="Times New Roman"/>
                <w:color w:val="auto"/>
              </w:rPr>
            </w:pPr>
            <w:r>
              <w:rPr>
                <w:rFonts w:ascii="Times New Roman" w:hAnsi="Times New Roman"/>
                <w:color w:val="auto"/>
              </w:rPr>
              <w:t>实际支出/实际到位*100%，每降低1%，扣5%的权重分（4分）</w:t>
            </w:r>
          </w:p>
        </w:tc>
        <w:tc>
          <w:tcPr>
            <w:tcW w:w="6229"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jc w:val="left"/>
              <w:textAlignment w:val="auto"/>
              <w:rPr>
                <w:rFonts w:ascii="Times New Roman" w:hAnsi="Times New Roman"/>
                <w:color w:val="auto"/>
              </w:rPr>
            </w:pPr>
            <w:r>
              <w:rPr>
                <w:rFonts w:ascii="Times New Roman" w:hAnsi="Times New Roman"/>
                <w:color w:val="auto"/>
              </w:rPr>
              <w:t>该项目实际到位资金</w:t>
            </w:r>
            <w:r>
              <w:rPr>
                <w:rFonts w:hint="eastAsia" w:ascii="Times New Roman" w:hAnsi="Times New Roman"/>
                <w:color w:val="auto"/>
                <w:lang w:val="en-US" w:eastAsia="zh-CN"/>
              </w:rPr>
              <w:t>269</w:t>
            </w:r>
            <w:r>
              <w:rPr>
                <w:rFonts w:ascii="Times New Roman" w:hAnsi="Times New Roman"/>
                <w:color w:val="auto"/>
              </w:rPr>
              <w:t>万元，实际支出资金为</w:t>
            </w:r>
            <w:r>
              <w:rPr>
                <w:rFonts w:hint="eastAsia" w:ascii="Times New Roman" w:hAnsi="Times New Roman"/>
                <w:color w:val="auto"/>
                <w:lang w:val="en-US" w:eastAsia="zh-CN"/>
              </w:rPr>
              <w:t>269</w:t>
            </w:r>
            <w:r>
              <w:rPr>
                <w:rFonts w:hint="eastAsia" w:ascii="Times New Roman" w:hAnsi="Times New Roman"/>
                <w:color w:val="auto"/>
              </w:rPr>
              <w:t>万</w:t>
            </w:r>
            <w:r>
              <w:rPr>
                <w:rFonts w:ascii="Times New Roman" w:hAnsi="Times New Roman"/>
                <w:color w:val="auto"/>
              </w:rPr>
              <w:t>元</w:t>
            </w:r>
            <w:r>
              <w:rPr>
                <w:rFonts w:hint="eastAsia" w:ascii="Times New Roman" w:hAnsi="Times New Roman"/>
                <w:color w:val="auto"/>
              </w:rPr>
              <w:t>，</w:t>
            </w:r>
            <w:r>
              <w:rPr>
                <w:rFonts w:ascii="Times New Roman" w:hAnsi="Times New Roman"/>
                <w:color w:val="auto"/>
              </w:rPr>
              <w:t>预算执行率为</w:t>
            </w:r>
            <w:r>
              <w:rPr>
                <w:rFonts w:hint="eastAsia" w:ascii="Times New Roman" w:hAnsi="Times New Roman"/>
                <w:color w:val="auto"/>
              </w:rPr>
              <w:t>100%。根据打分标准，</w:t>
            </w:r>
            <w:r>
              <w:rPr>
                <w:rFonts w:ascii="Times New Roman" w:hAnsi="Times New Roman"/>
                <w:color w:val="auto"/>
              </w:rPr>
              <w:t>该指标得</w:t>
            </w:r>
            <w:r>
              <w:rPr>
                <w:rFonts w:hint="eastAsia" w:ascii="Times New Roman" w:hAnsi="Times New Roman"/>
                <w:color w:val="auto"/>
              </w:rPr>
              <w:t>4</w:t>
            </w:r>
            <w:r>
              <w:rPr>
                <w:rFonts w:ascii="Times New Roman" w:hAnsi="Times New Roman"/>
                <w:color w:val="auto"/>
              </w:rPr>
              <w:t>分。</w:t>
            </w:r>
          </w:p>
        </w:tc>
        <w:tc>
          <w:tcPr>
            <w:tcW w:w="972"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hint="eastAsia" w:ascii="Times New Roman" w:hAnsi="Times New Roman"/>
                <w:color w:val="auto"/>
              </w:rPr>
              <w:t>100</w:t>
            </w:r>
            <w:r>
              <w:rPr>
                <w:rFonts w:ascii="Times New Roman" w:hAnsi="Times New Roman"/>
                <w:color w:val="auto"/>
              </w:rPr>
              <w:t>%</w:t>
            </w:r>
          </w:p>
        </w:tc>
        <w:tc>
          <w:tcPr>
            <w:tcW w:w="941"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hint="eastAsia" w:ascii="Times New Roman" w:hAnsi="Times New Roman"/>
                <w:color w:val="auto"/>
              </w:rPr>
              <w:t>4</w:t>
            </w:r>
          </w:p>
        </w:tc>
      </w:tr>
      <w:tr>
        <w:tblPrEx>
          <w:tblLayout w:type="fixed"/>
          <w:tblCellMar>
            <w:top w:w="0" w:type="dxa"/>
            <w:left w:w="108" w:type="dxa"/>
            <w:bottom w:w="0" w:type="dxa"/>
            <w:right w:w="108" w:type="dxa"/>
          </w:tblCellMar>
        </w:tblPrEx>
        <w:trPr>
          <w:cantSplit/>
          <w:trHeight w:val="2025"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p>
        </w:tc>
        <w:tc>
          <w:tcPr>
            <w:tcW w:w="1443" w:type="dxa"/>
            <w:vMerge w:val="continue"/>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p>
        </w:tc>
        <w:tc>
          <w:tcPr>
            <w:tcW w:w="1200"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财务管理</w:t>
            </w:r>
          </w:p>
        </w:tc>
        <w:tc>
          <w:tcPr>
            <w:tcW w:w="767"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3</w:t>
            </w:r>
          </w:p>
        </w:tc>
        <w:tc>
          <w:tcPr>
            <w:tcW w:w="962" w:type="dxa"/>
            <w:tcBorders>
              <w:top w:val="single" w:color="auto" w:sz="4" w:space="0"/>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规范</w:t>
            </w:r>
          </w:p>
        </w:tc>
        <w:tc>
          <w:tcPr>
            <w:tcW w:w="2085"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jc w:val="left"/>
              <w:textAlignment w:val="auto"/>
              <w:rPr>
                <w:rFonts w:ascii="Times New Roman" w:hAnsi="Times New Roman"/>
                <w:color w:val="auto"/>
              </w:rPr>
            </w:pPr>
            <w:r>
              <w:rPr>
                <w:rFonts w:ascii="Times New Roman" w:hAnsi="Times New Roman"/>
                <w:color w:val="auto"/>
              </w:rPr>
              <w:t>财务制度健全（1分），严格执行制度（1分），会计核算规范（1分）。</w:t>
            </w:r>
          </w:p>
        </w:tc>
        <w:tc>
          <w:tcPr>
            <w:tcW w:w="6229"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jc w:val="left"/>
              <w:textAlignment w:val="auto"/>
              <w:rPr>
                <w:rFonts w:ascii="Times New Roman" w:hAnsi="Times New Roman"/>
                <w:color w:val="auto"/>
              </w:rPr>
            </w:pPr>
            <w:r>
              <w:rPr>
                <w:rFonts w:ascii="Times New Roman" w:hAnsi="Times New Roman"/>
                <w:color w:val="auto"/>
              </w:rPr>
              <w:t>本项目</w:t>
            </w:r>
            <w:r>
              <w:rPr>
                <w:rFonts w:hint="eastAsia" w:ascii="Times New Roman" w:hAnsi="Times New Roman"/>
                <w:color w:val="auto"/>
              </w:rPr>
              <w:t>按照</w:t>
            </w:r>
            <w:r>
              <w:rPr>
                <w:rFonts w:hint="eastAsia" w:ascii="Times New Roman" w:hAnsi="Times New Roman"/>
                <w:color w:val="auto"/>
                <w:lang w:eastAsia="zh-CN"/>
              </w:rPr>
              <w:t>甘肃省人民代表大会常务委员会办公厅</w:t>
            </w:r>
            <w:r>
              <w:rPr>
                <w:rFonts w:hint="eastAsia" w:ascii="Times New Roman" w:hAnsi="Times New Roman"/>
                <w:color w:val="auto"/>
              </w:rPr>
              <w:t>严格</w:t>
            </w:r>
            <w:r>
              <w:rPr>
                <w:rFonts w:ascii="Times New Roman" w:hAnsi="Times New Roman"/>
                <w:color w:val="auto"/>
              </w:rPr>
              <w:t>按照专款专用</w:t>
            </w:r>
            <w:r>
              <w:rPr>
                <w:rFonts w:hint="eastAsia" w:ascii="Times New Roman" w:hAnsi="Times New Roman"/>
                <w:color w:val="auto"/>
              </w:rPr>
              <w:t>的原则使用资金，</w:t>
            </w:r>
            <w:r>
              <w:rPr>
                <w:rFonts w:ascii="Times New Roman" w:hAnsi="Times New Roman"/>
                <w:color w:val="auto"/>
              </w:rPr>
              <w:t>因此该项指标得满分。</w:t>
            </w:r>
          </w:p>
        </w:tc>
        <w:tc>
          <w:tcPr>
            <w:tcW w:w="972"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hint="eastAsia" w:ascii="Times New Roman" w:hAnsi="Times New Roman"/>
                <w:color w:val="auto"/>
              </w:rPr>
              <w:t>100</w:t>
            </w:r>
            <w:r>
              <w:rPr>
                <w:rFonts w:ascii="Times New Roman" w:hAnsi="Times New Roman"/>
                <w:color w:val="auto"/>
              </w:rPr>
              <w:t>%</w:t>
            </w:r>
          </w:p>
        </w:tc>
        <w:tc>
          <w:tcPr>
            <w:tcW w:w="941"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hint="eastAsia" w:ascii="Times New Roman" w:hAnsi="Times New Roman"/>
                <w:color w:val="auto"/>
              </w:rPr>
              <w:t>3</w:t>
            </w:r>
          </w:p>
        </w:tc>
      </w:tr>
      <w:tr>
        <w:tblPrEx>
          <w:tblLayout w:type="fixed"/>
          <w:tblCellMar>
            <w:top w:w="0" w:type="dxa"/>
            <w:left w:w="108" w:type="dxa"/>
            <w:bottom w:w="0" w:type="dxa"/>
            <w:right w:w="108" w:type="dxa"/>
          </w:tblCellMar>
        </w:tblPrEx>
        <w:trPr>
          <w:cantSplit/>
          <w:trHeight w:val="270" w:hRule="atLeast"/>
          <w:jc w:val="center"/>
        </w:trPr>
        <w:tc>
          <w:tcPr>
            <w:tcW w:w="1186" w:type="dxa"/>
            <w:vMerge w:val="restart"/>
            <w:tcBorders>
              <w:top w:val="single" w:color="auto" w:sz="4" w:space="0"/>
              <w:left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highlight w:val="yellow"/>
              </w:rPr>
            </w:pPr>
            <w:r>
              <w:rPr>
                <w:rFonts w:ascii="Times New Roman" w:hAnsi="Times New Roman"/>
              </w:rPr>
              <w:t>项目管理（25）</w:t>
            </w:r>
          </w:p>
        </w:tc>
        <w:tc>
          <w:tcPr>
            <w:tcW w:w="1443" w:type="dxa"/>
            <w:tcBorders>
              <w:top w:val="single" w:color="auto" w:sz="4" w:space="0"/>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组织实施（10）</w:t>
            </w:r>
          </w:p>
        </w:tc>
        <w:tc>
          <w:tcPr>
            <w:tcW w:w="1200"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组织机构</w:t>
            </w:r>
          </w:p>
        </w:tc>
        <w:tc>
          <w:tcPr>
            <w:tcW w:w="767"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1</w:t>
            </w:r>
          </w:p>
        </w:tc>
        <w:tc>
          <w:tcPr>
            <w:tcW w:w="962" w:type="dxa"/>
            <w:tcBorders>
              <w:top w:val="single" w:color="auto" w:sz="4" w:space="0"/>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健全</w:t>
            </w:r>
          </w:p>
        </w:tc>
        <w:tc>
          <w:tcPr>
            <w:tcW w:w="2085"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jc w:val="left"/>
              <w:textAlignment w:val="auto"/>
              <w:rPr>
                <w:rFonts w:ascii="Times New Roman" w:hAnsi="Times New Roman"/>
                <w:color w:val="auto"/>
              </w:rPr>
            </w:pPr>
            <w:r>
              <w:rPr>
                <w:rFonts w:ascii="Times New Roman" w:hAnsi="Times New Roman"/>
                <w:color w:val="auto"/>
              </w:rPr>
              <w:t>机构健全、分工明确（1分）</w:t>
            </w:r>
          </w:p>
        </w:tc>
        <w:tc>
          <w:tcPr>
            <w:tcW w:w="6229"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jc w:val="left"/>
              <w:textAlignment w:val="auto"/>
              <w:rPr>
                <w:rFonts w:ascii="Times New Roman" w:hAnsi="Times New Roman"/>
                <w:color w:val="auto"/>
              </w:rPr>
            </w:pPr>
            <w:r>
              <w:rPr>
                <w:rFonts w:ascii="Times New Roman" w:hAnsi="Times New Roman"/>
                <w:color w:val="auto"/>
              </w:rPr>
              <w:t>项目实施过程中，</w:t>
            </w:r>
            <w:r>
              <w:rPr>
                <w:rFonts w:hint="eastAsia" w:ascii="Times New Roman" w:hAnsi="Times New Roman"/>
                <w:color w:val="auto"/>
              </w:rPr>
              <w:t>甘肃省财政厅：负责专项资金的管理、拨付、评估等。</w:t>
            </w:r>
            <w:r>
              <w:rPr>
                <w:rFonts w:hint="eastAsia" w:ascii="Times New Roman" w:hAnsi="Times New Roman"/>
                <w:color w:val="auto"/>
                <w:lang w:eastAsia="zh-CN"/>
              </w:rPr>
              <w:t>甘肃省人民代表大会常务委员会办公厅</w:t>
            </w:r>
            <w:r>
              <w:rPr>
                <w:rFonts w:hint="eastAsia" w:ascii="Times New Roman" w:hAnsi="Times New Roman"/>
                <w:color w:val="auto"/>
              </w:rPr>
              <w:t>：负责项目申报，专项资金分配、资金拨付、项目管理及绩效评价等。</w:t>
            </w:r>
            <w:r>
              <w:rPr>
                <w:rFonts w:ascii="Times New Roman" w:hAnsi="Times New Roman"/>
                <w:color w:val="auto"/>
              </w:rPr>
              <w:t>因此该项指标得满分。</w:t>
            </w:r>
          </w:p>
        </w:tc>
        <w:tc>
          <w:tcPr>
            <w:tcW w:w="972"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100%</w:t>
            </w:r>
          </w:p>
        </w:tc>
        <w:tc>
          <w:tcPr>
            <w:tcW w:w="941"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1</w:t>
            </w:r>
          </w:p>
        </w:tc>
      </w:tr>
      <w:tr>
        <w:tblPrEx>
          <w:tblLayout w:type="fixed"/>
          <w:tblCellMar>
            <w:top w:w="0" w:type="dxa"/>
            <w:left w:w="108" w:type="dxa"/>
            <w:bottom w:w="0" w:type="dxa"/>
            <w:right w:w="108" w:type="dxa"/>
          </w:tblCellMar>
        </w:tblPrEx>
        <w:trPr>
          <w:cantSplit/>
          <w:trHeight w:val="450" w:hRule="atLeast"/>
          <w:jc w:val="center"/>
        </w:trPr>
        <w:tc>
          <w:tcPr>
            <w:tcW w:w="1186" w:type="dxa"/>
            <w:vMerge w:val="continue"/>
            <w:tcBorders>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highlight w:val="yellow"/>
              </w:rPr>
            </w:pPr>
          </w:p>
        </w:tc>
        <w:tc>
          <w:tcPr>
            <w:tcW w:w="1443" w:type="dxa"/>
            <w:tcBorders>
              <w:top w:val="nil"/>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highlight w:val="yellow"/>
              </w:rPr>
            </w:pPr>
            <w:r>
              <w:rPr>
                <w:rFonts w:ascii="Times New Roman" w:hAnsi="Times New Roman"/>
              </w:rPr>
              <w:t>组织实施（10）</w:t>
            </w:r>
          </w:p>
        </w:tc>
        <w:tc>
          <w:tcPr>
            <w:tcW w:w="1200"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管理制度</w:t>
            </w:r>
          </w:p>
        </w:tc>
        <w:tc>
          <w:tcPr>
            <w:tcW w:w="767"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9</w:t>
            </w:r>
          </w:p>
        </w:tc>
        <w:tc>
          <w:tcPr>
            <w:tcW w:w="962" w:type="dxa"/>
            <w:tcBorders>
              <w:top w:val="single" w:color="auto" w:sz="4" w:space="0"/>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健全</w:t>
            </w:r>
          </w:p>
        </w:tc>
        <w:tc>
          <w:tcPr>
            <w:tcW w:w="2085"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jc w:val="left"/>
              <w:textAlignment w:val="auto"/>
              <w:rPr>
                <w:rFonts w:ascii="Times New Roman" w:hAnsi="Times New Roman"/>
                <w:color w:val="auto"/>
              </w:rPr>
            </w:pPr>
            <w:r>
              <w:rPr>
                <w:rFonts w:ascii="Times New Roman" w:hAnsi="Times New Roman"/>
                <w:color w:val="auto"/>
              </w:rPr>
              <w:t>建立健全项目管理制度（2分）；严格执行相关项目管理制度（7分）</w:t>
            </w:r>
          </w:p>
        </w:tc>
        <w:tc>
          <w:tcPr>
            <w:tcW w:w="6229"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jc w:val="left"/>
              <w:textAlignment w:val="auto"/>
              <w:rPr>
                <w:rFonts w:ascii="Times New Roman" w:hAnsi="Times New Roman"/>
                <w:color w:val="auto"/>
              </w:rPr>
            </w:pPr>
            <w:r>
              <w:rPr>
                <w:rFonts w:hint="eastAsia" w:ascii="Times New Roman" w:hAnsi="Times New Roman" w:eastAsia="宋体" w:cs="宋体"/>
                <w:color w:val="auto"/>
              </w:rPr>
              <w:t>①</w:t>
            </w:r>
            <w:r>
              <w:rPr>
                <w:rFonts w:ascii="Times New Roman" w:hAnsi="Times New Roman"/>
                <w:color w:val="auto"/>
              </w:rPr>
              <w:t>该项目建立有健全的项目管理制度</w:t>
            </w:r>
            <w:r>
              <w:rPr>
                <w:rFonts w:hint="eastAsia" w:ascii="Times New Roman" w:hAnsi="Times New Roman"/>
                <w:color w:val="auto"/>
              </w:rPr>
              <w:t>。该项目实施中，严格按照上述制度实施，</w:t>
            </w:r>
            <w:r>
              <w:rPr>
                <w:rFonts w:ascii="Times New Roman" w:hAnsi="Times New Roman"/>
                <w:color w:val="auto"/>
              </w:rPr>
              <w:t>因此该项指标得满分。</w:t>
            </w:r>
          </w:p>
        </w:tc>
        <w:tc>
          <w:tcPr>
            <w:tcW w:w="972"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hint="eastAsia" w:ascii="Times New Roman" w:hAnsi="Times New Roman"/>
                <w:color w:val="auto"/>
              </w:rPr>
              <w:t>100</w:t>
            </w:r>
            <w:r>
              <w:rPr>
                <w:rFonts w:ascii="Times New Roman" w:hAnsi="Times New Roman"/>
                <w:color w:val="auto"/>
              </w:rPr>
              <w:t>%</w:t>
            </w:r>
          </w:p>
        </w:tc>
        <w:tc>
          <w:tcPr>
            <w:tcW w:w="941"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hint="eastAsia" w:ascii="Times New Roman" w:hAnsi="Times New Roman"/>
                <w:color w:val="auto"/>
              </w:rPr>
              <w:t>9</w:t>
            </w:r>
          </w:p>
        </w:tc>
      </w:tr>
      <w:tr>
        <w:tblPrEx>
          <w:tblLayout w:type="fixed"/>
          <w:tblCellMar>
            <w:top w:w="0" w:type="dxa"/>
            <w:left w:w="108" w:type="dxa"/>
            <w:bottom w:w="0" w:type="dxa"/>
            <w:right w:w="108" w:type="dxa"/>
          </w:tblCellMar>
        </w:tblPrEx>
        <w:trPr>
          <w:cantSplit/>
          <w:trHeight w:val="675" w:hRule="atLeast"/>
          <w:jc w:val="center"/>
        </w:trPr>
        <w:tc>
          <w:tcPr>
            <w:tcW w:w="1186" w:type="dxa"/>
            <w:vMerge w:val="restart"/>
            <w:tcBorders>
              <w:top w:val="nil"/>
              <w:left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项目绩效（55）</w:t>
            </w:r>
          </w:p>
        </w:tc>
        <w:tc>
          <w:tcPr>
            <w:tcW w:w="1443" w:type="dxa"/>
            <w:vMerge w:val="restart"/>
            <w:tcBorders>
              <w:top w:val="nil"/>
              <w:left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项目产出（15）</w:t>
            </w:r>
          </w:p>
        </w:tc>
        <w:tc>
          <w:tcPr>
            <w:tcW w:w="1200"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hint="eastAsia" w:ascii="Times New Roman" w:hAnsi="Times New Roman"/>
                <w:lang w:val="en-US" w:eastAsia="zh-CN"/>
              </w:rPr>
              <w:t>维修维护设备</w:t>
            </w:r>
            <w:r>
              <w:rPr>
                <w:rFonts w:ascii="Times New Roman" w:hAnsi="Times New Roman"/>
              </w:rPr>
              <w:t>完成率</w:t>
            </w:r>
          </w:p>
        </w:tc>
        <w:tc>
          <w:tcPr>
            <w:tcW w:w="767"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5</w:t>
            </w:r>
          </w:p>
        </w:tc>
        <w:tc>
          <w:tcPr>
            <w:tcW w:w="962" w:type="dxa"/>
            <w:tcBorders>
              <w:top w:val="single" w:color="auto" w:sz="4" w:space="0"/>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100%</w:t>
            </w:r>
          </w:p>
        </w:tc>
        <w:tc>
          <w:tcPr>
            <w:tcW w:w="2085"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jc w:val="left"/>
              <w:textAlignment w:val="auto"/>
              <w:rPr>
                <w:rFonts w:ascii="Times New Roman" w:hAnsi="Times New Roman"/>
                <w:color w:val="auto"/>
              </w:rPr>
            </w:pPr>
            <w:r>
              <w:rPr>
                <w:rFonts w:hint="eastAsia" w:ascii="Times New Roman" w:hAnsi="Times New Roman"/>
                <w:color w:val="auto"/>
                <w:lang w:val="en-US" w:eastAsia="zh-CN"/>
              </w:rPr>
              <w:t>该项目计划</w:t>
            </w:r>
            <w:r>
              <w:rPr>
                <w:rFonts w:ascii="Times New Roman" w:hAnsi="Times New Roman"/>
                <w:color w:val="auto"/>
              </w:rPr>
              <w:t>达到</w:t>
            </w:r>
            <w:r>
              <w:rPr>
                <w:rFonts w:hint="eastAsia" w:ascii="Times New Roman" w:hAnsi="Times New Roman"/>
                <w:color w:val="auto"/>
                <w:lang w:val="en-US" w:eastAsia="zh-CN"/>
              </w:rPr>
              <w:t>年初计划得</w:t>
            </w:r>
            <w:r>
              <w:rPr>
                <w:rFonts w:ascii="Times New Roman" w:hAnsi="Times New Roman"/>
                <w:color w:val="auto"/>
              </w:rPr>
              <w:t>100%（5分），每降低1%，扣除5%权重分，扣完为止。</w:t>
            </w:r>
          </w:p>
        </w:tc>
        <w:tc>
          <w:tcPr>
            <w:tcW w:w="6229"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jc w:val="left"/>
              <w:textAlignment w:val="auto"/>
              <w:rPr>
                <w:rFonts w:ascii="Times New Roman" w:hAnsi="Times New Roman"/>
                <w:color w:val="auto"/>
              </w:rPr>
            </w:pPr>
            <w:r>
              <w:rPr>
                <w:rFonts w:hint="eastAsia" w:ascii="Times New Roman" w:hAnsi="Times New Roman"/>
                <w:color w:val="auto"/>
                <w:lang w:eastAsia="zh-CN"/>
              </w:rPr>
              <w:t>2021</w:t>
            </w:r>
            <w:r>
              <w:rPr>
                <w:rFonts w:hint="eastAsia" w:ascii="Times New Roman" w:hAnsi="Times New Roman"/>
                <w:color w:val="auto"/>
              </w:rPr>
              <w:t>年度</w:t>
            </w:r>
            <w:r>
              <w:rPr>
                <w:rFonts w:hint="eastAsia" w:ascii="Times New Roman" w:hAnsi="Times New Roman"/>
                <w:color w:val="auto"/>
                <w:lang w:eastAsia="zh-CN"/>
              </w:rPr>
              <w:t>物业管理费</w:t>
            </w:r>
            <w:r>
              <w:rPr>
                <w:rFonts w:hint="eastAsia" w:ascii="Times New Roman" w:hAnsi="Times New Roman"/>
                <w:color w:val="auto"/>
              </w:rPr>
              <w:t>项目。年初计划</w:t>
            </w:r>
            <w:r>
              <w:rPr>
                <w:rFonts w:hint="eastAsia" w:ascii="Times New Roman" w:hAnsi="Times New Roman"/>
                <w:color w:val="auto"/>
                <w:lang w:val="en-US" w:eastAsia="zh-CN"/>
              </w:rPr>
              <w:t>维护办公场地面积23056平方米，劳务派遣人数30人，维护电梯9个，维护锅炉1次，均按照年初计划全部达成，</w:t>
            </w:r>
            <w:r>
              <w:rPr>
                <w:rFonts w:hint="eastAsia" w:ascii="Times New Roman" w:hAnsi="Times New Roman"/>
                <w:color w:val="auto"/>
              </w:rPr>
              <w:t>完成率为100%。</w:t>
            </w:r>
            <w:r>
              <w:rPr>
                <w:rFonts w:ascii="Times New Roman" w:hAnsi="Times New Roman"/>
                <w:color w:val="auto"/>
              </w:rPr>
              <w:t>因此该项指标得满分。</w:t>
            </w:r>
          </w:p>
        </w:tc>
        <w:tc>
          <w:tcPr>
            <w:tcW w:w="972"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hint="eastAsia" w:ascii="Times New Roman" w:hAnsi="Times New Roman"/>
                <w:color w:val="auto"/>
              </w:rPr>
              <w:t>100</w:t>
            </w:r>
            <w:r>
              <w:rPr>
                <w:rFonts w:ascii="Times New Roman" w:hAnsi="Times New Roman"/>
                <w:color w:val="auto"/>
              </w:rPr>
              <w:t>%</w:t>
            </w:r>
          </w:p>
        </w:tc>
        <w:tc>
          <w:tcPr>
            <w:tcW w:w="941"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hint="eastAsia" w:ascii="Times New Roman" w:hAnsi="Times New Roman"/>
                <w:color w:val="auto"/>
              </w:rPr>
              <w:t>5</w:t>
            </w:r>
          </w:p>
        </w:tc>
      </w:tr>
      <w:tr>
        <w:tblPrEx>
          <w:tblLayout w:type="fixed"/>
          <w:tblCellMar>
            <w:top w:w="0" w:type="dxa"/>
            <w:left w:w="108" w:type="dxa"/>
            <w:bottom w:w="0" w:type="dxa"/>
            <w:right w:w="108" w:type="dxa"/>
          </w:tblCellMar>
        </w:tblPrEx>
        <w:trPr>
          <w:cantSplit/>
          <w:trHeight w:val="450" w:hRule="atLeast"/>
          <w:jc w:val="center"/>
        </w:trPr>
        <w:tc>
          <w:tcPr>
            <w:tcW w:w="1186" w:type="dxa"/>
            <w:vMerge w:val="continue"/>
            <w:tcBorders>
              <w:left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highlight w:val="yellow"/>
              </w:rPr>
            </w:pPr>
          </w:p>
        </w:tc>
        <w:tc>
          <w:tcPr>
            <w:tcW w:w="1443" w:type="dxa"/>
            <w:vMerge w:val="continue"/>
            <w:tcBorders>
              <w:left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highlight w:val="yellow"/>
              </w:rPr>
            </w:pPr>
          </w:p>
        </w:tc>
        <w:tc>
          <w:tcPr>
            <w:tcW w:w="1200"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lang w:val="en-US" w:eastAsia="zh-CN"/>
              </w:rPr>
            </w:pPr>
            <w:r>
              <w:rPr>
                <w:rFonts w:hint="eastAsia" w:ascii="Times New Roman" w:hAnsi="Times New Roman"/>
                <w:lang w:val="en-US" w:eastAsia="zh-CN"/>
              </w:rPr>
              <w:t>设备运行稳定率</w:t>
            </w:r>
          </w:p>
        </w:tc>
        <w:tc>
          <w:tcPr>
            <w:tcW w:w="767"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4</w:t>
            </w:r>
          </w:p>
        </w:tc>
        <w:tc>
          <w:tcPr>
            <w:tcW w:w="962" w:type="dxa"/>
            <w:tcBorders>
              <w:top w:val="single" w:color="auto" w:sz="4" w:space="0"/>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100%</w:t>
            </w:r>
          </w:p>
        </w:tc>
        <w:tc>
          <w:tcPr>
            <w:tcW w:w="2085"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jc w:val="left"/>
              <w:textAlignment w:val="auto"/>
              <w:rPr>
                <w:rFonts w:ascii="Times New Roman" w:hAnsi="Times New Roman"/>
                <w:color w:val="auto"/>
                <w:highlight w:val="yellow"/>
              </w:rPr>
            </w:pPr>
            <w:r>
              <w:rPr>
                <w:rFonts w:hint="eastAsia" w:ascii="Times New Roman" w:hAnsi="Times New Roman"/>
                <w:color w:val="auto"/>
              </w:rPr>
              <w:t>该项目</w:t>
            </w:r>
            <w:r>
              <w:rPr>
                <w:rFonts w:ascii="Times New Roman" w:hAnsi="Times New Roman"/>
                <w:color w:val="auto"/>
              </w:rPr>
              <w:t>达到100%（4分），每降低1%，扣除5%权重分，扣完为止。</w:t>
            </w:r>
          </w:p>
        </w:tc>
        <w:tc>
          <w:tcPr>
            <w:tcW w:w="6229"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jc w:val="left"/>
              <w:textAlignment w:val="auto"/>
              <w:rPr>
                <w:rFonts w:ascii="Times New Roman" w:hAnsi="Times New Roman"/>
                <w:color w:val="auto"/>
              </w:rPr>
            </w:pPr>
            <w:r>
              <w:rPr>
                <w:rFonts w:hint="eastAsia" w:ascii="Times New Roman" w:hAnsi="Times New Roman"/>
                <w:color w:val="auto"/>
                <w:lang w:eastAsia="zh-CN"/>
              </w:rPr>
              <w:t>2021</w:t>
            </w:r>
            <w:r>
              <w:rPr>
                <w:rFonts w:hint="eastAsia" w:ascii="Times New Roman" w:hAnsi="Times New Roman"/>
                <w:color w:val="auto"/>
              </w:rPr>
              <w:t>年度</w:t>
            </w:r>
            <w:r>
              <w:rPr>
                <w:rFonts w:hint="eastAsia" w:ascii="Times New Roman" w:hAnsi="Times New Roman"/>
                <w:color w:val="auto"/>
                <w:lang w:val="en-US" w:eastAsia="zh-CN"/>
              </w:rPr>
              <w:t>甘肃省人民代表大会常务委员会办公厅物业管理费项目</w:t>
            </w:r>
            <w:r>
              <w:rPr>
                <w:rFonts w:hint="eastAsia" w:ascii="Times New Roman" w:hAnsi="Times New Roman"/>
                <w:color w:val="auto"/>
              </w:rPr>
              <w:t>实施过程</w:t>
            </w:r>
            <w:r>
              <w:rPr>
                <w:rFonts w:hint="eastAsia" w:ascii="Times New Roman" w:hAnsi="Times New Roman"/>
                <w:color w:val="auto"/>
                <w:lang w:val="en-US" w:eastAsia="zh-CN"/>
              </w:rPr>
              <w:t>物业相关</w:t>
            </w:r>
            <w:r>
              <w:rPr>
                <w:rFonts w:hint="eastAsia" w:ascii="Times New Roman" w:hAnsi="Times New Roman"/>
                <w:color w:val="auto"/>
              </w:rPr>
              <w:t>工作保质保量完成，</w:t>
            </w:r>
            <w:r>
              <w:rPr>
                <w:rFonts w:hint="eastAsia" w:ascii="Times New Roman" w:hAnsi="Times New Roman"/>
                <w:color w:val="auto"/>
                <w:lang w:val="en-US" w:eastAsia="zh-CN"/>
              </w:rPr>
              <w:t>设施设备运行均达到了100%得稳定性，</w:t>
            </w:r>
            <w:r>
              <w:rPr>
                <w:rFonts w:hint="eastAsia" w:ascii="Times New Roman" w:hAnsi="Times New Roman"/>
                <w:color w:val="auto"/>
              </w:rPr>
              <w:t>根据评分规则，该项指标得满分。</w:t>
            </w:r>
          </w:p>
        </w:tc>
        <w:tc>
          <w:tcPr>
            <w:tcW w:w="972"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100%</w:t>
            </w:r>
          </w:p>
        </w:tc>
        <w:tc>
          <w:tcPr>
            <w:tcW w:w="941"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4</w:t>
            </w:r>
          </w:p>
        </w:tc>
      </w:tr>
      <w:tr>
        <w:tblPrEx>
          <w:tblLayout w:type="fixed"/>
          <w:tblCellMar>
            <w:top w:w="0" w:type="dxa"/>
            <w:left w:w="108" w:type="dxa"/>
            <w:bottom w:w="0" w:type="dxa"/>
            <w:right w:w="108" w:type="dxa"/>
          </w:tblCellMar>
        </w:tblPrEx>
        <w:trPr>
          <w:cantSplit/>
          <w:trHeight w:val="2798" w:hRule="atLeast"/>
          <w:jc w:val="center"/>
        </w:trPr>
        <w:tc>
          <w:tcPr>
            <w:tcW w:w="1186" w:type="dxa"/>
            <w:vMerge w:val="continue"/>
            <w:tcBorders>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p>
        </w:tc>
        <w:tc>
          <w:tcPr>
            <w:tcW w:w="1443" w:type="dxa"/>
            <w:vMerge w:val="continue"/>
            <w:tcBorders>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p>
        </w:tc>
        <w:tc>
          <w:tcPr>
            <w:tcW w:w="1200"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hint="eastAsia" w:ascii="Times New Roman" w:hAnsi="Times New Roman"/>
                <w:lang w:val="en-US" w:eastAsia="zh-CN"/>
              </w:rPr>
              <w:t>维修维护设备</w:t>
            </w:r>
            <w:r>
              <w:rPr>
                <w:rFonts w:ascii="Times New Roman" w:hAnsi="Times New Roman"/>
              </w:rPr>
              <w:t>完成及时率</w:t>
            </w:r>
          </w:p>
        </w:tc>
        <w:tc>
          <w:tcPr>
            <w:tcW w:w="767"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3</w:t>
            </w:r>
          </w:p>
        </w:tc>
        <w:tc>
          <w:tcPr>
            <w:tcW w:w="962" w:type="dxa"/>
            <w:tcBorders>
              <w:top w:val="single" w:color="auto" w:sz="4" w:space="0"/>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100%</w:t>
            </w:r>
          </w:p>
        </w:tc>
        <w:tc>
          <w:tcPr>
            <w:tcW w:w="2085"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jc w:val="left"/>
              <w:textAlignment w:val="auto"/>
              <w:rPr>
                <w:rFonts w:ascii="Times New Roman" w:hAnsi="Times New Roman"/>
                <w:color w:val="auto"/>
              </w:rPr>
            </w:pPr>
            <w:r>
              <w:rPr>
                <w:rFonts w:ascii="Times New Roman" w:hAnsi="Times New Roman"/>
                <w:color w:val="auto"/>
              </w:rPr>
              <w:t>完成及时率=实际按时完成/计划按时完成*100%，达到100%（3分），每降低1%，扣除5%权重分，扣完为止。</w:t>
            </w:r>
          </w:p>
        </w:tc>
        <w:tc>
          <w:tcPr>
            <w:tcW w:w="6229"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jc w:val="left"/>
              <w:textAlignment w:val="auto"/>
              <w:rPr>
                <w:rFonts w:ascii="Times New Roman" w:hAnsi="Times New Roman"/>
                <w:color w:val="auto"/>
                <w:sz w:val="24"/>
                <w:szCs w:val="24"/>
              </w:rPr>
            </w:pPr>
            <w:r>
              <w:rPr>
                <w:rFonts w:hint="eastAsia" w:ascii="Times New Roman" w:hAnsi="Times New Roman"/>
                <w:color w:val="auto"/>
                <w:sz w:val="24"/>
                <w:szCs w:val="24"/>
                <w:lang w:eastAsia="zh-CN"/>
              </w:rPr>
              <w:t>2021</w:t>
            </w:r>
            <w:r>
              <w:rPr>
                <w:rFonts w:hint="eastAsia" w:ascii="Times New Roman" w:hAnsi="Times New Roman"/>
                <w:color w:val="auto"/>
                <w:sz w:val="24"/>
                <w:szCs w:val="24"/>
              </w:rPr>
              <w:t>年度</w:t>
            </w:r>
            <w:r>
              <w:rPr>
                <w:rFonts w:hint="eastAsia" w:ascii="Times New Roman" w:hAnsi="Times New Roman"/>
                <w:color w:val="auto"/>
                <w:sz w:val="24"/>
                <w:szCs w:val="24"/>
                <w:lang w:val="en-US" w:eastAsia="zh-CN"/>
              </w:rPr>
              <w:t>甘肃省人民代表大会常务委员会办公厅物业管理费项目</w:t>
            </w:r>
            <w:r>
              <w:rPr>
                <w:rFonts w:hint="eastAsia" w:ascii="Times New Roman" w:hAnsi="Times New Roman"/>
                <w:color w:val="auto"/>
                <w:sz w:val="24"/>
                <w:szCs w:val="24"/>
              </w:rPr>
              <w:t>，</w:t>
            </w:r>
            <w:r>
              <w:rPr>
                <w:rFonts w:hint="eastAsia" w:ascii="Times New Roman" w:hAnsi="Times New Roman"/>
                <w:color w:val="auto"/>
                <w:lang w:val="en-US" w:eastAsia="zh-CN"/>
              </w:rPr>
              <w:t>维护办公场地面积23056平方米，劳务派遣人数30人，维护电梯9个，维护锅炉1次，</w:t>
            </w:r>
            <w:r>
              <w:rPr>
                <w:rStyle w:val="28"/>
                <w:rFonts w:hint="eastAsia" w:ascii="Times New Roman" w:hAnsi="Times New Roman"/>
                <w:color w:val="auto"/>
                <w:sz w:val="24"/>
                <w:szCs w:val="24"/>
                <w:lang w:eastAsia="zh-CN" w:bidi="ar"/>
              </w:rPr>
              <w:t>物业管理费</w:t>
            </w:r>
            <w:r>
              <w:rPr>
                <w:rStyle w:val="28"/>
                <w:rFonts w:hint="eastAsia" w:ascii="Times New Roman" w:hAnsi="Times New Roman"/>
                <w:color w:val="auto"/>
                <w:sz w:val="24"/>
                <w:szCs w:val="24"/>
                <w:lang w:bidi="ar"/>
              </w:rPr>
              <w:t>项目计划完成率分析为100%。</w:t>
            </w:r>
            <w:r>
              <w:rPr>
                <w:rFonts w:hint="eastAsia" w:ascii="Times New Roman" w:hAnsi="Times New Roman"/>
                <w:color w:val="auto"/>
                <w:sz w:val="24"/>
                <w:szCs w:val="24"/>
              </w:rPr>
              <w:t>根据评分规则，该项指标得满分。</w:t>
            </w:r>
          </w:p>
        </w:tc>
        <w:tc>
          <w:tcPr>
            <w:tcW w:w="972"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hint="eastAsia" w:ascii="Times New Roman" w:hAnsi="Times New Roman"/>
                <w:color w:val="auto"/>
              </w:rPr>
              <w:t>100</w:t>
            </w:r>
            <w:r>
              <w:rPr>
                <w:rFonts w:ascii="Times New Roman" w:hAnsi="Times New Roman"/>
                <w:color w:val="auto"/>
              </w:rPr>
              <w:t>%</w:t>
            </w:r>
          </w:p>
        </w:tc>
        <w:tc>
          <w:tcPr>
            <w:tcW w:w="941"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hint="eastAsia" w:ascii="Times New Roman" w:hAnsi="Times New Roman"/>
                <w:color w:val="auto"/>
              </w:rPr>
              <w:t>3</w:t>
            </w:r>
          </w:p>
        </w:tc>
      </w:tr>
      <w:tr>
        <w:tblPrEx>
          <w:tblLayout w:type="fixed"/>
          <w:tblCellMar>
            <w:top w:w="0" w:type="dxa"/>
            <w:left w:w="108" w:type="dxa"/>
            <w:bottom w:w="0" w:type="dxa"/>
            <w:right w:w="108" w:type="dxa"/>
          </w:tblCellMar>
        </w:tblPrEx>
        <w:trPr>
          <w:cantSplit/>
          <w:trHeight w:val="675" w:hRule="atLeast"/>
          <w:jc w:val="center"/>
        </w:trPr>
        <w:tc>
          <w:tcPr>
            <w:tcW w:w="1186" w:type="dxa"/>
            <w:vMerge w:val="restart"/>
            <w:tcBorders>
              <w:top w:val="nil"/>
              <w:left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项目绩效（55）</w:t>
            </w:r>
          </w:p>
        </w:tc>
        <w:tc>
          <w:tcPr>
            <w:tcW w:w="1443" w:type="dxa"/>
            <w:tcBorders>
              <w:top w:val="nil"/>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项目产出（15）</w:t>
            </w:r>
          </w:p>
        </w:tc>
        <w:tc>
          <w:tcPr>
            <w:tcW w:w="1200"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成本控制率</w:t>
            </w:r>
          </w:p>
        </w:tc>
        <w:tc>
          <w:tcPr>
            <w:tcW w:w="767"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3</w:t>
            </w:r>
          </w:p>
        </w:tc>
        <w:tc>
          <w:tcPr>
            <w:tcW w:w="962" w:type="dxa"/>
            <w:tcBorders>
              <w:top w:val="single" w:color="auto" w:sz="4" w:space="0"/>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100%</w:t>
            </w:r>
          </w:p>
        </w:tc>
        <w:tc>
          <w:tcPr>
            <w:tcW w:w="2085"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jc w:val="left"/>
              <w:textAlignment w:val="auto"/>
              <w:rPr>
                <w:rFonts w:ascii="Times New Roman" w:hAnsi="Times New Roman"/>
                <w:color w:val="auto"/>
              </w:rPr>
            </w:pPr>
            <w:r>
              <w:rPr>
                <w:rFonts w:ascii="Times New Roman" w:hAnsi="Times New Roman"/>
                <w:color w:val="auto"/>
              </w:rPr>
              <w:t>成本控制率=实际成本/计划总成本*100%，不超过100%（3分），每提高1%，扣除5%权重分，扣完为止。</w:t>
            </w:r>
          </w:p>
        </w:tc>
        <w:tc>
          <w:tcPr>
            <w:tcW w:w="6229"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jc w:val="left"/>
              <w:textAlignment w:val="auto"/>
              <w:rPr>
                <w:rFonts w:ascii="Times New Roman" w:hAnsi="Times New Roman"/>
                <w:color w:val="auto"/>
              </w:rPr>
            </w:pPr>
            <w:r>
              <w:rPr>
                <w:rFonts w:hint="eastAsia" w:ascii="Times New Roman" w:hAnsi="Times New Roman"/>
                <w:color w:val="auto"/>
                <w:lang w:eastAsia="zh-CN"/>
              </w:rPr>
              <w:t>2021</w:t>
            </w:r>
            <w:r>
              <w:rPr>
                <w:rFonts w:hint="eastAsia" w:ascii="Times New Roman" w:hAnsi="Times New Roman"/>
                <w:color w:val="auto"/>
              </w:rPr>
              <w:t>年度</w:t>
            </w:r>
            <w:r>
              <w:rPr>
                <w:rFonts w:hint="eastAsia" w:ascii="Times New Roman" w:hAnsi="Times New Roman"/>
                <w:color w:val="auto"/>
                <w:lang w:val="en-US" w:eastAsia="zh-CN"/>
              </w:rPr>
              <w:t>甘肃省人民代表大会常务委员会办公厅物业管理费项目</w:t>
            </w:r>
            <w:r>
              <w:rPr>
                <w:rFonts w:hint="eastAsia" w:ascii="Times New Roman" w:hAnsi="Times New Roman"/>
                <w:color w:val="auto"/>
              </w:rPr>
              <w:t>资金总额</w:t>
            </w:r>
            <w:r>
              <w:rPr>
                <w:rFonts w:hint="eastAsia" w:ascii="Times New Roman" w:hAnsi="Times New Roman"/>
                <w:color w:val="auto"/>
                <w:lang w:val="en-US" w:eastAsia="zh-CN"/>
              </w:rPr>
              <w:t>269</w:t>
            </w:r>
            <w:r>
              <w:rPr>
                <w:rFonts w:hint="eastAsia" w:ascii="Times New Roman" w:hAnsi="Times New Roman"/>
                <w:color w:val="auto"/>
              </w:rPr>
              <w:t>万元，截至</w:t>
            </w:r>
            <w:r>
              <w:rPr>
                <w:rFonts w:hint="eastAsia" w:ascii="Times New Roman" w:hAnsi="Times New Roman"/>
                <w:color w:val="auto"/>
                <w:lang w:eastAsia="zh-CN"/>
              </w:rPr>
              <w:t>2021</w:t>
            </w:r>
            <w:r>
              <w:rPr>
                <w:rFonts w:hint="eastAsia" w:ascii="Times New Roman" w:hAnsi="Times New Roman"/>
                <w:color w:val="auto"/>
              </w:rPr>
              <w:t>年年末，</w:t>
            </w:r>
            <w:r>
              <w:rPr>
                <w:rFonts w:hint="eastAsia" w:ascii="Times New Roman" w:hAnsi="Times New Roman"/>
                <w:color w:val="auto"/>
                <w:lang w:eastAsia="zh-CN"/>
              </w:rPr>
              <w:t>物业管理费</w:t>
            </w:r>
            <w:r>
              <w:rPr>
                <w:rFonts w:hint="eastAsia" w:ascii="Times New Roman" w:hAnsi="Times New Roman"/>
                <w:color w:val="auto"/>
              </w:rPr>
              <w:t>资金共支出</w:t>
            </w:r>
            <w:r>
              <w:rPr>
                <w:rFonts w:hint="eastAsia" w:ascii="Times New Roman" w:hAnsi="Times New Roman"/>
                <w:color w:val="auto"/>
                <w:lang w:val="en-US" w:eastAsia="zh-CN"/>
              </w:rPr>
              <w:t>269</w:t>
            </w:r>
            <w:r>
              <w:rPr>
                <w:rFonts w:hint="eastAsia" w:ascii="Times New Roman" w:hAnsi="Times New Roman"/>
                <w:color w:val="auto"/>
              </w:rPr>
              <w:t>万元，总预算执行率100%，该项目成本控制率为100%，项目金额控制在预算成本内，项目控制较好。根据评分规则，该项指标得满分。</w:t>
            </w:r>
          </w:p>
        </w:tc>
        <w:tc>
          <w:tcPr>
            <w:tcW w:w="972"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hint="eastAsia" w:ascii="Times New Roman" w:hAnsi="Times New Roman"/>
                <w:color w:val="auto"/>
              </w:rPr>
              <w:t>100%</w:t>
            </w:r>
          </w:p>
        </w:tc>
        <w:tc>
          <w:tcPr>
            <w:tcW w:w="941"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hint="eastAsia" w:ascii="Times New Roman" w:hAnsi="Times New Roman"/>
                <w:color w:val="auto"/>
              </w:rPr>
              <w:t>3</w:t>
            </w:r>
          </w:p>
        </w:tc>
      </w:tr>
      <w:tr>
        <w:tblPrEx>
          <w:tblLayout w:type="fixed"/>
          <w:tblCellMar>
            <w:top w:w="0" w:type="dxa"/>
            <w:left w:w="108" w:type="dxa"/>
            <w:bottom w:w="0" w:type="dxa"/>
            <w:right w:w="108" w:type="dxa"/>
          </w:tblCellMar>
        </w:tblPrEx>
        <w:trPr>
          <w:cantSplit/>
          <w:trHeight w:val="675" w:hRule="atLeast"/>
          <w:jc w:val="center"/>
        </w:trPr>
        <w:tc>
          <w:tcPr>
            <w:tcW w:w="1186" w:type="dxa"/>
            <w:vMerge w:val="continue"/>
            <w:tcBorders>
              <w:left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highlight w:val="yellow"/>
              </w:rPr>
            </w:pPr>
          </w:p>
        </w:tc>
        <w:tc>
          <w:tcPr>
            <w:tcW w:w="1443" w:type="dxa"/>
            <w:vMerge w:val="restart"/>
            <w:tcBorders>
              <w:top w:val="nil"/>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项目效果（40）</w:t>
            </w:r>
          </w:p>
        </w:tc>
        <w:tc>
          <w:tcPr>
            <w:tcW w:w="1200"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lang w:val="en-US" w:eastAsia="zh-CN"/>
              </w:rPr>
            </w:pPr>
            <w:r>
              <w:rPr>
                <w:rFonts w:hint="eastAsia" w:ascii="Times New Roman" w:hAnsi="Times New Roman"/>
                <w:lang w:val="en-US" w:eastAsia="zh-CN"/>
              </w:rPr>
              <w:t>人大常委会正常工作保障</w:t>
            </w:r>
          </w:p>
        </w:tc>
        <w:tc>
          <w:tcPr>
            <w:tcW w:w="767"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hint="eastAsia" w:ascii="Times New Roman" w:hAnsi="Times New Roman"/>
              </w:rPr>
              <w:t>24</w:t>
            </w:r>
          </w:p>
        </w:tc>
        <w:tc>
          <w:tcPr>
            <w:tcW w:w="962" w:type="dxa"/>
            <w:tcBorders>
              <w:top w:val="single" w:color="auto" w:sz="4" w:space="0"/>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hint="eastAsia" w:ascii="Times New Roman" w:hAnsi="Times New Roman"/>
              </w:rPr>
              <w:t>改善</w:t>
            </w:r>
          </w:p>
        </w:tc>
        <w:tc>
          <w:tcPr>
            <w:tcW w:w="2085"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jc w:val="left"/>
              <w:textAlignment w:val="auto"/>
              <w:rPr>
                <w:rFonts w:ascii="Times New Roman" w:hAnsi="Times New Roman"/>
                <w:color w:val="auto"/>
              </w:rPr>
            </w:pPr>
            <w:r>
              <w:rPr>
                <w:rFonts w:ascii="Times New Roman" w:hAnsi="Times New Roman"/>
                <w:color w:val="auto"/>
              </w:rPr>
              <w:t>达到目标值得50%权重分，否则不得分；每超过标杆值的10%增加5%权重分，加满为止。</w:t>
            </w:r>
          </w:p>
        </w:tc>
        <w:tc>
          <w:tcPr>
            <w:tcW w:w="6229"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jc w:val="left"/>
              <w:textAlignment w:val="auto"/>
              <w:rPr>
                <w:rFonts w:ascii="Times New Roman" w:hAnsi="Times New Roman"/>
                <w:color w:val="auto"/>
              </w:rPr>
            </w:pPr>
            <w:r>
              <w:rPr>
                <w:rFonts w:hint="eastAsia" w:ascii="Times New Roman" w:hAnsi="Times New Roman"/>
                <w:color w:val="auto"/>
                <w:highlight w:val="none"/>
                <w:lang w:val="en-US" w:eastAsia="zh-CN"/>
              </w:rPr>
              <w:t>根据甘肃省人民代表大会常务委员会办公厅相关数据材料，年初计划的各项工作均已完成，顺利保障了单位各项工作的开展</w:t>
            </w:r>
            <w:r>
              <w:rPr>
                <w:rFonts w:hint="eastAsia" w:ascii="Times New Roman" w:hAnsi="Times New Roman"/>
                <w:color w:val="auto"/>
                <w:highlight w:val="none"/>
              </w:rPr>
              <w:t>，</w:t>
            </w:r>
            <w:r>
              <w:rPr>
                <w:rFonts w:hint="eastAsia" w:ascii="Times New Roman" w:hAnsi="Times New Roman"/>
                <w:color w:val="auto"/>
                <w:highlight w:val="none"/>
                <w:lang w:eastAsia="zh-CN"/>
              </w:rPr>
              <w:t>2021</w:t>
            </w:r>
            <w:r>
              <w:rPr>
                <w:rFonts w:hint="eastAsia" w:ascii="Times New Roman" w:hAnsi="Times New Roman"/>
                <w:color w:val="auto"/>
                <w:highlight w:val="none"/>
              </w:rPr>
              <w:t>年</w:t>
            </w:r>
            <w:r>
              <w:rPr>
                <w:rFonts w:hint="eastAsia" w:ascii="Times New Roman" w:hAnsi="Times New Roman"/>
                <w:color w:val="auto"/>
                <w:highlight w:val="none"/>
                <w:lang w:eastAsia="zh-CN"/>
              </w:rPr>
              <w:t>甘肃省人民代表大会常务委员会办公厅</w:t>
            </w:r>
            <w:r>
              <w:rPr>
                <w:rFonts w:hint="eastAsia" w:ascii="Times New Roman" w:hAnsi="Times New Roman"/>
                <w:color w:val="auto"/>
                <w:highlight w:val="none"/>
                <w:lang w:val="en-US" w:eastAsia="zh-CN"/>
              </w:rPr>
              <w:t>物业管理</w:t>
            </w:r>
            <w:r>
              <w:rPr>
                <w:rFonts w:hint="eastAsia" w:ascii="Times New Roman" w:hAnsi="Times New Roman"/>
                <w:color w:val="auto"/>
                <w:highlight w:val="none"/>
                <w:lang w:eastAsia="zh-CN"/>
              </w:rPr>
              <w:t>费项目</w:t>
            </w:r>
            <w:r>
              <w:rPr>
                <w:rFonts w:hint="eastAsia" w:ascii="Times New Roman" w:hAnsi="Times New Roman"/>
                <w:color w:val="auto"/>
                <w:highlight w:val="none"/>
              </w:rPr>
              <w:t>已完成。根据评分规则，该项指标得满分。</w:t>
            </w:r>
          </w:p>
        </w:tc>
        <w:tc>
          <w:tcPr>
            <w:tcW w:w="972"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hint="eastAsia" w:ascii="Times New Roman" w:hAnsi="Times New Roman"/>
                <w:color w:val="auto"/>
              </w:rPr>
              <w:t>100</w:t>
            </w:r>
            <w:r>
              <w:rPr>
                <w:rFonts w:ascii="Times New Roman" w:hAnsi="Times New Roman"/>
                <w:color w:val="auto"/>
              </w:rPr>
              <w:t>%</w:t>
            </w:r>
          </w:p>
        </w:tc>
        <w:tc>
          <w:tcPr>
            <w:tcW w:w="941"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hint="eastAsia" w:ascii="Times New Roman" w:hAnsi="Times New Roman"/>
                <w:color w:val="auto"/>
              </w:rPr>
              <w:t>24</w:t>
            </w:r>
          </w:p>
        </w:tc>
      </w:tr>
      <w:tr>
        <w:tblPrEx>
          <w:tblLayout w:type="fixed"/>
          <w:tblCellMar>
            <w:top w:w="0" w:type="dxa"/>
            <w:left w:w="108" w:type="dxa"/>
            <w:bottom w:w="0" w:type="dxa"/>
            <w:right w:w="108" w:type="dxa"/>
          </w:tblCellMar>
        </w:tblPrEx>
        <w:trPr>
          <w:cantSplit/>
          <w:trHeight w:val="219" w:hRule="atLeast"/>
          <w:jc w:val="center"/>
        </w:trPr>
        <w:tc>
          <w:tcPr>
            <w:tcW w:w="1186" w:type="dxa"/>
            <w:vMerge w:val="continue"/>
            <w:tcBorders>
              <w:left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p>
        </w:tc>
        <w:tc>
          <w:tcPr>
            <w:tcW w:w="1443" w:type="dxa"/>
            <w:vMerge w:val="continue"/>
            <w:tcBorders>
              <w:top w:val="nil"/>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p>
        </w:tc>
        <w:tc>
          <w:tcPr>
            <w:tcW w:w="1200"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jc w:val="both"/>
              <w:textAlignment w:val="auto"/>
              <w:rPr>
                <w:rFonts w:hint="default" w:ascii="Times New Roman" w:hAnsi="Times New Roman" w:eastAsia="仿宋_GB2312"/>
                <w:lang w:val="en-US" w:eastAsia="zh-CN"/>
              </w:rPr>
            </w:pPr>
            <w:r>
              <w:rPr>
                <w:rFonts w:ascii="Times New Roman" w:hAnsi="Times New Roman"/>
              </w:rPr>
              <w:t>信息公开完备性</w:t>
            </w:r>
          </w:p>
        </w:tc>
        <w:tc>
          <w:tcPr>
            <w:tcW w:w="767"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hint="eastAsia" w:ascii="Times New Roman" w:hAnsi="Times New Roman"/>
              </w:rPr>
              <w:t>5</w:t>
            </w:r>
          </w:p>
        </w:tc>
        <w:tc>
          <w:tcPr>
            <w:tcW w:w="962" w:type="dxa"/>
            <w:tcBorders>
              <w:top w:val="single" w:color="auto" w:sz="4" w:space="0"/>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完备</w:t>
            </w:r>
          </w:p>
        </w:tc>
        <w:tc>
          <w:tcPr>
            <w:tcW w:w="2085"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jc w:val="both"/>
              <w:textAlignment w:val="auto"/>
              <w:rPr>
                <w:rFonts w:ascii="Times New Roman" w:hAnsi="Times New Roman"/>
              </w:rPr>
            </w:pPr>
            <w:r>
              <w:rPr>
                <w:rFonts w:ascii="Times New Roman" w:hAnsi="Times New Roman"/>
              </w:rPr>
              <w:t>信息公开完备（3分），不够完备（1.5分），不完备（0分）。</w:t>
            </w:r>
          </w:p>
        </w:tc>
        <w:tc>
          <w:tcPr>
            <w:tcW w:w="6229"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jc w:val="both"/>
              <w:textAlignment w:val="auto"/>
              <w:rPr>
                <w:rFonts w:ascii="Times New Roman" w:hAnsi="Times New Roman"/>
                <w:color w:val="FF0000"/>
              </w:rPr>
            </w:pPr>
            <w:r>
              <w:rPr>
                <w:rFonts w:ascii="Times New Roman" w:hAnsi="Times New Roman"/>
              </w:rPr>
              <w:t>根据</w:t>
            </w:r>
            <w:r>
              <w:rPr>
                <w:rFonts w:hint="eastAsia" w:ascii="Times New Roman" w:hAnsi="Times New Roman"/>
              </w:rPr>
              <w:t>甘肃省人大常委会办公厅及财政厅要求</w:t>
            </w:r>
            <w:r>
              <w:rPr>
                <w:rFonts w:ascii="Times New Roman" w:hAnsi="Times New Roman"/>
              </w:rPr>
              <w:t>，</w:t>
            </w:r>
            <w:r>
              <w:rPr>
                <w:rFonts w:hint="eastAsia" w:ascii="Times New Roman" w:hAnsi="Times New Roman"/>
              </w:rPr>
              <w:t>甘肃省人大常委会办公厅在本单位及财政厅网站上及时公开项目绩效目标申报表及项目申报金额。</w:t>
            </w:r>
            <w:r>
              <w:rPr>
                <w:rFonts w:ascii="Times New Roman" w:hAnsi="Times New Roman"/>
              </w:rPr>
              <w:t>信息公开完备。因此该项指标得满分。</w:t>
            </w:r>
          </w:p>
        </w:tc>
        <w:tc>
          <w:tcPr>
            <w:tcW w:w="972"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FF0000"/>
              </w:rPr>
            </w:pPr>
            <w:r>
              <w:rPr>
                <w:rFonts w:ascii="Times New Roman" w:hAnsi="Times New Roman"/>
              </w:rPr>
              <w:t>100%</w:t>
            </w:r>
          </w:p>
        </w:tc>
        <w:tc>
          <w:tcPr>
            <w:tcW w:w="941"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FF0000"/>
              </w:rPr>
            </w:pPr>
            <w:r>
              <w:rPr>
                <w:rFonts w:hint="eastAsia" w:ascii="Times New Roman" w:hAnsi="Times New Roman"/>
              </w:rPr>
              <w:t>5</w:t>
            </w:r>
          </w:p>
        </w:tc>
      </w:tr>
      <w:tr>
        <w:tblPrEx>
          <w:tblLayout w:type="fixed"/>
          <w:tblCellMar>
            <w:top w:w="0" w:type="dxa"/>
            <w:left w:w="108" w:type="dxa"/>
            <w:bottom w:w="0" w:type="dxa"/>
            <w:right w:w="108" w:type="dxa"/>
          </w:tblCellMar>
        </w:tblPrEx>
        <w:trPr>
          <w:cantSplit/>
          <w:trHeight w:val="1472" w:hRule="atLeast"/>
          <w:jc w:val="center"/>
        </w:trPr>
        <w:tc>
          <w:tcPr>
            <w:tcW w:w="1186" w:type="dxa"/>
            <w:vMerge w:val="continue"/>
            <w:tcBorders>
              <w:left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p>
        </w:tc>
        <w:tc>
          <w:tcPr>
            <w:tcW w:w="1443" w:type="dxa"/>
            <w:vMerge w:val="continue"/>
            <w:tcBorders>
              <w:top w:val="nil"/>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p>
        </w:tc>
        <w:tc>
          <w:tcPr>
            <w:tcW w:w="1200"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jc w:val="both"/>
              <w:textAlignment w:val="auto"/>
              <w:rPr>
                <w:rFonts w:ascii="Times New Roman" w:hAnsi="Times New Roman"/>
                <w:color w:val="auto"/>
              </w:rPr>
            </w:pPr>
            <w:r>
              <w:rPr>
                <w:rFonts w:hint="eastAsia" w:ascii="Times New Roman" w:hAnsi="Times New Roman"/>
              </w:rPr>
              <w:t>长效管理机制</w:t>
            </w:r>
          </w:p>
        </w:tc>
        <w:tc>
          <w:tcPr>
            <w:tcW w:w="767"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hint="eastAsia" w:ascii="Times New Roman" w:hAnsi="Times New Roman"/>
              </w:rPr>
              <w:t>5</w:t>
            </w:r>
          </w:p>
        </w:tc>
        <w:tc>
          <w:tcPr>
            <w:tcW w:w="962" w:type="dxa"/>
            <w:tcBorders>
              <w:top w:val="single" w:color="auto" w:sz="4" w:space="0"/>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rPr>
              <w:t>健全</w:t>
            </w:r>
          </w:p>
        </w:tc>
        <w:tc>
          <w:tcPr>
            <w:tcW w:w="2085"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jc w:val="both"/>
              <w:textAlignment w:val="auto"/>
              <w:rPr>
                <w:rFonts w:ascii="Times New Roman" w:hAnsi="Times New Roman"/>
                <w:color w:val="auto"/>
              </w:rPr>
            </w:pPr>
            <w:r>
              <w:rPr>
                <w:rFonts w:ascii="Times New Roman" w:hAnsi="Times New Roman"/>
              </w:rPr>
              <w:t>维护机制完备（3分），不够完备（1.5分），不完备（0分）。</w:t>
            </w:r>
          </w:p>
        </w:tc>
        <w:tc>
          <w:tcPr>
            <w:tcW w:w="6229"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jc w:val="both"/>
              <w:textAlignment w:val="auto"/>
              <w:rPr>
                <w:rFonts w:ascii="Times New Roman" w:hAnsi="Times New Roman"/>
                <w:color w:val="auto"/>
              </w:rPr>
            </w:pPr>
            <w:r>
              <w:rPr>
                <w:rFonts w:ascii="Times New Roman" w:hAnsi="Times New Roman"/>
              </w:rPr>
              <w:t>根据</w:t>
            </w:r>
            <w:r>
              <w:rPr>
                <w:rFonts w:hint="eastAsia" w:ascii="Times New Roman" w:hAnsi="Times New Roman"/>
              </w:rPr>
              <w:t>前期调查，审核制度严格，根据层层审核申报，该项工作已经常态化，属基本工作要求，并能很好执行。但部分制度仍旧需要不断完善，如项目管理制度，对项目实施完成后的监管机制仍旧需要不断完善，根据评分规则，该项指标扣除50%的权重。</w:t>
            </w:r>
          </w:p>
        </w:tc>
        <w:tc>
          <w:tcPr>
            <w:tcW w:w="972"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hint="eastAsia" w:ascii="Times New Roman" w:hAnsi="Times New Roman"/>
              </w:rPr>
              <w:t>50%</w:t>
            </w:r>
          </w:p>
        </w:tc>
        <w:tc>
          <w:tcPr>
            <w:tcW w:w="941"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hint="eastAsia" w:ascii="Times New Roman" w:hAnsi="Times New Roman" w:eastAsia="仿宋_GB2312"/>
                <w:color w:val="auto"/>
                <w:lang w:eastAsia="zh-CN"/>
              </w:rPr>
            </w:pPr>
            <w:r>
              <w:rPr>
                <w:rFonts w:hint="eastAsia" w:ascii="Times New Roman" w:hAnsi="Times New Roman"/>
              </w:rPr>
              <w:t>2.5</w:t>
            </w:r>
          </w:p>
        </w:tc>
      </w:tr>
      <w:tr>
        <w:tblPrEx>
          <w:tblLayout w:type="fixed"/>
          <w:tblCellMar>
            <w:top w:w="0" w:type="dxa"/>
            <w:left w:w="108" w:type="dxa"/>
            <w:bottom w:w="0" w:type="dxa"/>
            <w:right w:w="108" w:type="dxa"/>
          </w:tblCellMar>
        </w:tblPrEx>
        <w:trPr>
          <w:cantSplit/>
          <w:trHeight w:val="1520" w:hRule="atLeast"/>
          <w:jc w:val="center"/>
        </w:trPr>
        <w:tc>
          <w:tcPr>
            <w:tcW w:w="1186" w:type="dxa"/>
            <w:vMerge w:val="continue"/>
            <w:tcBorders>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p>
        </w:tc>
        <w:tc>
          <w:tcPr>
            <w:tcW w:w="1443" w:type="dxa"/>
            <w:vMerge w:val="continue"/>
            <w:tcBorders>
              <w:top w:val="nil"/>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p>
        </w:tc>
        <w:tc>
          <w:tcPr>
            <w:tcW w:w="1200"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hint="eastAsia" w:ascii="Times New Roman" w:hAnsi="Times New Roman"/>
              </w:rPr>
              <w:t>受益人员</w:t>
            </w:r>
            <w:r>
              <w:rPr>
                <w:rFonts w:ascii="Times New Roman" w:hAnsi="Times New Roman"/>
              </w:rPr>
              <w:t>满意度</w:t>
            </w:r>
          </w:p>
        </w:tc>
        <w:tc>
          <w:tcPr>
            <w:tcW w:w="767"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hint="eastAsia" w:ascii="Times New Roman" w:hAnsi="Times New Roman"/>
              </w:rPr>
              <w:t>6</w:t>
            </w:r>
          </w:p>
        </w:tc>
        <w:tc>
          <w:tcPr>
            <w:tcW w:w="962" w:type="dxa"/>
            <w:tcBorders>
              <w:top w:val="single" w:color="auto" w:sz="4" w:space="0"/>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hint="eastAsia" w:ascii="Times New Roman" w:hAnsi="Times New Roman"/>
              </w:rPr>
              <w:t>90</w:t>
            </w:r>
            <w:r>
              <w:rPr>
                <w:rFonts w:ascii="Times New Roman" w:hAnsi="Times New Roman"/>
              </w:rPr>
              <w:t>%</w:t>
            </w:r>
          </w:p>
        </w:tc>
        <w:tc>
          <w:tcPr>
            <w:tcW w:w="2085"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jc w:val="left"/>
              <w:textAlignment w:val="auto"/>
              <w:rPr>
                <w:rFonts w:ascii="Times New Roman" w:hAnsi="Times New Roman"/>
                <w:color w:val="auto"/>
              </w:rPr>
            </w:pPr>
            <w:r>
              <w:rPr>
                <w:rFonts w:ascii="Times New Roman" w:hAnsi="Times New Roman"/>
                <w:color w:val="auto"/>
              </w:rPr>
              <w:t>服务对象满意度在85%以上（3分）</w:t>
            </w:r>
          </w:p>
        </w:tc>
        <w:tc>
          <w:tcPr>
            <w:tcW w:w="6229"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jc w:val="left"/>
              <w:textAlignment w:val="auto"/>
              <w:rPr>
                <w:rFonts w:ascii="Times New Roman" w:hAnsi="Times New Roman"/>
                <w:color w:val="auto"/>
              </w:rPr>
            </w:pPr>
            <w:r>
              <w:rPr>
                <w:rFonts w:ascii="Times New Roman" w:hAnsi="Times New Roman"/>
                <w:color w:val="auto"/>
              </w:rPr>
              <w:t>根据满意度调查问卷的数据分析，</w:t>
            </w:r>
            <w:r>
              <w:rPr>
                <w:rFonts w:hint="eastAsia" w:ascii="Times New Roman" w:hAnsi="Times New Roman"/>
                <w:color w:val="auto"/>
              </w:rPr>
              <w:t>甘肃省人大常委会办公厅</w:t>
            </w:r>
            <w:r>
              <w:rPr>
                <w:rFonts w:hint="eastAsia" w:ascii="Times New Roman" w:hAnsi="Times New Roman"/>
                <w:color w:val="auto"/>
                <w:lang w:val="en-US" w:eastAsia="zh-CN"/>
              </w:rPr>
              <w:t>单位工作人员满意度</w:t>
            </w:r>
            <w:r>
              <w:rPr>
                <w:rFonts w:ascii="Times New Roman" w:hAnsi="Times New Roman"/>
                <w:color w:val="auto"/>
              </w:rPr>
              <w:t>为</w:t>
            </w:r>
            <w:r>
              <w:rPr>
                <w:rFonts w:hint="eastAsia" w:ascii="Times New Roman" w:hAnsi="Times New Roman"/>
                <w:color w:val="auto"/>
                <w:lang w:val="en-US" w:eastAsia="zh-CN"/>
              </w:rPr>
              <w:t>95</w:t>
            </w:r>
            <w:r>
              <w:rPr>
                <w:rFonts w:ascii="Times New Roman" w:hAnsi="Times New Roman"/>
                <w:color w:val="auto"/>
              </w:rPr>
              <w:t>%，根据评分标准，该项指标得满分。</w:t>
            </w:r>
          </w:p>
        </w:tc>
        <w:tc>
          <w:tcPr>
            <w:tcW w:w="972"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ascii="Times New Roman" w:hAnsi="Times New Roman"/>
                <w:color w:val="auto"/>
              </w:rPr>
              <w:t>100%</w:t>
            </w:r>
          </w:p>
        </w:tc>
        <w:tc>
          <w:tcPr>
            <w:tcW w:w="941"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color w:val="auto"/>
              </w:rPr>
            </w:pPr>
            <w:r>
              <w:rPr>
                <w:rFonts w:hint="eastAsia" w:ascii="Times New Roman" w:hAnsi="Times New Roman"/>
                <w:color w:val="auto"/>
              </w:rPr>
              <w:t>6</w:t>
            </w:r>
          </w:p>
        </w:tc>
      </w:tr>
      <w:tr>
        <w:tblPrEx>
          <w:tblLayout w:type="fixed"/>
          <w:tblCellMar>
            <w:top w:w="0" w:type="dxa"/>
            <w:left w:w="108" w:type="dxa"/>
            <w:bottom w:w="0" w:type="dxa"/>
            <w:right w:w="108" w:type="dxa"/>
          </w:tblCellMar>
        </w:tblPrEx>
        <w:trPr>
          <w:cantSplit/>
          <w:trHeight w:val="454" w:hRule="atLeast"/>
          <w:jc w:val="center"/>
        </w:trPr>
        <w:tc>
          <w:tcPr>
            <w:tcW w:w="3829" w:type="dxa"/>
            <w:gridSpan w:val="3"/>
            <w:tcBorders>
              <w:top w:val="nil"/>
              <w:left w:val="single" w:color="auto" w:sz="4" w:space="0"/>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总分</w:t>
            </w:r>
          </w:p>
        </w:tc>
        <w:tc>
          <w:tcPr>
            <w:tcW w:w="767"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ascii="Times New Roman" w:hAnsi="Times New Roman"/>
              </w:rPr>
              <w:t>100</w:t>
            </w:r>
          </w:p>
        </w:tc>
        <w:tc>
          <w:tcPr>
            <w:tcW w:w="962" w:type="dxa"/>
            <w:tcBorders>
              <w:top w:val="single" w:color="auto" w:sz="4" w:space="0"/>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hint="eastAsia" w:ascii="Times New Roman" w:hAnsi="Times New Roman"/>
              </w:rPr>
              <w:t>-</w:t>
            </w:r>
          </w:p>
        </w:tc>
        <w:tc>
          <w:tcPr>
            <w:tcW w:w="2085"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ascii="Times New Roman" w:hAnsi="Times New Roman"/>
              </w:rPr>
            </w:pPr>
            <w:r>
              <w:rPr>
                <w:rFonts w:hint="eastAsia" w:ascii="Times New Roman" w:hAnsi="Times New Roman"/>
              </w:rPr>
              <w:t>-</w:t>
            </w:r>
          </w:p>
        </w:tc>
        <w:tc>
          <w:tcPr>
            <w:tcW w:w="6229"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jc w:val="left"/>
              <w:textAlignment w:val="auto"/>
              <w:rPr>
                <w:rFonts w:ascii="Times New Roman" w:hAnsi="Times New Roman"/>
              </w:rPr>
            </w:pPr>
            <w:r>
              <w:rPr>
                <w:rFonts w:hint="eastAsia" w:ascii="Times New Roman" w:hAnsi="Times New Roman"/>
              </w:rPr>
              <w:t>-</w:t>
            </w:r>
          </w:p>
        </w:tc>
        <w:tc>
          <w:tcPr>
            <w:tcW w:w="972"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olor w:val="auto"/>
                <w:lang w:val="en-US" w:eastAsia="zh-CN"/>
              </w:rPr>
            </w:pPr>
            <w:r>
              <w:rPr>
                <w:rFonts w:hint="eastAsia" w:ascii="Times New Roman" w:hAnsi="Times New Roman"/>
                <w:color w:val="auto"/>
                <w:lang w:val="en-US" w:eastAsia="zh-CN"/>
              </w:rPr>
              <w:t>97.5%</w:t>
            </w:r>
          </w:p>
        </w:tc>
        <w:tc>
          <w:tcPr>
            <w:tcW w:w="941" w:type="dxa"/>
            <w:tcBorders>
              <w:top w:val="nil"/>
              <w:left w:val="nil"/>
              <w:bottom w:val="single" w:color="auto" w:sz="4" w:space="0"/>
              <w:right w:val="single" w:color="auto" w:sz="4" w:space="0"/>
            </w:tcBorders>
            <w:vAlign w:val="center"/>
          </w:tcPr>
          <w:p>
            <w:pPr>
              <w:pStyle w:val="26"/>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olor w:val="auto"/>
                <w:lang w:val="en-US" w:eastAsia="zh-CN"/>
              </w:rPr>
            </w:pPr>
            <w:r>
              <w:rPr>
                <w:rFonts w:hint="eastAsia" w:ascii="Times New Roman" w:hAnsi="Times New Roman"/>
                <w:color w:val="auto"/>
                <w:lang w:val="en-US" w:eastAsia="zh-CN"/>
              </w:rPr>
              <w:t>97.5</w:t>
            </w:r>
          </w:p>
        </w:tc>
      </w:tr>
    </w:tbl>
    <w:p>
      <w:pPr>
        <w:pStyle w:val="23"/>
        <w:keepNext w:val="0"/>
        <w:keepLines w:val="0"/>
        <w:pageBreakBefore w:val="0"/>
        <w:kinsoku/>
        <w:wordWrap/>
        <w:overflowPunct/>
        <w:topLinePunct w:val="0"/>
        <w:autoSpaceDE/>
        <w:autoSpaceDN/>
        <w:bidi w:val="0"/>
        <w:adjustRightInd/>
        <w:snapToGrid/>
        <w:ind w:firstLine="640"/>
        <w:textAlignment w:val="auto"/>
        <w:rPr>
          <w:rFonts w:ascii="Times New Roman" w:hAnsi="Times New Roman"/>
        </w:rPr>
      </w:pPr>
    </w:p>
    <w:p>
      <w:pPr>
        <w:pStyle w:val="23"/>
        <w:keepNext w:val="0"/>
        <w:keepLines w:val="0"/>
        <w:pageBreakBefore w:val="0"/>
        <w:kinsoku/>
        <w:wordWrap/>
        <w:overflowPunct/>
        <w:topLinePunct w:val="0"/>
        <w:autoSpaceDE/>
        <w:autoSpaceDN/>
        <w:bidi w:val="0"/>
        <w:adjustRightInd/>
        <w:snapToGrid/>
        <w:ind w:firstLine="640"/>
        <w:textAlignment w:val="auto"/>
        <w:rPr>
          <w:rFonts w:ascii="Times New Roman" w:hAnsi="Times New Roman"/>
        </w:rPr>
        <w:sectPr>
          <w:pgSz w:w="16838" w:h="11906" w:orient="landscape"/>
          <w:pgMar w:top="1440" w:right="1080" w:bottom="1440" w:left="1080" w:header="851" w:footer="992" w:gutter="0"/>
          <w:pgNumType w:fmt="decimal"/>
          <w:cols w:space="425" w:num="1"/>
          <w:docGrid w:type="lines" w:linePitch="312" w:charSpace="0"/>
        </w:sectPr>
      </w:pPr>
    </w:p>
    <w:p>
      <w:pPr>
        <w:pStyle w:val="23"/>
        <w:keepNext w:val="0"/>
        <w:keepLines w:val="0"/>
        <w:pageBreakBefore w:val="0"/>
        <w:kinsoku/>
        <w:wordWrap/>
        <w:overflowPunct/>
        <w:topLinePunct w:val="0"/>
        <w:autoSpaceDE/>
        <w:autoSpaceDN/>
        <w:bidi w:val="0"/>
        <w:adjustRightInd/>
        <w:snapToGrid/>
        <w:ind w:firstLine="0" w:firstLineChars="0"/>
        <w:textAlignment w:val="auto"/>
        <w:outlineLvl w:val="0"/>
        <w:rPr>
          <w:rFonts w:ascii="Times New Roman" w:hAnsi="Times New Roman"/>
        </w:rPr>
      </w:pPr>
      <w:bookmarkStart w:id="119" w:name="_Toc15526"/>
      <w:r>
        <w:rPr>
          <w:rFonts w:hint="eastAsia" w:ascii="Times New Roman" w:hAnsi="Times New Roman"/>
        </w:rPr>
        <w:t>附件</w:t>
      </w:r>
      <w:r>
        <w:rPr>
          <w:rFonts w:ascii="Times New Roman" w:hAnsi="Times New Roman"/>
        </w:rPr>
        <w:t>2 满意度报告</w:t>
      </w:r>
      <w:bookmarkEnd w:id="119"/>
    </w:p>
    <w:p>
      <w:pPr>
        <w:pStyle w:val="22"/>
        <w:keepNext w:val="0"/>
        <w:keepLines w:val="0"/>
        <w:pageBreakBefore w:val="0"/>
        <w:kinsoku/>
        <w:wordWrap/>
        <w:overflowPunct/>
        <w:topLinePunct w:val="0"/>
        <w:autoSpaceDE/>
        <w:autoSpaceDN/>
        <w:bidi w:val="0"/>
        <w:adjustRightInd/>
        <w:snapToGrid/>
        <w:textAlignment w:val="auto"/>
        <w:outlineLvl w:val="9"/>
        <w:rPr>
          <w:rFonts w:ascii="Times New Roman" w:hAnsi="Times New Roman"/>
          <w:color w:val="auto"/>
        </w:rPr>
      </w:pPr>
      <w:bookmarkStart w:id="120" w:name="_Toc23784"/>
      <w:bookmarkStart w:id="121" w:name="_Toc28242"/>
      <w:bookmarkStart w:id="122" w:name="_Toc15689"/>
      <w:r>
        <w:rPr>
          <w:rFonts w:hint="eastAsia" w:ascii="Times New Roman" w:hAnsi="Times New Roman" w:eastAsia="仿宋_GB2312" w:cs="仿宋_GB2312"/>
          <w:color w:val="auto"/>
          <w:sz w:val="32"/>
          <w:szCs w:val="32"/>
          <w:lang w:eastAsia="zh-CN"/>
        </w:rPr>
        <w:t>2021</w:t>
      </w:r>
      <w:r>
        <w:rPr>
          <w:rFonts w:hint="eastAsia" w:ascii="Times New Roman" w:hAnsi="Times New Roman" w:eastAsia="仿宋_GB2312" w:cs="仿宋_GB2312"/>
          <w:color w:val="auto"/>
          <w:sz w:val="32"/>
          <w:szCs w:val="32"/>
        </w:rPr>
        <w:t>年度</w:t>
      </w:r>
      <w:bookmarkEnd w:id="120"/>
      <w:bookmarkEnd w:id="121"/>
      <w:bookmarkEnd w:id="122"/>
      <w:bookmarkStart w:id="123" w:name="_Toc14406"/>
      <w:bookmarkStart w:id="124" w:name="_Toc19535"/>
      <w:bookmarkStart w:id="125" w:name="_Toc22499"/>
      <w:r>
        <w:rPr>
          <w:rFonts w:hint="eastAsia" w:ascii="Times New Roman" w:hAnsi="Times New Roman" w:eastAsia="仿宋_GB2312" w:cs="仿宋_GB2312"/>
          <w:color w:val="auto"/>
          <w:sz w:val="32"/>
          <w:szCs w:val="32"/>
          <w:lang w:val="en-US" w:eastAsia="zh-CN"/>
        </w:rPr>
        <w:t>甘肃省人民代表大会常务委员会办公厅</w:t>
      </w:r>
    </w:p>
    <w:p>
      <w:pPr>
        <w:pStyle w:val="22"/>
        <w:keepNext w:val="0"/>
        <w:keepLines w:val="0"/>
        <w:pageBreakBefore w:val="0"/>
        <w:kinsoku/>
        <w:wordWrap/>
        <w:overflowPunct/>
        <w:topLinePunct w:val="0"/>
        <w:autoSpaceDE/>
        <w:autoSpaceDN/>
        <w:bidi w:val="0"/>
        <w:adjustRightInd/>
        <w:snapToGrid/>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color w:val="auto"/>
          <w:sz w:val="32"/>
          <w:szCs w:val="32"/>
          <w:lang w:val="en-US" w:eastAsia="zh-CN"/>
        </w:rPr>
        <w:t>单位工作人员</w:t>
      </w:r>
      <w:r>
        <w:rPr>
          <w:rFonts w:hint="eastAsia" w:ascii="Times New Roman" w:hAnsi="Times New Roman" w:eastAsia="仿宋_GB2312" w:cs="仿宋_GB2312"/>
          <w:color w:val="auto"/>
          <w:sz w:val="32"/>
          <w:szCs w:val="32"/>
        </w:rPr>
        <w:t>满意度调查</w:t>
      </w:r>
      <w:r>
        <w:rPr>
          <w:rFonts w:hint="eastAsia" w:ascii="Times New Roman" w:hAnsi="Times New Roman" w:eastAsia="仿宋_GB2312" w:cs="仿宋_GB2312"/>
          <w:sz w:val="32"/>
          <w:szCs w:val="32"/>
        </w:rPr>
        <w:t>报告</w:t>
      </w:r>
      <w:bookmarkEnd w:id="123"/>
      <w:bookmarkEnd w:id="124"/>
      <w:bookmarkEnd w:id="125"/>
    </w:p>
    <w:p>
      <w:pPr>
        <w:pStyle w:val="23"/>
        <w:keepNext w:val="0"/>
        <w:keepLines w:val="0"/>
        <w:pageBreakBefore w:val="0"/>
        <w:kinsoku/>
        <w:wordWrap/>
        <w:overflowPunct/>
        <w:topLinePunct w:val="0"/>
        <w:autoSpaceDE/>
        <w:autoSpaceDN/>
        <w:bidi w:val="0"/>
        <w:adjustRightInd/>
        <w:snapToGrid/>
        <w:ind w:firstLine="640"/>
        <w:textAlignment w:val="auto"/>
        <w:outlineLvl w:val="9"/>
        <w:rPr>
          <w:rFonts w:hint="eastAsia" w:ascii="黑体" w:hAnsi="黑体" w:eastAsia="黑体" w:cs="黑体"/>
        </w:rPr>
      </w:pPr>
      <w:r>
        <w:rPr>
          <w:rFonts w:hint="eastAsia" w:ascii="黑体" w:hAnsi="黑体" w:eastAsia="黑体" w:cs="黑体"/>
        </w:rPr>
        <w:t>一、调研背景</w:t>
      </w:r>
    </w:p>
    <w:p>
      <w:pPr>
        <w:pStyle w:val="23"/>
        <w:keepNext w:val="0"/>
        <w:keepLines w:val="0"/>
        <w:pageBreakBefore w:val="0"/>
        <w:kinsoku/>
        <w:wordWrap/>
        <w:overflowPunct/>
        <w:topLinePunct w:val="0"/>
        <w:autoSpaceDE/>
        <w:autoSpaceDN/>
        <w:bidi w:val="0"/>
        <w:adjustRightInd/>
        <w:snapToGrid/>
        <w:ind w:firstLine="640"/>
        <w:textAlignment w:val="auto"/>
        <w:outlineLvl w:val="9"/>
        <w:rPr>
          <w:rFonts w:ascii="Times New Roman" w:hAnsi="Times New Roman"/>
        </w:rPr>
      </w:pPr>
      <w:r>
        <w:rPr>
          <w:rFonts w:hint="eastAsia" w:ascii="Times New Roman" w:hAnsi="Times New Roman"/>
        </w:rPr>
        <w:t>本次绩效评价的对象为2021年度甘肃省人民代表大会常务委员会办公厅单位工作人员，为客观反映部门</w:t>
      </w:r>
      <w:r>
        <w:rPr>
          <w:rFonts w:hint="eastAsia" w:ascii="Times New Roman" w:hAnsi="Times New Roman"/>
          <w:lang w:val="en-US" w:eastAsia="zh-CN"/>
        </w:rPr>
        <w:t>项目</w:t>
      </w:r>
      <w:r>
        <w:rPr>
          <w:rFonts w:hint="eastAsia" w:ascii="Times New Roman" w:hAnsi="Times New Roman"/>
        </w:rPr>
        <w:t>情况，对涉及的部门职工展开满意度问卷调查，本次绩效评价指标体系中引入了“满意度”指标，评价组采用问卷方式对2021年度甘肃省人民代表大会常务委员会</w:t>
      </w:r>
      <w:r>
        <w:rPr>
          <w:rFonts w:hint="eastAsia" w:ascii="Times New Roman" w:hAnsi="Times New Roman"/>
          <w:lang w:eastAsia="zh-CN"/>
        </w:rPr>
        <w:t>机关</w:t>
      </w:r>
      <w:r>
        <w:rPr>
          <w:rFonts w:hint="eastAsia" w:ascii="Times New Roman" w:hAnsi="Times New Roman"/>
        </w:rPr>
        <w:t>单位工作人员开展满意度调查。</w:t>
      </w:r>
    </w:p>
    <w:p>
      <w:pPr>
        <w:pStyle w:val="23"/>
        <w:keepNext w:val="0"/>
        <w:keepLines w:val="0"/>
        <w:pageBreakBefore w:val="0"/>
        <w:kinsoku/>
        <w:wordWrap/>
        <w:overflowPunct/>
        <w:topLinePunct w:val="0"/>
        <w:autoSpaceDE/>
        <w:autoSpaceDN/>
        <w:bidi w:val="0"/>
        <w:adjustRightInd/>
        <w:snapToGrid/>
        <w:ind w:firstLine="640"/>
        <w:textAlignment w:val="auto"/>
        <w:outlineLvl w:val="9"/>
        <w:rPr>
          <w:rFonts w:hint="eastAsia" w:ascii="黑体" w:hAnsi="黑体" w:eastAsia="黑体" w:cs="黑体"/>
        </w:rPr>
      </w:pPr>
      <w:r>
        <w:rPr>
          <w:rFonts w:hint="eastAsia" w:ascii="黑体" w:hAnsi="黑体" w:eastAsia="黑体" w:cs="黑体"/>
        </w:rPr>
        <w:t>二、调查对象与调查内容</w:t>
      </w:r>
    </w:p>
    <w:p>
      <w:pPr>
        <w:pStyle w:val="23"/>
        <w:keepNext w:val="0"/>
        <w:keepLines w:val="0"/>
        <w:pageBreakBefore w:val="0"/>
        <w:kinsoku/>
        <w:wordWrap/>
        <w:overflowPunct/>
        <w:topLinePunct w:val="0"/>
        <w:autoSpaceDE/>
        <w:autoSpaceDN/>
        <w:bidi w:val="0"/>
        <w:adjustRightInd/>
        <w:snapToGrid/>
        <w:ind w:firstLine="640"/>
        <w:textAlignment w:val="auto"/>
        <w:outlineLvl w:val="9"/>
        <w:rPr>
          <w:rFonts w:ascii="Times New Roman" w:hAnsi="Times New Roman"/>
        </w:rPr>
      </w:pPr>
      <w:r>
        <w:rPr>
          <w:rFonts w:hint="eastAsia" w:ascii="Times New Roman" w:hAnsi="Times New Roman"/>
        </w:rPr>
        <w:t>（一）调查对象</w:t>
      </w:r>
    </w:p>
    <w:p>
      <w:pPr>
        <w:pStyle w:val="23"/>
        <w:keepNext w:val="0"/>
        <w:keepLines w:val="0"/>
        <w:pageBreakBefore w:val="0"/>
        <w:kinsoku/>
        <w:wordWrap/>
        <w:overflowPunct/>
        <w:topLinePunct w:val="0"/>
        <w:autoSpaceDE/>
        <w:autoSpaceDN/>
        <w:bidi w:val="0"/>
        <w:adjustRightInd/>
        <w:snapToGrid/>
        <w:ind w:firstLine="640"/>
        <w:textAlignment w:val="auto"/>
        <w:outlineLvl w:val="9"/>
        <w:rPr>
          <w:rFonts w:ascii="Times New Roman" w:hAnsi="Times New Roman"/>
        </w:rPr>
      </w:pPr>
      <w:r>
        <w:rPr>
          <w:rFonts w:hint="eastAsia" w:ascii="Times New Roman" w:hAnsi="Times New Roman"/>
        </w:rPr>
        <w:t>本次调查对象为2021年度甘肃省人民代表大会常务委员会办公厅单位工作人员。</w:t>
      </w:r>
    </w:p>
    <w:p>
      <w:pPr>
        <w:pStyle w:val="23"/>
        <w:keepNext w:val="0"/>
        <w:keepLines w:val="0"/>
        <w:pageBreakBefore w:val="0"/>
        <w:kinsoku/>
        <w:wordWrap/>
        <w:overflowPunct/>
        <w:topLinePunct w:val="0"/>
        <w:autoSpaceDE/>
        <w:autoSpaceDN/>
        <w:bidi w:val="0"/>
        <w:adjustRightInd/>
        <w:snapToGrid/>
        <w:ind w:firstLine="640"/>
        <w:textAlignment w:val="auto"/>
        <w:outlineLvl w:val="9"/>
        <w:rPr>
          <w:rFonts w:ascii="Times New Roman" w:hAnsi="Times New Roman"/>
        </w:rPr>
      </w:pPr>
      <w:r>
        <w:rPr>
          <w:rFonts w:hint="eastAsia" w:ascii="Times New Roman" w:hAnsi="Times New Roman"/>
        </w:rPr>
        <w:t>（二）调查内容</w:t>
      </w:r>
    </w:p>
    <w:p>
      <w:pPr>
        <w:pStyle w:val="23"/>
        <w:keepNext w:val="0"/>
        <w:keepLines w:val="0"/>
        <w:pageBreakBefore w:val="0"/>
        <w:kinsoku/>
        <w:wordWrap/>
        <w:overflowPunct/>
        <w:topLinePunct w:val="0"/>
        <w:autoSpaceDE/>
        <w:autoSpaceDN/>
        <w:bidi w:val="0"/>
        <w:adjustRightInd/>
        <w:snapToGrid/>
        <w:ind w:firstLine="640"/>
        <w:textAlignment w:val="auto"/>
        <w:outlineLvl w:val="9"/>
        <w:rPr>
          <w:rFonts w:hint="eastAsia" w:ascii="Times New Roman" w:hAnsi="Times New Roman" w:eastAsia="仿宋_GB2312"/>
          <w:lang w:eastAsia="zh-CN"/>
        </w:rPr>
      </w:pPr>
      <w:r>
        <w:rPr>
          <w:rFonts w:ascii="Times New Roman" w:hAnsi="Times New Roman"/>
        </w:rPr>
        <w:t>1.基本信息包括：性别、年龄、在该部门的工作</w:t>
      </w:r>
      <w:r>
        <w:rPr>
          <w:rFonts w:hint="eastAsia" w:ascii="Times New Roman" w:hAnsi="Times New Roman"/>
          <w:lang w:val="en-US" w:eastAsia="zh-CN"/>
        </w:rPr>
        <w:t>时长</w:t>
      </w:r>
      <w:r>
        <w:rPr>
          <w:rFonts w:hint="eastAsia" w:ascii="Times New Roman" w:hAnsi="Times New Roman"/>
          <w:lang w:eastAsia="zh-CN"/>
        </w:rPr>
        <w:t>。</w:t>
      </w:r>
    </w:p>
    <w:p>
      <w:pPr>
        <w:pStyle w:val="23"/>
        <w:keepNext w:val="0"/>
        <w:keepLines w:val="0"/>
        <w:pageBreakBefore w:val="0"/>
        <w:kinsoku/>
        <w:wordWrap/>
        <w:overflowPunct/>
        <w:topLinePunct w:val="0"/>
        <w:autoSpaceDE/>
        <w:autoSpaceDN/>
        <w:bidi w:val="0"/>
        <w:adjustRightInd/>
        <w:snapToGrid/>
        <w:ind w:firstLine="640"/>
        <w:textAlignment w:val="auto"/>
        <w:outlineLvl w:val="9"/>
        <w:rPr>
          <w:rFonts w:hint="eastAsia" w:ascii="Times New Roman" w:hAnsi="Times New Roman" w:eastAsia="仿宋_GB2312"/>
          <w:lang w:eastAsia="zh-CN"/>
        </w:rPr>
      </w:pPr>
      <w:r>
        <w:rPr>
          <w:rFonts w:ascii="Times New Roman" w:hAnsi="Times New Roman"/>
        </w:rPr>
        <w:t>2.基本问题包括：</w:t>
      </w:r>
      <w:r>
        <w:rPr>
          <w:rFonts w:hint="eastAsia" w:ascii="Times New Roman" w:hAnsi="Times New Roman"/>
        </w:rPr>
        <w:t>您对目前的工作是否满意</w:t>
      </w:r>
      <w:r>
        <w:rPr>
          <w:rFonts w:hint="eastAsia" w:ascii="Times New Roman" w:hAnsi="Times New Roman"/>
          <w:lang w:eastAsia="zh-CN"/>
        </w:rPr>
        <w:t>、您对自己目前的工作状态是否满意、您认为您目前的工作压力是否较大、您认为单位的规章制度是否完善、您对单位绿化环境是否满意、你对机关通勤便利程度是否满意。</w:t>
      </w:r>
    </w:p>
    <w:p>
      <w:pPr>
        <w:pStyle w:val="23"/>
        <w:keepNext w:val="0"/>
        <w:keepLines w:val="0"/>
        <w:pageBreakBefore w:val="0"/>
        <w:kinsoku/>
        <w:wordWrap/>
        <w:overflowPunct/>
        <w:topLinePunct w:val="0"/>
        <w:autoSpaceDE/>
        <w:autoSpaceDN/>
        <w:bidi w:val="0"/>
        <w:adjustRightInd/>
        <w:snapToGrid/>
        <w:ind w:firstLine="640"/>
        <w:textAlignment w:val="auto"/>
        <w:outlineLvl w:val="9"/>
        <w:rPr>
          <w:rFonts w:hint="eastAsia" w:ascii="Times New Roman" w:hAnsi="Times New Roman" w:eastAsia="仿宋_GB2312"/>
          <w:lang w:eastAsia="zh-CN"/>
        </w:rPr>
      </w:pPr>
      <w:r>
        <w:rPr>
          <w:rFonts w:ascii="Times New Roman" w:hAnsi="Times New Roman"/>
        </w:rPr>
        <w:t>3.满意度问题包括：</w:t>
      </w:r>
      <w:r>
        <w:rPr>
          <w:rFonts w:hint="eastAsia" w:ascii="Times New Roman" w:hAnsi="Times New Roman"/>
        </w:rPr>
        <w:t>您对年度考核的机会对您的激励效果的评价</w:t>
      </w:r>
      <w:r>
        <w:rPr>
          <w:rFonts w:hint="eastAsia" w:ascii="Times New Roman" w:hAnsi="Times New Roman"/>
          <w:lang w:eastAsia="zh-CN"/>
        </w:rPr>
        <w:t>、您对单位整体管理水平的评价、您对机关各部门之间的配合协调情况的评价、您对单位办公维护环境的评价。</w:t>
      </w:r>
    </w:p>
    <w:p>
      <w:pPr>
        <w:pStyle w:val="23"/>
        <w:keepNext w:val="0"/>
        <w:keepLines w:val="0"/>
        <w:pageBreakBefore w:val="0"/>
        <w:kinsoku/>
        <w:wordWrap/>
        <w:overflowPunct/>
        <w:topLinePunct w:val="0"/>
        <w:autoSpaceDE/>
        <w:autoSpaceDN/>
        <w:bidi w:val="0"/>
        <w:adjustRightInd/>
        <w:snapToGrid/>
        <w:ind w:firstLine="640"/>
        <w:textAlignment w:val="auto"/>
        <w:outlineLvl w:val="9"/>
        <w:rPr>
          <w:rFonts w:hint="eastAsia" w:ascii="Times New Roman" w:hAnsi="Times New Roman" w:eastAsia="仿宋_GB2312"/>
          <w:lang w:eastAsia="zh-CN"/>
        </w:rPr>
      </w:pPr>
      <w:r>
        <w:rPr>
          <w:rFonts w:ascii="Times New Roman" w:hAnsi="Times New Roman"/>
        </w:rPr>
        <w:t>4.开放问题包括：</w:t>
      </w:r>
      <w:r>
        <w:rPr>
          <w:rFonts w:hint="eastAsia" w:ascii="Times New Roman" w:hAnsi="Times New Roman"/>
        </w:rPr>
        <w:t>您认为在此次调查的满意度指标中，您认为最重要的是哪一项</w:t>
      </w:r>
      <w:r>
        <w:rPr>
          <w:rFonts w:hint="eastAsia" w:ascii="Times New Roman" w:hAnsi="Times New Roman"/>
          <w:lang w:eastAsia="zh-CN"/>
        </w:rPr>
        <w:t>、您对单位日常保养维护方面还有哪些建议或意见。</w:t>
      </w:r>
    </w:p>
    <w:p>
      <w:pPr>
        <w:pStyle w:val="23"/>
        <w:keepNext w:val="0"/>
        <w:keepLines w:val="0"/>
        <w:pageBreakBefore w:val="0"/>
        <w:kinsoku/>
        <w:wordWrap/>
        <w:overflowPunct/>
        <w:topLinePunct w:val="0"/>
        <w:autoSpaceDE/>
        <w:autoSpaceDN/>
        <w:bidi w:val="0"/>
        <w:adjustRightInd/>
        <w:snapToGrid/>
        <w:ind w:firstLine="640"/>
        <w:textAlignment w:val="auto"/>
        <w:outlineLvl w:val="9"/>
        <w:rPr>
          <w:rFonts w:hint="eastAsia" w:ascii="黑体" w:hAnsi="黑体" w:eastAsia="黑体" w:cs="黑体"/>
        </w:rPr>
      </w:pPr>
      <w:r>
        <w:rPr>
          <w:rFonts w:hint="eastAsia" w:ascii="黑体" w:hAnsi="黑体" w:eastAsia="黑体" w:cs="黑体"/>
        </w:rPr>
        <w:t>三、调查方法与抽样方式</w:t>
      </w:r>
    </w:p>
    <w:p>
      <w:pPr>
        <w:pStyle w:val="23"/>
        <w:keepNext w:val="0"/>
        <w:keepLines w:val="0"/>
        <w:pageBreakBefore w:val="0"/>
        <w:kinsoku/>
        <w:wordWrap/>
        <w:overflowPunct/>
        <w:topLinePunct w:val="0"/>
        <w:autoSpaceDE/>
        <w:autoSpaceDN/>
        <w:bidi w:val="0"/>
        <w:adjustRightInd/>
        <w:snapToGrid/>
        <w:ind w:firstLine="640"/>
        <w:textAlignment w:val="auto"/>
        <w:outlineLvl w:val="9"/>
        <w:rPr>
          <w:rFonts w:ascii="Times New Roman" w:hAnsi="Times New Roman"/>
        </w:rPr>
      </w:pPr>
      <w:r>
        <w:rPr>
          <w:rFonts w:hint="eastAsia" w:ascii="Times New Roman" w:hAnsi="Times New Roman"/>
        </w:rPr>
        <w:t>（一）调查方法</w:t>
      </w:r>
    </w:p>
    <w:p>
      <w:pPr>
        <w:pStyle w:val="23"/>
        <w:keepNext w:val="0"/>
        <w:keepLines w:val="0"/>
        <w:pageBreakBefore w:val="0"/>
        <w:kinsoku/>
        <w:wordWrap/>
        <w:overflowPunct/>
        <w:topLinePunct w:val="0"/>
        <w:autoSpaceDE/>
        <w:autoSpaceDN/>
        <w:bidi w:val="0"/>
        <w:adjustRightInd/>
        <w:snapToGrid/>
        <w:ind w:firstLine="640"/>
        <w:textAlignment w:val="auto"/>
        <w:outlineLvl w:val="9"/>
        <w:rPr>
          <w:rFonts w:ascii="Times New Roman" w:hAnsi="Times New Roman"/>
        </w:rPr>
      </w:pPr>
      <w:r>
        <w:rPr>
          <w:rFonts w:hint="eastAsia" w:ascii="Times New Roman" w:hAnsi="Times New Roman"/>
        </w:rPr>
        <w:t>针对上述调查对象开展问卷调查，在全面调研开展之前先进行论证，根据论证结果对问卷设计和抽样方案进行一次修改调整。</w:t>
      </w:r>
    </w:p>
    <w:p>
      <w:pPr>
        <w:pStyle w:val="23"/>
        <w:keepNext w:val="0"/>
        <w:keepLines w:val="0"/>
        <w:pageBreakBefore w:val="0"/>
        <w:kinsoku/>
        <w:wordWrap/>
        <w:overflowPunct/>
        <w:topLinePunct w:val="0"/>
        <w:autoSpaceDE/>
        <w:autoSpaceDN/>
        <w:bidi w:val="0"/>
        <w:adjustRightInd/>
        <w:snapToGrid/>
        <w:ind w:firstLine="640"/>
        <w:textAlignment w:val="auto"/>
        <w:outlineLvl w:val="9"/>
        <w:rPr>
          <w:rFonts w:ascii="Times New Roman" w:hAnsi="Times New Roman"/>
        </w:rPr>
      </w:pPr>
      <w:r>
        <w:rPr>
          <w:rFonts w:hint="eastAsia" w:ascii="Times New Roman" w:hAnsi="Times New Roman"/>
        </w:rPr>
        <w:t>（二）抽样方式</w:t>
      </w:r>
    </w:p>
    <w:p>
      <w:pPr>
        <w:pStyle w:val="23"/>
        <w:keepNext w:val="0"/>
        <w:keepLines w:val="0"/>
        <w:pageBreakBefore w:val="0"/>
        <w:kinsoku/>
        <w:wordWrap/>
        <w:overflowPunct/>
        <w:topLinePunct w:val="0"/>
        <w:autoSpaceDE/>
        <w:autoSpaceDN/>
        <w:bidi w:val="0"/>
        <w:adjustRightInd/>
        <w:snapToGrid/>
        <w:ind w:firstLine="640"/>
        <w:textAlignment w:val="auto"/>
        <w:outlineLvl w:val="9"/>
        <w:rPr>
          <w:rFonts w:ascii="Times New Roman" w:hAnsi="Times New Roman"/>
        </w:rPr>
      </w:pPr>
      <w:r>
        <w:rPr>
          <w:rFonts w:hint="eastAsia" w:ascii="Times New Roman" w:hAnsi="Times New Roman"/>
        </w:rPr>
        <w:t>本次问卷调查采用随机抽样方式。</w:t>
      </w:r>
    </w:p>
    <w:p>
      <w:pPr>
        <w:pStyle w:val="23"/>
        <w:keepNext w:val="0"/>
        <w:keepLines w:val="0"/>
        <w:pageBreakBefore w:val="0"/>
        <w:kinsoku/>
        <w:wordWrap/>
        <w:overflowPunct/>
        <w:topLinePunct w:val="0"/>
        <w:autoSpaceDE/>
        <w:autoSpaceDN/>
        <w:bidi w:val="0"/>
        <w:adjustRightInd/>
        <w:snapToGrid/>
        <w:ind w:firstLine="640"/>
        <w:textAlignment w:val="auto"/>
        <w:outlineLvl w:val="9"/>
        <w:rPr>
          <w:rFonts w:ascii="Times New Roman" w:hAnsi="Times New Roman"/>
        </w:rPr>
      </w:pPr>
      <w:r>
        <w:rPr>
          <w:rFonts w:hint="eastAsia" w:ascii="黑体" w:hAnsi="黑体" w:eastAsia="黑体" w:cs="黑体"/>
        </w:rPr>
        <w:t>四、问卷的发放和回收</w:t>
      </w:r>
    </w:p>
    <w:p>
      <w:pPr>
        <w:pStyle w:val="23"/>
        <w:keepNext w:val="0"/>
        <w:keepLines w:val="0"/>
        <w:pageBreakBefore w:val="0"/>
        <w:kinsoku/>
        <w:wordWrap/>
        <w:overflowPunct/>
        <w:topLinePunct w:val="0"/>
        <w:autoSpaceDE/>
        <w:autoSpaceDN/>
        <w:bidi w:val="0"/>
        <w:adjustRightInd/>
        <w:snapToGrid/>
        <w:ind w:firstLine="640"/>
        <w:textAlignment w:val="auto"/>
        <w:outlineLvl w:val="9"/>
        <w:rPr>
          <w:rFonts w:ascii="Times New Roman" w:hAnsi="Times New Roman"/>
        </w:rPr>
      </w:pPr>
      <w:r>
        <w:rPr>
          <w:rFonts w:hint="eastAsia" w:ascii="Times New Roman" w:hAnsi="Times New Roman"/>
        </w:rPr>
        <w:t>为给调查对象创造良好的作答环境、保证调查的科学性和严谨性，我公司工作人员在甘肃省人民代表大会常务委员会办公厅的协调下，组织安排了线上问卷填答工作。本次问卷调查共回收有效问卷</w:t>
      </w:r>
      <w:r>
        <w:rPr>
          <w:rFonts w:hint="eastAsia" w:ascii="Times New Roman" w:hAnsi="Times New Roman"/>
          <w:lang w:val="en-US" w:eastAsia="zh-CN"/>
        </w:rPr>
        <w:t>28</w:t>
      </w:r>
      <w:r>
        <w:rPr>
          <w:rFonts w:ascii="Times New Roman" w:hAnsi="Times New Roman"/>
        </w:rPr>
        <w:t>份。</w:t>
      </w:r>
    </w:p>
    <w:p>
      <w:pPr>
        <w:pStyle w:val="23"/>
        <w:keepNext w:val="0"/>
        <w:keepLines w:val="0"/>
        <w:pageBreakBefore w:val="0"/>
        <w:kinsoku/>
        <w:wordWrap/>
        <w:overflowPunct/>
        <w:topLinePunct w:val="0"/>
        <w:autoSpaceDE/>
        <w:autoSpaceDN/>
        <w:bidi w:val="0"/>
        <w:adjustRightInd/>
        <w:snapToGrid/>
        <w:ind w:firstLine="640"/>
        <w:textAlignment w:val="auto"/>
        <w:outlineLvl w:val="9"/>
        <w:rPr>
          <w:rFonts w:hint="eastAsia" w:ascii="黑体" w:hAnsi="黑体" w:eastAsia="黑体" w:cs="黑体"/>
        </w:rPr>
      </w:pPr>
      <w:r>
        <w:rPr>
          <w:rFonts w:hint="eastAsia" w:ascii="黑体" w:hAnsi="黑体" w:eastAsia="黑体" w:cs="黑体"/>
        </w:rPr>
        <w:t>五、调查问卷的信度与效度分析</w:t>
      </w:r>
    </w:p>
    <w:p>
      <w:pPr>
        <w:pStyle w:val="23"/>
        <w:keepNext w:val="0"/>
        <w:keepLines w:val="0"/>
        <w:pageBreakBefore w:val="0"/>
        <w:kinsoku/>
        <w:wordWrap/>
        <w:overflowPunct/>
        <w:topLinePunct w:val="0"/>
        <w:autoSpaceDE/>
        <w:autoSpaceDN/>
        <w:bidi w:val="0"/>
        <w:adjustRightInd/>
        <w:snapToGrid/>
        <w:ind w:firstLine="640"/>
        <w:textAlignment w:val="auto"/>
        <w:outlineLvl w:val="9"/>
        <w:rPr>
          <w:rFonts w:ascii="Times New Roman" w:hAnsi="Times New Roman"/>
        </w:rPr>
      </w:pPr>
      <w:r>
        <w:rPr>
          <w:rFonts w:hint="eastAsia" w:ascii="Times New Roman" w:hAnsi="Times New Roman"/>
        </w:rPr>
        <w:t>（一）信度分析</w:t>
      </w:r>
    </w:p>
    <w:p>
      <w:pPr>
        <w:pStyle w:val="23"/>
        <w:keepNext w:val="0"/>
        <w:keepLines w:val="0"/>
        <w:pageBreakBefore w:val="0"/>
        <w:kinsoku/>
        <w:wordWrap/>
        <w:overflowPunct/>
        <w:topLinePunct w:val="0"/>
        <w:autoSpaceDE/>
        <w:autoSpaceDN/>
        <w:bidi w:val="0"/>
        <w:adjustRightInd/>
        <w:snapToGrid/>
        <w:ind w:firstLine="640"/>
        <w:textAlignment w:val="auto"/>
        <w:outlineLvl w:val="9"/>
        <w:rPr>
          <w:rFonts w:ascii="Times New Roman" w:hAnsi="Times New Roman"/>
        </w:rPr>
      </w:pPr>
      <w:r>
        <w:rPr>
          <w:rFonts w:hint="eastAsia" w:ascii="Times New Roman" w:hAnsi="Times New Roman"/>
        </w:rPr>
        <w:t>信度（</w:t>
      </w:r>
      <w:r>
        <w:rPr>
          <w:rFonts w:ascii="Times New Roman" w:hAnsi="Times New Roman"/>
        </w:rPr>
        <w:t>Reliability）是指测量结果的一致性、稳定性及可靠性。本次问卷调查运用克朗巴哈信度系数法（Cronbach α）来测量满意度问题的信度，其计算公式为：</w:t>
      </w:r>
    </w:p>
    <w:p>
      <w:pPr>
        <w:keepNext w:val="0"/>
        <w:keepLines w:val="0"/>
        <w:pageBreakBefore w:val="0"/>
        <w:kinsoku/>
        <w:wordWrap/>
        <w:overflowPunct/>
        <w:topLinePunct w:val="0"/>
        <w:autoSpaceDE/>
        <w:autoSpaceDN/>
        <w:bidi w:val="0"/>
        <w:adjustRightInd/>
        <w:snapToGrid/>
        <w:textAlignment w:val="auto"/>
        <w:outlineLvl w:val="9"/>
        <w:rPr>
          <w:rFonts w:ascii="Times New Roman" w:hAnsi="Times New Roman"/>
        </w:rPr>
      </w:pPr>
    </w:p>
    <w:p>
      <w:pPr>
        <w:pStyle w:val="23"/>
        <w:keepNext w:val="0"/>
        <w:keepLines w:val="0"/>
        <w:pageBreakBefore w:val="0"/>
        <w:kinsoku/>
        <w:wordWrap/>
        <w:overflowPunct/>
        <w:topLinePunct w:val="0"/>
        <w:autoSpaceDE/>
        <w:autoSpaceDN/>
        <w:bidi w:val="0"/>
        <w:adjustRightInd/>
        <w:snapToGrid/>
        <w:ind w:firstLine="640"/>
        <w:textAlignment w:val="auto"/>
        <w:outlineLvl w:val="9"/>
        <w:rPr>
          <w:rFonts w:ascii="Times New Roman" w:hAnsi="Times New Roman"/>
        </w:rPr>
      </w:pPr>
      <w:r>
        <w:rPr>
          <w:rFonts w:hint="eastAsia" w:ascii="Times New Roman" w:hAnsi="Times New Roman"/>
        </w:rPr>
        <w:t>其中</w:t>
      </w:r>
      <w:r>
        <w:rPr>
          <w:rFonts w:ascii="Times New Roman" w:hAnsi="Times New Roman"/>
        </w:rPr>
        <w:t>K表示问卷中问题的数目，为第个问题得分的方差，为总得分的方差。</w:t>
      </w:r>
    </w:p>
    <w:p>
      <w:pPr>
        <w:pStyle w:val="23"/>
        <w:keepNext w:val="0"/>
        <w:keepLines w:val="0"/>
        <w:pageBreakBefore w:val="0"/>
        <w:kinsoku/>
        <w:wordWrap/>
        <w:overflowPunct/>
        <w:topLinePunct w:val="0"/>
        <w:autoSpaceDE/>
        <w:autoSpaceDN/>
        <w:bidi w:val="0"/>
        <w:adjustRightInd/>
        <w:snapToGrid/>
        <w:ind w:firstLine="640"/>
        <w:textAlignment w:val="auto"/>
        <w:outlineLvl w:val="9"/>
        <w:rPr>
          <w:rFonts w:ascii="Times New Roman" w:hAnsi="Times New Roman"/>
        </w:rPr>
      </w:pPr>
      <w:r>
        <w:rPr>
          <w:rFonts w:hint="eastAsia" w:ascii="Times New Roman" w:hAnsi="Times New Roman"/>
        </w:rPr>
        <w:t>通常，克朗巴哈系数的值在</w:t>
      </w:r>
      <w:r>
        <w:rPr>
          <w:rFonts w:ascii="Times New Roman" w:hAnsi="Times New Roman"/>
        </w:rPr>
        <w:t>0和1之间。通常情况下，信度系数在0.9以上，则认为量表的内在信度高；信度系数在0.8～0.9之间，则表示量表信度较高；信度系数在0.7～0.8之间，表示量表具有相当的信度；信度系数不超过0.7，一般认为内部一致信度不足。</w:t>
      </w:r>
    </w:p>
    <w:p>
      <w:pPr>
        <w:pStyle w:val="23"/>
        <w:keepNext w:val="0"/>
        <w:keepLines w:val="0"/>
        <w:pageBreakBefore w:val="0"/>
        <w:kinsoku/>
        <w:wordWrap/>
        <w:overflowPunct/>
        <w:topLinePunct w:val="0"/>
        <w:autoSpaceDE/>
        <w:autoSpaceDN/>
        <w:bidi w:val="0"/>
        <w:adjustRightInd/>
        <w:snapToGrid/>
        <w:ind w:firstLine="640"/>
        <w:textAlignment w:val="auto"/>
        <w:outlineLvl w:val="9"/>
        <w:rPr>
          <w:rFonts w:ascii="Times New Roman" w:hAnsi="Times New Roman"/>
        </w:rPr>
      </w:pPr>
      <w:r>
        <w:rPr>
          <w:rFonts w:hint="eastAsia" w:ascii="Times New Roman" w:hAnsi="Times New Roman"/>
        </w:rPr>
        <w:t>分析结果显示，本次甘肃省人民代表大会常务委员会办公厅单位工作人员满意度调查问卷的信度为</w:t>
      </w:r>
      <w:r>
        <w:rPr>
          <w:rFonts w:ascii="Times New Roman" w:hAnsi="Times New Roman"/>
        </w:rPr>
        <w:t>0.9</w:t>
      </w:r>
      <w:r>
        <w:rPr>
          <w:rFonts w:hint="eastAsia" w:ascii="Times New Roman" w:hAnsi="Times New Roman"/>
        </w:rPr>
        <w:t>5</w:t>
      </w:r>
      <w:r>
        <w:rPr>
          <w:rFonts w:ascii="Times New Roman" w:hAnsi="Times New Roman"/>
        </w:rPr>
        <w:t>，信度较高。</w:t>
      </w:r>
    </w:p>
    <w:p>
      <w:pPr>
        <w:pStyle w:val="23"/>
        <w:keepNext w:val="0"/>
        <w:keepLines w:val="0"/>
        <w:pageBreakBefore w:val="0"/>
        <w:kinsoku/>
        <w:wordWrap/>
        <w:overflowPunct/>
        <w:topLinePunct w:val="0"/>
        <w:autoSpaceDE/>
        <w:autoSpaceDN/>
        <w:bidi w:val="0"/>
        <w:adjustRightInd/>
        <w:snapToGrid/>
        <w:ind w:firstLine="640"/>
        <w:textAlignment w:val="auto"/>
        <w:outlineLvl w:val="9"/>
        <w:rPr>
          <w:rFonts w:ascii="Times New Roman" w:hAnsi="Times New Roman"/>
        </w:rPr>
      </w:pPr>
      <w:r>
        <w:rPr>
          <w:rFonts w:hint="eastAsia" w:ascii="Times New Roman" w:hAnsi="Times New Roman"/>
        </w:rPr>
        <w:t>（二）效度分析</w:t>
      </w:r>
    </w:p>
    <w:p>
      <w:pPr>
        <w:pStyle w:val="23"/>
        <w:keepNext w:val="0"/>
        <w:keepLines w:val="0"/>
        <w:pageBreakBefore w:val="0"/>
        <w:kinsoku/>
        <w:wordWrap/>
        <w:overflowPunct/>
        <w:topLinePunct w:val="0"/>
        <w:autoSpaceDE/>
        <w:autoSpaceDN/>
        <w:bidi w:val="0"/>
        <w:adjustRightInd/>
        <w:snapToGrid/>
        <w:ind w:firstLine="640"/>
        <w:textAlignment w:val="auto"/>
        <w:outlineLvl w:val="9"/>
        <w:rPr>
          <w:rFonts w:ascii="Times New Roman" w:hAnsi="Times New Roman"/>
        </w:rPr>
      </w:pPr>
      <w:r>
        <w:rPr>
          <w:rFonts w:hint="eastAsia" w:ascii="Times New Roman" w:hAnsi="Times New Roman"/>
        </w:rPr>
        <w:t>效度（</w:t>
      </w:r>
      <w:r>
        <w:rPr>
          <w:rFonts w:ascii="Times New Roman" w:hAnsi="Times New Roman"/>
        </w:rPr>
        <w:t>Validity）用于评价量表的准确度、有效性和正确性，即检验问卷是否能简洁、准确地描述抽样数据的属性和特征以及它们之间的复杂关系。本次问卷调查运用相关系数来估算满意度问题的效度。其计算公式为：</w:t>
      </w:r>
    </w:p>
    <w:p>
      <w:pPr>
        <w:keepNext w:val="0"/>
        <w:keepLines w:val="0"/>
        <w:pageBreakBefore w:val="0"/>
        <w:kinsoku/>
        <w:wordWrap/>
        <w:overflowPunct/>
        <w:topLinePunct w:val="0"/>
        <w:autoSpaceDE/>
        <w:autoSpaceDN/>
        <w:bidi w:val="0"/>
        <w:adjustRightInd/>
        <w:snapToGrid/>
        <w:textAlignment w:val="auto"/>
        <w:outlineLvl w:val="9"/>
        <w:rPr>
          <w:rFonts w:ascii="Times New Roman" w:hAnsi="Times New Roman"/>
        </w:rPr>
      </w:pPr>
    </w:p>
    <w:p>
      <w:pPr>
        <w:pStyle w:val="23"/>
        <w:keepNext w:val="0"/>
        <w:keepLines w:val="0"/>
        <w:pageBreakBefore w:val="0"/>
        <w:kinsoku/>
        <w:wordWrap/>
        <w:overflowPunct/>
        <w:topLinePunct w:val="0"/>
        <w:autoSpaceDE/>
        <w:autoSpaceDN/>
        <w:bidi w:val="0"/>
        <w:adjustRightInd/>
        <w:snapToGrid/>
        <w:ind w:firstLine="640"/>
        <w:textAlignment w:val="auto"/>
        <w:outlineLvl w:val="9"/>
        <w:rPr>
          <w:rFonts w:ascii="Times New Roman" w:hAnsi="Times New Roman"/>
        </w:rPr>
      </w:pPr>
      <w:r>
        <w:rPr>
          <w:rFonts w:hint="eastAsia" w:ascii="Times New Roman" w:hAnsi="Times New Roman"/>
        </w:rPr>
        <w:t>其中，</w:t>
      </w:r>
      <w:r>
        <w:rPr>
          <w:rFonts w:ascii="Times New Roman" w:hAnsi="Times New Roman"/>
        </w:rPr>
        <w:t>表示题目得分偏差</w:t>
      </w:r>
      <w:bookmarkStart w:id="138" w:name="_GoBack"/>
      <w:bookmarkEnd w:id="138"/>
      <w:r>
        <w:rPr>
          <w:rFonts w:ascii="Times New Roman" w:hAnsi="Times New Roman"/>
        </w:rPr>
        <w:t>，表示问卷得分偏差。</w:t>
      </w:r>
    </w:p>
    <w:p>
      <w:pPr>
        <w:pStyle w:val="23"/>
        <w:keepNext w:val="0"/>
        <w:keepLines w:val="0"/>
        <w:pageBreakBefore w:val="0"/>
        <w:kinsoku/>
        <w:wordWrap/>
        <w:overflowPunct/>
        <w:topLinePunct w:val="0"/>
        <w:autoSpaceDE/>
        <w:autoSpaceDN/>
        <w:bidi w:val="0"/>
        <w:adjustRightInd/>
        <w:snapToGrid/>
        <w:ind w:firstLine="640"/>
        <w:textAlignment w:val="auto"/>
        <w:outlineLvl w:val="9"/>
        <w:rPr>
          <w:rFonts w:ascii="Times New Roman" w:hAnsi="Times New Roman"/>
        </w:rPr>
      </w:pPr>
      <w:r>
        <w:rPr>
          <w:rFonts w:hint="eastAsia" w:ascii="Times New Roman" w:hAnsi="Times New Roman"/>
        </w:rPr>
        <w:t>通常，相关系数的值介于</w:t>
      </w:r>
      <w:r>
        <w:rPr>
          <w:rFonts w:ascii="Times New Roman" w:hAnsi="Times New Roman"/>
        </w:rPr>
        <w:t>与之间。即。其中，表示两变量正相关；表示两变量负相关； 表示两变量间不存在线性相关关系；表示两变量为完全线性相关；表示两变量存在一定程度的线性相关，其中为微弱相关，为低度相关，为显著相关，为高度相关。</w:t>
      </w:r>
    </w:p>
    <w:p>
      <w:pPr>
        <w:pStyle w:val="23"/>
        <w:keepNext w:val="0"/>
        <w:keepLines w:val="0"/>
        <w:pageBreakBefore w:val="0"/>
        <w:kinsoku/>
        <w:wordWrap/>
        <w:overflowPunct/>
        <w:topLinePunct w:val="0"/>
        <w:autoSpaceDE/>
        <w:autoSpaceDN/>
        <w:bidi w:val="0"/>
        <w:adjustRightInd/>
        <w:snapToGrid/>
        <w:ind w:firstLine="640"/>
        <w:textAlignment w:val="auto"/>
        <w:outlineLvl w:val="9"/>
        <w:rPr>
          <w:rFonts w:ascii="Times New Roman" w:hAnsi="Times New Roman"/>
        </w:rPr>
      </w:pPr>
      <w:r>
        <w:rPr>
          <w:rFonts w:hint="eastAsia" w:ascii="Times New Roman" w:hAnsi="Times New Roman"/>
        </w:rPr>
        <w:t>调查数据计算结果表明，此次问卷效度较高，因此能够很好地反映的满意程度，有关问卷效度请见附表</w:t>
      </w:r>
      <w:r>
        <w:rPr>
          <w:rFonts w:ascii="Times New Roman" w:hAnsi="Times New Roman"/>
        </w:rPr>
        <w:t>1。</w:t>
      </w:r>
    </w:p>
    <w:p>
      <w:pPr>
        <w:pStyle w:val="26"/>
        <w:keepNext w:val="0"/>
        <w:keepLines w:val="0"/>
        <w:pageBreakBefore w:val="0"/>
        <w:kinsoku/>
        <w:wordWrap/>
        <w:overflowPunct/>
        <w:topLinePunct w:val="0"/>
        <w:autoSpaceDE/>
        <w:autoSpaceDN/>
        <w:bidi w:val="0"/>
        <w:adjustRightInd/>
        <w:snapToGrid/>
        <w:textAlignment w:val="auto"/>
        <w:outlineLvl w:val="9"/>
        <w:rPr>
          <w:rFonts w:hint="eastAsia" w:ascii="Times New Roman" w:hAnsi="Times New Roman"/>
          <w:lang w:val="en-US" w:eastAsia="zh-CN"/>
        </w:rPr>
      </w:pPr>
      <w:r>
        <w:rPr>
          <w:rFonts w:hint="eastAsia" w:ascii="Times New Roman" w:hAnsi="Times New Roman"/>
        </w:rPr>
        <w:t>附表</w:t>
      </w:r>
      <w:r>
        <w:rPr>
          <w:rFonts w:ascii="Times New Roman" w:hAnsi="Times New Roman"/>
        </w:rPr>
        <w:t xml:space="preserve">1 </w:t>
      </w:r>
      <w:r>
        <w:rPr>
          <w:rFonts w:hint="eastAsia" w:ascii="Times New Roman" w:hAnsi="Times New Roman"/>
        </w:rPr>
        <w:t>甘肃省人民代表大会常务委员会办公厅</w:t>
      </w:r>
      <w:r>
        <w:rPr>
          <w:rFonts w:hint="eastAsia" w:ascii="Times New Roman" w:hAnsi="Times New Roman"/>
          <w:lang w:val="en-US" w:eastAsia="zh-CN"/>
        </w:rPr>
        <w:t>单位工作人员</w:t>
      </w:r>
    </w:p>
    <w:p>
      <w:pPr>
        <w:pStyle w:val="26"/>
        <w:keepNext w:val="0"/>
        <w:keepLines w:val="0"/>
        <w:pageBreakBefore w:val="0"/>
        <w:kinsoku/>
        <w:wordWrap/>
        <w:overflowPunct/>
        <w:topLinePunct w:val="0"/>
        <w:autoSpaceDE/>
        <w:autoSpaceDN/>
        <w:bidi w:val="0"/>
        <w:adjustRightInd/>
        <w:snapToGrid/>
        <w:textAlignment w:val="auto"/>
        <w:outlineLvl w:val="9"/>
        <w:rPr>
          <w:rFonts w:ascii="Times New Roman" w:hAnsi="Times New Roman"/>
        </w:rPr>
      </w:pPr>
      <w:r>
        <w:rPr>
          <w:rFonts w:ascii="Times New Roman" w:hAnsi="Times New Roman"/>
        </w:rPr>
        <w:t>满意度调查问卷效度汇总</w:t>
      </w:r>
    </w:p>
    <w:tbl>
      <w:tblPr>
        <w:tblStyle w:val="1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5"/>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65" w:type="dxa"/>
          </w:tcPr>
          <w:p>
            <w:pPr>
              <w:pStyle w:val="26"/>
              <w:keepNext w:val="0"/>
              <w:keepLines w:val="0"/>
              <w:pageBreakBefore w:val="0"/>
              <w:kinsoku/>
              <w:wordWrap/>
              <w:overflowPunct/>
              <w:topLinePunct w:val="0"/>
              <w:autoSpaceDE/>
              <w:autoSpaceDN/>
              <w:bidi w:val="0"/>
              <w:adjustRightInd/>
              <w:snapToGrid/>
              <w:textAlignment w:val="auto"/>
              <w:outlineLvl w:val="9"/>
              <w:rPr>
                <w:rFonts w:ascii="Times New Roman" w:hAnsi="Times New Roman"/>
                <w:b/>
                <w:bCs/>
              </w:rPr>
            </w:pPr>
            <w:r>
              <w:rPr>
                <w:rFonts w:hint="eastAsia" w:ascii="Times New Roman" w:hAnsi="Times New Roman"/>
                <w:b/>
                <w:bCs/>
              </w:rPr>
              <w:t>题目</w:t>
            </w:r>
          </w:p>
        </w:tc>
        <w:tc>
          <w:tcPr>
            <w:tcW w:w="2631" w:type="dxa"/>
          </w:tcPr>
          <w:p>
            <w:pPr>
              <w:pStyle w:val="26"/>
              <w:keepNext w:val="0"/>
              <w:keepLines w:val="0"/>
              <w:pageBreakBefore w:val="0"/>
              <w:kinsoku/>
              <w:wordWrap/>
              <w:overflowPunct/>
              <w:topLinePunct w:val="0"/>
              <w:autoSpaceDE/>
              <w:autoSpaceDN/>
              <w:bidi w:val="0"/>
              <w:adjustRightInd/>
              <w:snapToGrid/>
              <w:textAlignment w:val="auto"/>
              <w:outlineLvl w:val="9"/>
              <w:rPr>
                <w:rFonts w:ascii="Times New Roman" w:hAnsi="Times New Roman"/>
                <w:b/>
                <w:bCs/>
              </w:rPr>
            </w:pPr>
            <w:r>
              <w:rPr>
                <w:rFonts w:ascii="Times New Roman" w:hAnsi="Times New Roman"/>
                <w:b/>
                <w:bCs/>
              </w:rPr>
              <w:t>效度得分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65" w:type="dxa"/>
          </w:tcPr>
          <w:p>
            <w:pPr>
              <w:pStyle w:val="26"/>
              <w:keepNext w:val="0"/>
              <w:keepLines w:val="0"/>
              <w:pageBreakBefore w:val="0"/>
              <w:kinsoku/>
              <w:wordWrap/>
              <w:overflowPunct/>
              <w:topLinePunct w:val="0"/>
              <w:autoSpaceDE/>
              <w:autoSpaceDN/>
              <w:bidi w:val="0"/>
              <w:adjustRightInd/>
              <w:snapToGrid/>
              <w:textAlignment w:val="auto"/>
              <w:outlineLvl w:val="9"/>
              <w:rPr>
                <w:rFonts w:ascii="Times New Roman" w:hAnsi="Times New Roman"/>
              </w:rPr>
            </w:pPr>
            <w:r>
              <w:rPr>
                <w:rFonts w:hint="eastAsia" w:ascii="Times New Roman" w:hAnsi="Times New Roman"/>
              </w:rPr>
              <w:t>您对单位办公维护环境的评价</w:t>
            </w:r>
          </w:p>
        </w:tc>
        <w:tc>
          <w:tcPr>
            <w:tcW w:w="2631" w:type="dxa"/>
          </w:tcPr>
          <w:p>
            <w:pPr>
              <w:pStyle w:val="26"/>
              <w:keepNext w:val="0"/>
              <w:keepLines w:val="0"/>
              <w:pageBreakBefore w:val="0"/>
              <w:kinsoku/>
              <w:wordWrap/>
              <w:overflowPunct/>
              <w:topLinePunct w:val="0"/>
              <w:autoSpaceDE/>
              <w:autoSpaceDN/>
              <w:bidi w:val="0"/>
              <w:adjustRightInd/>
              <w:snapToGrid/>
              <w:textAlignment w:val="auto"/>
              <w:outlineLvl w:val="9"/>
              <w:rPr>
                <w:rFonts w:hint="default" w:ascii="Times New Roman" w:hAnsi="Times New Roman" w:eastAsia="仿宋_GB2312"/>
                <w:lang w:val="en-US" w:eastAsia="zh-CN"/>
              </w:rPr>
            </w:pPr>
            <w:r>
              <w:rPr>
                <w:rFonts w:hint="eastAsia" w:ascii="Times New Roman" w:hAnsi="Times New Roman"/>
                <w:lang w:val="en-US" w:eastAsia="zh-CN"/>
              </w:rPr>
              <w:t>98.86%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65" w:type="dxa"/>
          </w:tcPr>
          <w:p>
            <w:pPr>
              <w:pStyle w:val="26"/>
              <w:keepNext w:val="0"/>
              <w:keepLines w:val="0"/>
              <w:pageBreakBefore w:val="0"/>
              <w:kinsoku/>
              <w:wordWrap/>
              <w:overflowPunct/>
              <w:topLinePunct w:val="0"/>
              <w:autoSpaceDE/>
              <w:autoSpaceDN/>
              <w:bidi w:val="0"/>
              <w:adjustRightInd/>
              <w:snapToGrid/>
              <w:textAlignment w:val="auto"/>
              <w:outlineLvl w:val="9"/>
              <w:rPr>
                <w:rFonts w:ascii="Times New Roman" w:hAnsi="Times New Roman"/>
              </w:rPr>
            </w:pPr>
            <w:r>
              <w:rPr>
                <w:rFonts w:ascii="Times New Roman" w:hAnsi="Times New Roman" w:eastAsia="仿宋_GB2312" w:cs="Times New Roman"/>
                <w:kern w:val="0"/>
                <w:sz w:val="24"/>
                <w:szCs w:val="24"/>
              </w:rPr>
              <w:t>您对</w:t>
            </w:r>
            <w:r>
              <w:rPr>
                <w:rFonts w:hint="eastAsia" w:ascii="Times New Roman" w:hAnsi="Times New Roman" w:eastAsia="仿宋_GB2312" w:cs="Times New Roman"/>
                <w:color w:val="auto"/>
                <w:kern w:val="0"/>
                <w:sz w:val="22"/>
                <w:szCs w:val="22"/>
                <w:lang w:val="en-US" w:eastAsia="zh-CN"/>
              </w:rPr>
              <w:t>单位整体管理水平的评价</w:t>
            </w:r>
          </w:p>
        </w:tc>
        <w:tc>
          <w:tcPr>
            <w:tcW w:w="2631" w:type="dxa"/>
          </w:tcPr>
          <w:p>
            <w:pPr>
              <w:pStyle w:val="26"/>
              <w:keepNext w:val="0"/>
              <w:keepLines w:val="0"/>
              <w:pageBreakBefore w:val="0"/>
              <w:kinsoku/>
              <w:wordWrap/>
              <w:overflowPunct/>
              <w:topLinePunct w:val="0"/>
              <w:autoSpaceDE/>
              <w:autoSpaceDN/>
              <w:bidi w:val="0"/>
              <w:adjustRightInd/>
              <w:snapToGrid/>
              <w:textAlignment w:val="auto"/>
              <w:outlineLvl w:val="9"/>
              <w:rPr>
                <w:rFonts w:hint="default" w:ascii="Times New Roman" w:hAnsi="Times New Roman" w:eastAsia="仿宋_GB2312"/>
                <w:lang w:val="en-US" w:eastAsia="zh-CN"/>
              </w:rPr>
            </w:pPr>
            <w:r>
              <w:rPr>
                <w:rFonts w:hint="eastAsia" w:ascii="Times New Roman" w:hAnsi="Times New Roman"/>
                <w:lang w:val="en-US" w:eastAsia="zh-CN"/>
              </w:rPr>
              <w:t>98.22%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65" w:type="dxa"/>
          </w:tcPr>
          <w:p>
            <w:pPr>
              <w:pStyle w:val="26"/>
              <w:keepNext w:val="0"/>
              <w:keepLines w:val="0"/>
              <w:pageBreakBefore w:val="0"/>
              <w:kinsoku/>
              <w:wordWrap/>
              <w:overflowPunct/>
              <w:topLinePunct w:val="0"/>
              <w:autoSpaceDE/>
              <w:autoSpaceDN/>
              <w:bidi w:val="0"/>
              <w:adjustRightInd/>
              <w:snapToGrid/>
              <w:textAlignment w:val="auto"/>
              <w:outlineLvl w:val="9"/>
              <w:rPr>
                <w:rFonts w:ascii="Times New Roman" w:hAnsi="Times New Roman"/>
              </w:rPr>
            </w:pPr>
            <w:r>
              <w:rPr>
                <w:rFonts w:hint="eastAsia" w:ascii="Times New Roman" w:hAnsi="Times New Roman"/>
              </w:rPr>
              <w:t>您对机关各部门之间的配合协调情况的评价</w:t>
            </w:r>
          </w:p>
        </w:tc>
        <w:tc>
          <w:tcPr>
            <w:tcW w:w="2631" w:type="dxa"/>
          </w:tcPr>
          <w:p>
            <w:pPr>
              <w:pStyle w:val="26"/>
              <w:keepNext w:val="0"/>
              <w:keepLines w:val="0"/>
              <w:pageBreakBefore w:val="0"/>
              <w:kinsoku/>
              <w:wordWrap/>
              <w:overflowPunct/>
              <w:topLinePunct w:val="0"/>
              <w:autoSpaceDE/>
              <w:autoSpaceDN/>
              <w:bidi w:val="0"/>
              <w:adjustRightInd/>
              <w:snapToGrid/>
              <w:textAlignment w:val="auto"/>
              <w:outlineLvl w:val="9"/>
              <w:rPr>
                <w:rFonts w:hint="default" w:ascii="Times New Roman" w:hAnsi="Times New Roman" w:eastAsia="仿宋_GB2312"/>
                <w:lang w:val="en-US" w:eastAsia="zh-CN"/>
              </w:rPr>
            </w:pPr>
            <w:r>
              <w:rPr>
                <w:rFonts w:hint="eastAsia" w:ascii="Times New Roman" w:hAnsi="Times New Roman"/>
                <w:lang w:val="en-US" w:eastAsia="zh-CN"/>
              </w:rPr>
              <w:t>97.65%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65" w:type="dxa"/>
          </w:tcPr>
          <w:p>
            <w:pPr>
              <w:pStyle w:val="26"/>
              <w:keepNext w:val="0"/>
              <w:keepLines w:val="0"/>
              <w:pageBreakBefore w:val="0"/>
              <w:kinsoku/>
              <w:wordWrap/>
              <w:overflowPunct/>
              <w:topLinePunct w:val="0"/>
              <w:autoSpaceDE/>
              <w:autoSpaceDN/>
              <w:bidi w:val="0"/>
              <w:adjustRightInd/>
              <w:snapToGrid/>
              <w:textAlignment w:val="auto"/>
              <w:outlineLvl w:val="9"/>
              <w:rPr>
                <w:rFonts w:ascii="Times New Roman" w:hAnsi="Times New Roman"/>
              </w:rPr>
            </w:pPr>
            <w:r>
              <w:rPr>
                <w:rFonts w:hint="eastAsia" w:ascii="Times New Roman" w:hAnsi="Times New Roman"/>
              </w:rPr>
              <w:t>您对年度考核的机会对您的激励效果的评价</w:t>
            </w:r>
          </w:p>
        </w:tc>
        <w:tc>
          <w:tcPr>
            <w:tcW w:w="2631" w:type="dxa"/>
          </w:tcPr>
          <w:p>
            <w:pPr>
              <w:pStyle w:val="26"/>
              <w:keepNext w:val="0"/>
              <w:keepLines w:val="0"/>
              <w:pageBreakBefore w:val="0"/>
              <w:kinsoku/>
              <w:wordWrap/>
              <w:overflowPunct/>
              <w:topLinePunct w:val="0"/>
              <w:autoSpaceDE/>
              <w:autoSpaceDN/>
              <w:bidi w:val="0"/>
              <w:adjustRightInd/>
              <w:snapToGrid/>
              <w:textAlignment w:val="auto"/>
              <w:outlineLvl w:val="9"/>
              <w:rPr>
                <w:rFonts w:hint="default" w:ascii="Times New Roman" w:hAnsi="Times New Roman" w:eastAsia="仿宋_GB2312"/>
                <w:lang w:val="en-US" w:eastAsia="zh-CN"/>
              </w:rPr>
            </w:pPr>
            <w:r>
              <w:rPr>
                <w:rFonts w:hint="eastAsia" w:ascii="Times New Roman" w:hAnsi="Times New Roman"/>
                <w:lang w:val="en-US" w:eastAsia="zh-CN"/>
              </w:rPr>
              <w:t>97.12%</w:t>
            </w:r>
          </w:p>
        </w:tc>
      </w:tr>
    </w:tbl>
    <w:p>
      <w:pPr>
        <w:pStyle w:val="23"/>
        <w:keepNext w:val="0"/>
        <w:keepLines w:val="0"/>
        <w:pageBreakBefore w:val="0"/>
        <w:kinsoku/>
        <w:wordWrap/>
        <w:overflowPunct/>
        <w:topLinePunct w:val="0"/>
        <w:autoSpaceDE/>
        <w:autoSpaceDN/>
        <w:bidi w:val="0"/>
        <w:adjustRightInd/>
        <w:snapToGrid/>
        <w:ind w:firstLine="640"/>
        <w:textAlignment w:val="auto"/>
        <w:outlineLvl w:val="9"/>
        <w:rPr>
          <w:rFonts w:hint="eastAsia" w:ascii="黑体" w:hAnsi="黑体" w:eastAsia="黑体" w:cs="黑体"/>
        </w:rPr>
      </w:pPr>
      <w:r>
        <w:rPr>
          <w:rFonts w:hint="eastAsia" w:ascii="黑体" w:hAnsi="黑体" w:eastAsia="黑体" w:cs="黑体"/>
        </w:rPr>
        <w:t>六、调查结果分析</w:t>
      </w:r>
    </w:p>
    <w:p>
      <w:pPr>
        <w:pStyle w:val="23"/>
        <w:keepNext w:val="0"/>
        <w:keepLines w:val="0"/>
        <w:pageBreakBefore w:val="0"/>
        <w:kinsoku/>
        <w:wordWrap/>
        <w:overflowPunct/>
        <w:topLinePunct w:val="0"/>
        <w:autoSpaceDE/>
        <w:autoSpaceDN/>
        <w:bidi w:val="0"/>
        <w:adjustRightInd/>
        <w:snapToGrid/>
        <w:ind w:firstLine="640"/>
        <w:textAlignment w:val="auto"/>
        <w:outlineLvl w:val="9"/>
        <w:rPr>
          <w:rFonts w:ascii="Times New Roman" w:hAnsi="Times New Roman"/>
        </w:rPr>
      </w:pPr>
      <w:r>
        <w:rPr>
          <w:rFonts w:hint="eastAsia" w:ascii="Times New Roman" w:hAnsi="Times New Roman"/>
        </w:rPr>
        <w:t>（一）基本问题分析</w:t>
      </w:r>
    </w:p>
    <w:p>
      <w:pPr>
        <w:pStyle w:val="23"/>
        <w:keepNext w:val="0"/>
        <w:keepLines w:val="0"/>
        <w:pageBreakBefore w:val="0"/>
        <w:kinsoku/>
        <w:wordWrap/>
        <w:overflowPunct/>
        <w:topLinePunct w:val="0"/>
        <w:autoSpaceDE/>
        <w:autoSpaceDN/>
        <w:bidi w:val="0"/>
        <w:adjustRightInd/>
        <w:snapToGrid/>
        <w:ind w:firstLine="640"/>
        <w:textAlignment w:val="auto"/>
        <w:outlineLvl w:val="9"/>
        <w:rPr>
          <w:rFonts w:ascii="Times New Roman" w:hAnsi="Times New Roman"/>
        </w:rPr>
      </w:pPr>
      <w:r>
        <w:rPr>
          <w:rFonts w:ascii="Times New Roman" w:hAnsi="Times New Roman"/>
        </w:rPr>
        <w:t>1.单选题</w:t>
      </w:r>
    </w:p>
    <w:p>
      <w:pPr>
        <w:pStyle w:val="23"/>
        <w:keepNext w:val="0"/>
        <w:keepLines w:val="0"/>
        <w:pageBreakBefore w:val="0"/>
        <w:kinsoku/>
        <w:wordWrap/>
        <w:overflowPunct/>
        <w:topLinePunct w:val="0"/>
        <w:autoSpaceDE/>
        <w:autoSpaceDN/>
        <w:bidi w:val="0"/>
        <w:adjustRightInd/>
        <w:snapToGrid/>
        <w:ind w:firstLine="640"/>
        <w:textAlignment w:val="auto"/>
        <w:outlineLvl w:val="9"/>
        <w:rPr>
          <w:rFonts w:ascii="Times New Roman" w:hAnsi="Times New Roman"/>
        </w:rPr>
      </w:pPr>
      <w:r>
        <w:rPr>
          <w:rFonts w:ascii="Times New Roman" w:hAnsi="Times New Roman"/>
        </w:rPr>
        <w:t>1)您的性别</w:t>
      </w:r>
    </w:p>
    <w:p>
      <w:pPr>
        <w:pStyle w:val="23"/>
        <w:keepNext w:val="0"/>
        <w:keepLines w:val="0"/>
        <w:pageBreakBefore w:val="0"/>
        <w:kinsoku/>
        <w:wordWrap/>
        <w:overflowPunct/>
        <w:topLinePunct w:val="0"/>
        <w:autoSpaceDE/>
        <w:autoSpaceDN/>
        <w:bidi w:val="0"/>
        <w:adjustRightInd/>
        <w:snapToGrid/>
        <w:ind w:firstLine="640"/>
        <w:textAlignment w:val="auto"/>
        <w:outlineLvl w:val="9"/>
        <w:rPr>
          <w:rFonts w:ascii="Times New Roman" w:hAnsi="Times New Roman"/>
        </w:rPr>
      </w:pPr>
      <w:r>
        <w:rPr>
          <w:rFonts w:hint="eastAsia" w:ascii="Times New Roman" w:hAnsi="Times New Roman"/>
        </w:rPr>
        <w:t>在</w:t>
      </w:r>
      <w:r>
        <w:rPr>
          <w:rFonts w:hint="eastAsia" w:ascii="Times New Roman" w:hAnsi="Times New Roman"/>
          <w:lang w:val="en-US" w:eastAsia="zh-CN"/>
        </w:rPr>
        <w:t>28</w:t>
      </w:r>
      <w:r>
        <w:rPr>
          <w:rFonts w:ascii="Times New Roman" w:hAnsi="Times New Roman"/>
        </w:rPr>
        <w:t>份有效问卷中，被调查对象中选男的比例为</w:t>
      </w:r>
      <w:r>
        <w:rPr>
          <w:rFonts w:hint="eastAsia" w:ascii="Times New Roman" w:hAnsi="Times New Roman"/>
          <w:lang w:val="en-US" w:eastAsia="zh-CN"/>
        </w:rPr>
        <w:t>52。04</w:t>
      </w:r>
      <w:r>
        <w:rPr>
          <w:rFonts w:ascii="Times New Roman" w:hAnsi="Times New Roman"/>
        </w:rPr>
        <w:t>%，选女的比例为</w:t>
      </w:r>
      <w:r>
        <w:rPr>
          <w:rFonts w:hint="eastAsia" w:ascii="Times New Roman" w:hAnsi="Times New Roman"/>
          <w:lang w:val="en-US" w:eastAsia="zh-CN"/>
        </w:rPr>
        <w:t>47.96</w:t>
      </w:r>
      <w:r>
        <w:rPr>
          <w:rFonts w:ascii="Times New Roman" w:hAnsi="Times New Roman"/>
        </w:rPr>
        <w:t>%。</w:t>
      </w:r>
    </w:p>
    <w:p>
      <w:pPr>
        <w:pStyle w:val="23"/>
        <w:keepNext w:val="0"/>
        <w:keepLines w:val="0"/>
        <w:pageBreakBefore w:val="0"/>
        <w:kinsoku/>
        <w:wordWrap/>
        <w:overflowPunct/>
        <w:topLinePunct w:val="0"/>
        <w:autoSpaceDE/>
        <w:autoSpaceDN/>
        <w:bidi w:val="0"/>
        <w:adjustRightInd/>
        <w:snapToGrid/>
        <w:ind w:firstLine="640"/>
        <w:textAlignment w:val="auto"/>
        <w:outlineLvl w:val="9"/>
        <w:rPr>
          <w:rFonts w:ascii="Times New Roman" w:hAnsi="Times New Roman"/>
        </w:rPr>
      </w:pPr>
      <w:r>
        <w:rPr>
          <w:rFonts w:hint="eastAsia" w:ascii="Times New Roman" w:hAnsi="Times New Roman"/>
          <w:lang w:val="en-US" w:eastAsia="zh-CN"/>
        </w:rPr>
        <w:t>2</w:t>
      </w:r>
      <w:r>
        <w:rPr>
          <w:rFonts w:ascii="Times New Roman" w:hAnsi="Times New Roman"/>
        </w:rPr>
        <w:t>)您的年龄</w:t>
      </w:r>
    </w:p>
    <w:p>
      <w:pPr>
        <w:pStyle w:val="23"/>
        <w:keepNext w:val="0"/>
        <w:keepLines w:val="0"/>
        <w:pageBreakBefore w:val="0"/>
        <w:kinsoku/>
        <w:wordWrap/>
        <w:overflowPunct/>
        <w:topLinePunct w:val="0"/>
        <w:autoSpaceDE/>
        <w:autoSpaceDN/>
        <w:bidi w:val="0"/>
        <w:adjustRightInd/>
        <w:snapToGrid/>
        <w:ind w:firstLine="640"/>
        <w:textAlignment w:val="auto"/>
        <w:outlineLvl w:val="9"/>
        <w:rPr>
          <w:rFonts w:ascii="Times New Roman" w:hAnsi="Times New Roman"/>
          <w:color w:val="auto"/>
        </w:rPr>
      </w:pPr>
      <w:r>
        <w:rPr>
          <w:rFonts w:hint="eastAsia" w:ascii="Times New Roman" w:hAnsi="Times New Roman"/>
          <w:color w:val="auto"/>
        </w:rPr>
        <w:t>在</w:t>
      </w:r>
      <w:r>
        <w:rPr>
          <w:rFonts w:hint="eastAsia" w:ascii="Times New Roman" w:hAnsi="Times New Roman"/>
          <w:color w:val="auto"/>
          <w:lang w:val="en-US" w:eastAsia="zh-CN"/>
        </w:rPr>
        <w:t>28</w:t>
      </w:r>
      <w:r>
        <w:rPr>
          <w:rFonts w:ascii="Times New Roman" w:hAnsi="Times New Roman"/>
          <w:color w:val="auto"/>
        </w:rPr>
        <w:t>份有效问卷中，被调查对象中选</w:t>
      </w:r>
      <w:r>
        <w:rPr>
          <w:rFonts w:hint="eastAsia" w:ascii="Times New Roman" w:hAnsi="Times New Roman"/>
          <w:color w:val="auto"/>
          <w:lang w:val="en-US" w:eastAsia="zh-CN"/>
        </w:rPr>
        <w:t>30</w:t>
      </w:r>
      <w:r>
        <w:rPr>
          <w:rFonts w:ascii="Times New Roman" w:hAnsi="Times New Roman"/>
          <w:color w:val="auto"/>
        </w:rPr>
        <w:t>岁及以下的比例为15.75%，选</w:t>
      </w:r>
      <w:r>
        <w:rPr>
          <w:rFonts w:hint="eastAsia" w:ascii="Times New Roman" w:hAnsi="Times New Roman"/>
          <w:color w:val="auto"/>
          <w:lang w:val="en-US" w:eastAsia="zh-CN"/>
        </w:rPr>
        <w:t>31</w:t>
      </w:r>
      <w:r>
        <w:rPr>
          <w:rFonts w:ascii="Times New Roman" w:hAnsi="Times New Roman"/>
          <w:color w:val="auto"/>
        </w:rPr>
        <w:t>-</w:t>
      </w:r>
      <w:r>
        <w:rPr>
          <w:rFonts w:hint="eastAsia" w:ascii="Times New Roman" w:hAnsi="Times New Roman"/>
          <w:color w:val="auto"/>
          <w:lang w:val="en-US" w:eastAsia="zh-CN"/>
        </w:rPr>
        <w:t>40</w:t>
      </w:r>
      <w:r>
        <w:rPr>
          <w:rFonts w:ascii="Times New Roman" w:hAnsi="Times New Roman"/>
          <w:color w:val="auto"/>
        </w:rPr>
        <w:t>岁的比例为52.21%，选</w:t>
      </w:r>
      <w:r>
        <w:rPr>
          <w:rFonts w:hint="eastAsia" w:ascii="Times New Roman" w:hAnsi="Times New Roman"/>
          <w:color w:val="auto"/>
          <w:lang w:val="en-US" w:eastAsia="zh-CN"/>
        </w:rPr>
        <w:t>40-50</w:t>
      </w:r>
      <w:r>
        <w:rPr>
          <w:rFonts w:ascii="Times New Roman" w:hAnsi="Times New Roman"/>
          <w:color w:val="auto"/>
        </w:rPr>
        <w:t>岁的比例为20.65%，选</w:t>
      </w:r>
      <w:r>
        <w:rPr>
          <w:rFonts w:hint="eastAsia" w:ascii="Times New Roman" w:hAnsi="Times New Roman"/>
          <w:color w:val="auto"/>
          <w:lang w:val="en-US" w:eastAsia="zh-CN"/>
        </w:rPr>
        <w:t>50</w:t>
      </w:r>
      <w:r>
        <w:rPr>
          <w:rFonts w:ascii="Times New Roman" w:hAnsi="Times New Roman"/>
          <w:color w:val="auto"/>
        </w:rPr>
        <w:t>岁及以上的比例为11.39%。</w:t>
      </w:r>
    </w:p>
    <w:p>
      <w:pPr>
        <w:pStyle w:val="23"/>
        <w:keepNext w:val="0"/>
        <w:keepLines w:val="0"/>
        <w:pageBreakBefore w:val="0"/>
        <w:kinsoku/>
        <w:wordWrap/>
        <w:overflowPunct/>
        <w:topLinePunct w:val="0"/>
        <w:autoSpaceDE/>
        <w:autoSpaceDN/>
        <w:bidi w:val="0"/>
        <w:adjustRightInd/>
        <w:snapToGrid/>
        <w:ind w:firstLine="640"/>
        <w:textAlignment w:val="auto"/>
        <w:outlineLvl w:val="9"/>
        <w:rPr>
          <w:rFonts w:ascii="Times New Roman" w:hAnsi="Times New Roman"/>
        </w:rPr>
      </w:pPr>
      <w:r>
        <w:rPr>
          <w:rFonts w:hint="eastAsia" w:ascii="Times New Roman" w:hAnsi="Times New Roman"/>
          <w:lang w:val="en-US" w:eastAsia="zh-CN"/>
        </w:rPr>
        <w:t>3</w:t>
      </w:r>
      <w:r>
        <w:rPr>
          <w:rFonts w:ascii="Times New Roman" w:hAnsi="Times New Roman"/>
        </w:rPr>
        <w:t>)</w:t>
      </w:r>
      <w:r>
        <w:rPr>
          <w:rFonts w:ascii="Times New Roman" w:hAnsi="Times New Roman"/>
        </w:rPr>
        <w:tab/>
      </w:r>
      <w:r>
        <w:rPr>
          <w:rFonts w:hint="eastAsia" w:ascii="Times New Roman" w:hAnsi="Times New Roman"/>
          <w:lang w:val="en-US" w:eastAsia="zh-CN"/>
        </w:rPr>
        <w:t>您在本单位的工作时长</w:t>
      </w:r>
    </w:p>
    <w:p>
      <w:pPr>
        <w:pStyle w:val="23"/>
        <w:keepNext w:val="0"/>
        <w:keepLines w:val="0"/>
        <w:pageBreakBefore w:val="0"/>
        <w:kinsoku/>
        <w:wordWrap/>
        <w:overflowPunct/>
        <w:topLinePunct w:val="0"/>
        <w:autoSpaceDE/>
        <w:autoSpaceDN/>
        <w:bidi w:val="0"/>
        <w:adjustRightInd/>
        <w:snapToGrid/>
        <w:ind w:firstLine="640"/>
        <w:textAlignment w:val="auto"/>
        <w:outlineLvl w:val="9"/>
        <w:rPr>
          <w:rFonts w:ascii="Times New Roman" w:hAnsi="Times New Roman"/>
          <w:color w:val="auto"/>
        </w:rPr>
      </w:pPr>
      <w:r>
        <w:rPr>
          <w:rFonts w:hint="eastAsia" w:ascii="Times New Roman" w:hAnsi="Times New Roman"/>
        </w:rPr>
        <w:t>在</w:t>
      </w:r>
      <w:r>
        <w:rPr>
          <w:rFonts w:hint="eastAsia" w:ascii="Times New Roman" w:hAnsi="Times New Roman"/>
          <w:lang w:val="en-US" w:eastAsia="zh-CN"/>
        </w:rPr>
        <w:t>28</w:t>
      </w:r>
      <w:r>
        <w:rPr>
          <w:rFonts w:ascii="Times New Roman" w:hAnsi="Times New Roman"/>
        </w:rPr>
        <w:t>份有效问卷中，</w:t>
      </w:r>
      <w:r>
        <w:rPr>
          <w:rFonts w:ascii="Times New Roman" w:hAnsi="Times New Roman"/>
          <w:color w:val="auto"/>
        </w:rPr>
        <w:t>被调查对象中选</w:t>
      </w:r>
      <w:r>
        <w:rPr>
          <w:rFonts w:hint="eastAsia" w:ascii="Times New Roman" w:hAnsi="Times New Roman"/>
          <w:color w:val="auto"/>
          <w:lang w:val="en-US" w:eastAsia="zh-CN"/>
        </w:rPr>
        <w:t>1-5年</w:t>
      </w:r>
      <w:r>
        <w:rPr>
          <w:rFonts w:ascii="Times New Roman" w:hAnsi="Times New Roman"/>
          <w:color w:val="auto"/>
        </w:rPr>
        <w:t>的比例为</w:t>
      </w:r>
      <w:r>
        <w:rPr>
          <w:rFonts w:hint="eastAsia" w:ascii="Times New Roman" w:hAnsi="Times New Roman"/>
          <w:color w:val="auto"/>
          <w:lang w:val="en-US" w:eastAsia="zh-CN"/>
        </w:rPr>
        <w:t>20.12</w:t>
      </w:r>
      <w:r>
        <w:rPr>
          <w:rFonts w:ascii="Times New Roman" w:hAnsi="Times New Roman"/>
          <w:color w:val="auto"/>
        </w:rPr>
        <w:t>%，选</w:t>
      </w:r>
      <w:r>
        <w:rPr>
          <w:rFonts w:hint="eastAsia" w:ascii="Times New Roman" w:hAnsi="Times New Roman"/>
          <w:color w:val="auto"/>
          <w:lang w:val="en-US" w:eastAsia="zh-CN"/>
        </w:rPr>
        <w:t>6-10年</w:t>
      </w:r>
      <w:r>
        <w:rPr>
          <w:rFonts w:ascii="Times New Roman" w:hAnsi="Times New Roman"/>
          <w:color w:val="auto"/>
        </w:rPr>
        <w:t>的比例为</w:t>
      </w:r>
      <w:r>
        <w:rPr>
          <w:rFonts w:hint="eastAsia" w:ascii="Times New Roman" w:hAnsi="Times New Roman"/>
          <w:color w:val="auto"/>
          <w:lang w:val="en-US" w:eastAsia="zh-CN"/>
        </w:rPr>
        <w:t>34.65</w:t>
      </w:r>
      <w:r>
        <w:rPr>
          <w:rFonts w:ascii="Times New Roman" w:hAnsi="Times New Roman"/>
          <w:color w:val="auto"/>
        </w:rPr>
        <w:t>%，选</w:t>
      </w:r>
      <w:r>
        <w:rPr>
          <w:rFonts w:hint="eastAsia" w:ascii="Times New Roman" w:hAnsi="Times New Roman"/>
          <w:color w:val="auto"/>
          <w:lang w:val="en-US" w:eastAsia="zh-CN"/>
        </w:rPr>
        <w:t>11-15年</w:t>
      </w:r>
      <w:r>
        <w:rPr>
          <w:rFonts w:ascii="Times New Roman" w:hAnsi="Times New Roman"/>
          <w:color w:val="auto"/>
        </w:rPr>
        <w:t>的比例为</w:t>
      </w:r>
      <w:r>
        <w:rPr>
          <w:rFonts w:hint="eastAsia" w:ascii="Times New Roman" w:hAnsi="Times New Roman"/>
          <w:color w:val="auto"/>
          <w:lang w:val="en-US" w:eastAsia="zh-CN"/>
        </w:rPr>
        <w:t>33.21</w:t>
      </w:r>
      <w:r>
        <w:rPr>
          <w:rFonts w:ascii="Times New Roman" w:hAnsi="Times New Roman"/>
          <w:color w:val="auto"/>
        </w:rPr>
        <w:t>%，选</w:t>
      </w:r>
      <w:r>
        <w:rPr>
          <w:rFonts w:hint="eastAsia" w:ascii="Times New Roman" w:hAnsi="Times New Roman"/>
          <w:color w:val="auto"/>
          <w:lang w:val="en-US" w:eastAsia="zh-CN"/>
        </w:rPr>
        <w:t>15年</w:t>
      </w:r>
      <w:r>
        <w:rPr>
          <w:rFonts w:ascii="Times New Roman" w:hAnsi="Times New Roman"/>
          <w:color w:val="auto"/>
        </w:rPr>
        <w:t>以上的比例为</w:t>
      </w:r>
      <w:r>
        <w:rPr>
          <w:rFonts w:hint="eastAsia" w:ascii="Times New Roman" w:hAnsi="Times New Roman"/>
          <w:color w:val="auto"/>
          <w:lang w:val="en-US" w:eastAsia="zh-CN"/>
        </w:rPr>
        <w:t>12.02</w:t>
      </w:r>
      <w:r>
        <w:rPr>
          <w:rFonts w:ascii="Times New Roman" w:hAnsi="Times New Roman"/>
          <w:color w:val="auto"/>
        </w:rPr>
        <w:t>%。</w:t>
      </w:r>
    </w:p>
    <w:p>
      <w:pPr>
        <w:pStyle w:val="23"/>
        <w:keepNext w:val="0"/>
        <w:keepLines w:val="0"/>
        <w:pageBreakBefore w:val="0"/>
        <w:kinsoku/>
        <w:wordWrap/>
        <w:overflowPunct/>
        <w:topLinePunct w:val="0"/>
        <w:autoSpaceDE/>
        <w:autoSpaceDN/>
        <w:bidi w:val="0"/>
        <w:adjustRightInd/>
        <w:snapToGrid/>
        <w:ind w:firstLine="640"/>
        <w:textAlignment w:val="auto"/>
        <w:outlineLvl w:val="9"/>
        <w:rPr>
          <w:rFonts w:ascii="Times New Roman" w:hAnsi="Times New Roman"/>
        </w:rPr>
      </w:pPr>
      <w:r>
        <w:rPr>
          <w:rFonts w:ascii="Times New Roman" w:hAnsi="Times New Roman"/>
        </w:rPr>
        <w:t>4)</w:t>
      </w:r>
      <w:r>
        <w:rPr>
          <w:rFonts w:ascii="Times New Roman" w:hAnsi="Times New Roman"/>
        </w:rPr>
        <w:tab/>
      </w:r>
      <w:r>
        <w:rPr>
          <w:rFonts w:hint="eastAsia" w:ascii="Times New Roman" w:hAnsi="Times New Roman"/>
        </w:rPr>
        <w:t>您对目前的工作是否满意</w:t>
      </w:r>
      <w:r>
        <w:rPr>
          <w:rFonts w:ascii="Times New Roman" w:hAnsi="Times New Roman"/>
        </w:rPr>
        <w:t>？</w:t>
      </w:r>
    </w:p>
    <w:p>
      <w:pPr>
        <w:pStyle w:val="23"/>
        <w:keepNext w:val="0"/>
        <w:keepLines w:val="0"/>
        <w:pageBreakBefore w:val="0"/>
        <w:kinsoku/>
        <w:wordWrap/>
        <w:overflowPunct/>
        <w:topLinePunct w:val="0"/>
        <w:autoSpaceDE/>
        <w:autoSpaceDN/>
        <w:bidi w:val="0"/>
        <w:adjustRightInd/>
        <w:snapToGrid/>
        <w:ind w:firstLine="640"/>
        <w:textAlignment w:val="auto"/>
        <w:outlineLvl w:val="9"/>
        <w:rPr>
          <w:rFonts w:ascii="Times New Roman" w:hAnsi="Times New Roman"/>
        </w:rPr>
      </w:pPr>
      <w:r>
        <w:rPr>
          <w:rFonts w:hint="eastAsia" w:ascii="Times New Roman" w:hAnsi="Times New Roman"/>
        </w:rPr>
        <w:t>在</w:t>
      </w:r>
      <w:r>
        <w:rPr>
          <w:rFonts w:ascii="Times New Roman" w:hAnsi="Times New Roman"/>
        </w:rPr>
        <w:t>28份有效问卷中，被调查对象中选是的比例为9</w:t>
      </w:r>
      <w:r>
        <w:rPr>
          <w:rFonts w:hint="eastAsia" w:ascii="Times New Roman" w:hAnsi="Times New Roman"/>
          <w:lang w:val="en-US" w:eastAsia="zh-CN"/>
        </w:rPr>
        <w:t>7</w:t>
      </w:r>
      <w:r>
        <w:rPr>
          <w:rFonts w:ascii="Times New Roman" w:hAnsi="Times New Roman"/>
        </w:rPr>
        <w:t>.50%，选否的比例为</w:t>
      </w:r>
      <w:r>
        <w:rPr>
          <w:rFonts w:hint="eastAsia" w:ascii="Times New Roman" w:hAnsi="Times New Roman"/>
          <w:lang w:val="en-US" w:eastAsia="zh-CN"/>
        </w:rPr>
        <w:t>2</w:t>
      </w:r>
      <w:r>
        <w:rPr>
          <w:rFonts w:ascii="Times New Roman" w:hAnsi="Times New Roman"/>
        </w:rPr>
        <w:t>.50%。</w:t>
      </w:r>
    </w:p>
    <w:p>
      <w:pPr>
        <w:pStyle w:val="23"/>
        <w:keepNext w:val="0"/>
        <w:keepLines w:val="0"/>
        <w:pageBreakBefore w:val="0"/>
        <w:kinsoku/>
        <w:wordWrap/>
        <w:overflowPunct/>
        <w:topLinePunct w:val="0"/>
        <w:autoSpaceDE/>
        <w:autoSpaceDN/>
        <w:bidi w:val="0"/>
        <w:adjustRightInd/>
        <w:snapToGrid/>
        <w:ind w:firstLine="640"/>
        <w:textAlignment w:val="auto"/>
        <w:outlineLvl w:val="9"/>
        <w:rPr>
          <w:rFonts w:ascii="Times New Roman" w:hAnsi="Times New Roman"/>
        </w:rPr>
      </w:pPr>
      <w:r>
        <w:rPr>
          <w:rFonts w:ascii="Times New Roman" w:hAnsi="Times New Roman"/>
        </w:rPr>
        <w:t>5)</w:t>
      </w:r>
      <w:r>
        <w:rPr>
          <w:rFonts w:ascii="Times New Roman" w:hAnsi="Times New Roman"/>
        </w:rPr>
        <w:tab/>
      </w:r>
      <w:r>
        <w:rPr>
          <w:rFonts w:hint="eastAsia" w:ascii="Times New Roman" w:hAnsi="Times New Roman"/>
        </w:rPr>
        <w:t>您对自己目前的工作状态是否满意</w:t>
      </w:r>
      <w:r>
        <w:rPr>
          <w:rFonts w:ascii="Times New Roman" w:hAnsi="Times New Roman"/>
        </w:rPr>
        <w:t>？</w:t>
      </w:r>
    </w:p>
    <w:p>
      <w:pPr>
        <w:pStyle w:val="23"/>
        <w:keepNext w:val="0"/>
        <w:keepLines w:val="0"/>
        <w:pageBreakBefore w:val="0"/>
        <w:kinsoku/>
        <w:wordWrap/>
        <w:overflowPunct/>
        <w:topLinePunct w:val="0"/>
        <w:autoSpaceDE/>
        <w:autoSpaceDN/>
        <w:bidi w:val="0"/>
        <w:adjustRightInd/>
        <w:snapToGrid/>
        <w:ind w:firstLine="640"/>
        <w:textAlignment w:val="auto"/>
        <w:outlineLvl w:val="9"/>
        <w:rPr>
          <w:rFonts w:ascii="Times New Roman" w:hAnsi="Times New Roman"/>
        </w:rPr>
      </w:pPr>
      <w:r>
        <w:rPr>
          <w:rFonts w:hint="eastAsia" w:ascii="Times New Roman" w:hAnsi="Times New Roman"/>
        </w:rPr>
        <w:t>在</w:t>
      </w:r>
      <w:r>
        <w:rPr>
          <w:rFonts w:ascii="Times New Roman" w:hAnsi="Times New Roman"/>
        </w:rPr>
        <w:t>28份有效问卷中，被调查对象中选是的比例为9</w:t>
      </w:r>
      <w:r>
        <w:rPr>
          <w:rFonts w:hint="eastAsia" w:ascii="Times New Roman" w:hAnsi="Times New Roman"/>
          <w:lang w:val="en-US" w:eastAsia="zh-CN"/>
        </w:rPr>
        <w:t>3</w:t>
      </w:r>
      <w:r>
        <w:rPr>
          <w:rFonts w:ascii="Times New Roman" w:hAnsi="Times New Roman"/>
        </w:rPr>
        <w:t>.50%，选否的比例为</w:t>
      </w:r>
      <w:r>
        <w:rPr>
          <w:rFonts w:hint="eastAsia" w:ascii="Times New Roman" w:hAnsi="Times New Roman"/>
          <w:lang w:val="en-US" w:eastAsia="zh-CN"/>
        </w:rPr>
        <w:t>6</w:t>
      </w:r>
      <w:r>
        <w:rPr>
          <w:rFonts w:ascii="Times New Roman" w:hAnsi="Times New Roman"/>
        </w:rPr>
        <w:t>.50%。</w:t>
      </w:r>
    </w:p>
    <w:p>
      <w:pPr>
        <w:pStyle w:val="23"/>
        <w:keepNext w:val="0"/>
        <w:keepLines w:val="0"/>
        <w:pageBreakBefore w:val="0"/>
        <w:kinsoku/>
        <w:wordWrap/>
        <w:overflowPunct/>
        <w:topLinePunct w:val="0"/>
        <w:autoSpaceDE/>
        <w:autoSpaceDN/>
        <w:bidi w:val="0"/>
        <w:adjustRightInd/>
        <w:snapToGrid/>
        <w:ind w:firstLine="640"/>
        <w:textAlignment w:val="auto"/>
        <w:outlineLvl w:val="9"/>
        <w:rPr>
          <w:rFonts w:ascii="Times New Roman" w:hAnsi="Times New Roman"/>
        </w:rPr>
      </w:pPr>
      <w:r>
        <w:rPr>
          <w:rFonts w:ascii="Times New Roman" w:hAnsi="Times New Roman"/>
        </w:rPr>
        <w:t>6)</w:t>
      </w:r>
      <w:r>
        <w:rPr>
          <w:rFonts w:ascii="Times New Roman" w:hAnsi="Times New Roman"/>
        </w:rPr>
        <w:tab/>
      </w:r>
      <w:r>
        <w:rPr>
          <w:rFonts w:hint="eastAsia" w:ascii="Times New Roman" w:hAnsi="Times New Roman"/>
        </w:rPr>
        <w:t>您认为您目前的工作压力是否较大？</w:t>
      </w:r>
    </w:p>
    <w:p>
      <w:pPr>
        <w:pStyle w:val="23"/>
        <w:keepNext w:val="0"/>
        <w:keepLines w:val="0"/>
        <w:pageBreakBefore w:val="0"/>
        <w:kinsoku/>
        <w:wordWrap/>
        <w:overflowPunct/>
        <w:topLinePunct w:val="0"/>
        <w:autoSpaceDE/>
        <w:autoSpaceDN/>
        <w:bidi w:val="0"/>
        <w:adjustRightInd/>
        <w:snapToGrid/>
        <w:ind w:firstLine="640"/>
        <w:textAlignment w:val="auto"/>
        <w:outlineLvl w:val="9"/>
        <w:rPr>
          <w:rFonts w:ascii="Times New Roman" w:hAnsi="Times New Roman"/>
        </w:rPr>
      </w:pPr>
      <w:r>
        <w:rPr>
          <w:rFonts w:hint="eastAsia" w:ascii="Times New Roman" w:hAnsi="Times New Roman"/>
        </w:rPr>
        <w:t>在</w:t>
      </w:r>
      <w:r>
        <w:rPr>
          <w:rFonts w:ascii="Times New Roman" w:hAnsi="Times New Roman"/>
        </w:rPr>
        <w:t>28份有效问卷中，被调查对象中选是的比例为9</w:t>
      </w:r>
      <w:r>
        <w:rPr>
          <w:rFonts w:hint="eastAsia" w:ascii="Times New Roman" w:hAnsi="Times New Roman"/>
          <w:lang w:val="en-US" w:eastAsia="zh-CN"/>
        </w:rPr>
        <w:t>8</w:t>
      </w:r>
      <w:r>
        <w:rPr>
          <w:rFonts w:ascii="Times New Roman" w:hAnsi="Times New Roman"/>
        </w:rPr>
        <w:t>.</w:t>
      </w:r>
      <w:r>
        <w:rPr>
          <w:rFonts w:hint="eastAsia" w:ascii="Times New Roman" w:hAnsi="Times New Roman"/>
          <w:lang w:val="en-US" w:eastAsia="zh-CN"/>
        </w:rPr>
        <w:t>1</w:t>
      </w:r>
      <w:r>
        <w:rPr>
          <w:rFonts w:ascii="Times New Roman" w:hAnsi="Times New Roman"/>
        </w:rPr>
        <w:t>0%，选否的比例为</w:t>
      </w:r>
      <w:r>
        <w:rPr>
          <w:rFonts w:hint="eastAsia" w:ascii="Times New Roman" w:hAnsi="Times New Roman"/>
          <w:lang w:val="en-US" w:eastAsia="zh-CN"/>
        </w:rPr>
        <w:t>1.9</w:t>
      </w:r>
      <w:r>
        <w:rPr>
          <w:rFonts w:ascii="Times New Roman" w:hAnsi="Times New Roman"/>
        </w:rPr>
        <w:t>%。</w:t>
      </w:r>
    </w:p>
    <w:p>
      <w:pPr>
        <w:pStyle w:val="23"/>
        <w:keepNext w:val="0"/>
        <w:keepLines w:val="0"/>
        <w:pageBreakBefore w:val="0"/>
        <w:kinsoku/>
        <w:wordWrap/>
        <w:overflowPunct/>
        <w:topLinePunct w:val="0"/>
        <w:autoSpaceDE/>
        <w:autoSpaceDN/>
        <w:bidi w:val="0"/>
        <w:adjustRightInd/>
        <w:snapToGrid/>
        <w:ind w:firstLine="640"/>
        <w:textAlignment w:val="auto"/>
        <w:outlineLvl w:val="9"/>
        <w:rPr>
          <w:rFonts w:ascii="Times New Roman" w:hAnsi="Times New Roman"/>
        </w:rPr>
      </w:pPr>
      <w:r>
        <w:rPr>
          <w:rFonts w:ascii="Times New Roman" w:hAnsi="Times New Roman"/>
        </w:rPr>
        <w:t>7)</w:t>
      </w:r>
      <w:r>
        <w:rPr>
          <w:rFonts w:ascii="Times New Roman" w:hAnsi="Times New Roman"/>
        </w:rPr>
        <w:tab/>
      </w:r>
      <w:r>
        <w:rPr>
          <w:rFonts w:hint="eastAsia" w:ascii="Times New Roman" w:hAnsi="Times New Roman"/>
        </w:rPr>
        <w:t>您认为单位的规章制度是否完善?</w:t>
      </w:r>
    </w:p>
    <w:p>
      <w:pPr>
        <w:pStyle w:val="23"/>
        <w:keepNext w:val="0"/>
        <w:keepLines w:val="0"/>
        <w:pageBreakBefore w:val="0"/>
        <w:kinsoku/>
        <w:wordWrap/>
        <w:overflowPunct/>
        <w:topLinePunct w:val="0"/>
        <w:autoSpaceDE/>
        <w:autoSpaceDN/>
        <w:bidi w:val="0"/>
        <w:adjustRightInd/>
        <w:snapToGrid/>
        <w:ind w:firstLine="640"/>
        <w:textAlignment w:val="auto"/>
        <w:outlineLvl w:val="9"/>
        <w:rPr>
          <w:rFonts w:ascii="Times New Roman" w:hAnsi="Times New Roman"/>
        </w:rPr>
      </w:pPr>
      <w:r>
        <w:rPr>
          <w:rFonts w:hint="eastAsia" w:ascii="Times New Roman" w:hAnsi="Times New Roman"/>
        </w:rPr>
        <w:t>在</w:t>
      </w:r>
      <w:r>
        <w:rPr>
          <w:rFonts w:hint="eastAsia" w:ascii="Times New Roman" w:hAnsi="Times New Roman"/>
          <w:lang w:val="en-US" w:eastAsia="zh-CN"/>
        </w:rPr>
        <w:t>28</w:t>
      </w:r>
      <w:r>
        <w:rPr>
          <w:rFonts w:ascii="Times New Roman" w:hAnsi="Times New Roman"/>
        </w:rPr>
        <w:t>份有效问卷中，被调查对象中选是的比例为</w:t>
      </w:r>
      <w:r>
        <w:rPr>
          <w:rFonts w:hint="eastAsia" w:ascii="Times New Roman" w:hAnsi="Times New Roman"/>
          <w:lang w:val="en-US" w:eastAsia="zh-CN"/>
        </w:rPr>
        <w:t>96.15%</w:t>
      </w:r>
      <w:r>
        <w:rPr>
          <w:rFonts w:ascii="Times New Roman" w:hAnsi="Times New Roman"/>
        </w:rPr>
        <w:t>，选否的比例为</w:t>
      </w:r>
      <w:r>
        <w:rPr>
          <w:rFonts w:hint="eastAsia" w:ascii="Times New Roman" w:hAnsi="Times New Roman"/>
          <w:lang w:val="en-US" w:eastAsia="zh-CN"/>
        </w:rPr>
        <w:t>3.85</w:t>
      </w:r>
      <w:r>
        <w:rPr>
          <w:rFonts w:ascii="Times New Roman" w:hAnsi="Times New Roman"/>
        </w:rPr>
        <w:t>%。</w:t>
      </w:r>
    </w:p>
    <w:p>
      <w:pPr>
        <w:pStyle w:val="23"/>
        <w:keepNext w:val="0"/>
        <w:keepLines w:val="0"/>
        <w:pageBreakBefore w:val="0"/>
        <w:kinsoku/>
        <w:wordWrap/>
        <w:overflowPunct/>
        <w:topLinePunct w:val="0"/>
        <w:autoSpaceDE/>
        <w:autoSpaceDN/>
        <w:bidi w:val="0"/>
        <w:adjustRightInd/>
        <w:snapToGrid/>
        <w:ind w:firstLine="640"/>
        <w:textAlignment w:val="auto"/>
        <w:outlineLvl w:val="9"/>
        <w:rPr>
          <w:rFonts w:ascii="Times New Roman" w:hAnsi="Times New Roman"/>
        </w:rPr>
      </w:pPr>
      <w:r>
        <w:rPr>
          <w:rFonts w:ascii="Times New Roman" w:hAnsi="Times New Roman"/>
        </w:rPr>
        <w:t>8)</w:t>
      </w:r>
      <w:r>
        <w:rPr>
          <w:rFonts w:ascii="Times New Roman" w:hAnsi="Times New Roman"/>
        </w:rPr>
        <w:tab/>
      </w:r>
      <w:r>
        <w:rPr>
          <w:rFonts w:hint="eastAsia" w:ascii="Times New Roman" w:hAnsi="Times New Roman"/>
        </w:rPr>
        <w:t>您对单位绿化环境是否满意</w:t>
      </w:r>
      <w:r>
        <w:rPr>
          <w:rFonts w:ascii="Times New Roman" w:hAnsi="Times New Roman"/>
        </w:rPr>
        <w:t>？</w:t>
      </w:r>
    </w:p>
    <w:p>
      <w:pPr>
        <w:pStyle w:val="23"/>
        <w:keepNext w:val="0"/>
        <w:keepLines w:val="0"/>
        <w:pageBreakBefore w:val="0"/>
        <w:kinsoku/>
        <w:wordWrap/>
        <w:overflowPunct/>
        <w:topLinePunct w:val="0"/>
        <w:autoSpaceDE/>
        <w:autoSpaceDN/>
        <w:bidi w:val="0"/>
        <w:adjustRightInd/>
        <w:snapToGrid/>
        <w:ind w:firstLine="640"/>
        <w:textAlignment w:val="auto"/>
        <w:outlineLvl w:val="9"/>
        <w:rPr>
          <w:rFonts w:ascii="Times New Roman" w:hAnsi="Times New Roman"/>
        </w:rPr>
      </w:pPr>
      <w:r>
        <w:rPr>
          <w:rFonts w:hint="eastAsia" w:ascii="Times New Roman" w:hAnsi="Times New Roman"/>
        </w:rPr>
        <w:t>在</w:t>
      </w:r>
      <w:r>
        <w:rPr>
          <w:rFonts w:hint="eastAsia" w:ascii="Times New Roman" w:hAnsi="Times New Roman"/>
          <w:lang w:val="en-US" w:eastAsia="zh-CN"/>
        </w:rPr>
        <w:t>28</w:t>
      </w:r>
      <w:r>
        <w:rPr>
          <w:rFonts w:ascii="Times New Roman" w:hAnsi="Times New Roman"/>
        </w:rPr>
        <w:t>份有效问卷中，被调查对象中选是的比例为92.55%，选否的比例为7.45%。</w:t>
      </w:r>
    </w:p>
    <w:p>
      <w:pPr>
        <w:pStyle w:val="23"/>
        <w:keepNext w:val="0"/>
        <w:keepLines w:val="0"/>
        <w:pageBreakBefore w:val="0"/>
        <w:kinsoku/>
        <w:wordWrap/>
        <w:overflowPunct/>
        <w:topLinePunct w:val="0"/>
        <w:autoSpaceDE/>
        <w:autoSpaceDN/>
        <w:bidi w:val="0"/>
        <w:adjustRightInd/>
        <w:snapToGrid/>
        <w:ind w:firstLine="640"/>
        <w:textAlignment w:val="auto"/>
        <w:outlineLvl w:val="9"/>
        <w:rPr>
          <w:rFonts w:ascii="Times New Roman" w:hAnsi="Times New Roman"/>
        </w:rPr>
      </w:pPr>
      <w:r>
        <w:rPr>
          <w:rFonts w:ascii="Times New Roman" w:hAnsi="Times New Roman"/>
        </w:rPr>
        <w:t>9)</w:t>
      </w:r>
      <w:r>
        <w:rPr>
          <w:rFonts w:ascii="Times New Roman" w:hAnsi="Times New Roman"/>
        </w:rPr>
        <w:tab/>
      </w:r>
      <w:r>
        <w:rPr>
          <w:rFonts w:hint="eastAsia" w:ascii="Times New Roman" w:hAnsi="Times New Roman"/>
        </w:rPr>
        <w:t>你对机关通勤便利程度是否满意</w:t>
      </w:r>
      <w:r>
        <w:rPr>
          <w:rFonts w:ascii="Times New Roman" w:hAnsi="Times New Roman"/>
        </w:rPr>
        <w:t>？</w:t>
      </w:r>
    </w:p>
    <w:p>
      <w:pPr>
        <w:pStyle w:val="23"/>
        <w:keepNext w:val="0"/>
        <w:keepLines w:val="0"/>
        <w:pageBreakBefore w:val="0"/>
        <w:kinsoku/>
        <w:wordWrap/>
        <w:overflowPunct/>
        <w:topLinePunct w:val="0"/>
        <w:autoSpaceDE/>
        <w:autoSpaceDN/>
        <w:bidi w:val="0"/>
        <w:adjustRightInd/>
        <w:snapToGrid/>
        <w:ind w:firstLine="640"/>
        <w:textAlignment w:val="auto"/>
        <w:outlineLvl w:val="9"/>
        <w:rPr>
          <w:rFonts w:ascii="Times New Roman" w:hAnsi="Times New Roman"/>
        </w:rPr>
      </w:pPr>
      <w:r>
        <w:rPr>
          <w:rFonts w:hint="eastAsia" w:ascii="Times New Roman" w:hAnsi="Times New Roman"/>
        </w:rPr>
        <w:t>在</w:t>
      </w:r>
      <w:r>
        <w:rPr>
          <w:rFonts w:hint="eastAsia" w:ascii="Times New Roman" w:hAnsi="Times New Roman"/>
          <w:lang w:val="en-US" w:eastAsia="zh-CN"/>
        </w:rPr>
        <w:t>28</w:t>
      </w:r>
      <w:r>
        <w:rPr>
          <w:rFonts w:ascii="Times New Roman" w:hAnsi="Times New Roman"/>
        </w:rPr>
        <w:t>份有效问卷中，被调查对象中选是的比例为9</w:t>
      </w:r>
      <w:r>
        <w:rPr>
          <w:rFonts w:hint="eastAsia" w:ascii="Times New Roman" w:hAnsi="Times New Roman"/>
          <w:lang w:val="en-US" w:eastAsia="zh-CN"/>
        </w:rPr>
        <w:t>4</w:t>
      </w:r>
      <w:r>
        <w:rPr>
          <w:rFonts w:ascii="Times New Roman" w:hAnsi="Times New Roman"/>
        </w:rPr>
        <w:t>.23%，选否的比例为</w:t>
      </w:r>
      <w:r>
        <w:rPr>
          <w:rFonts w:hint="eastAsia" w:ascii="Times New Roman" w:hAnsi="Times New Roman"/>
          <w:lang w:val="en-US" w:eastAsia="zh-CN"/>
        </w:rPr>
        <w:t>5</w:t>
      </w:r>
      <w:r>
        <w:rPr>
          <w:rFonts w:ascii="Times New Roman" w:hAnsi="Times New Roman"/>
        </w:rPr>
        <w:t>.77%。</w:t>
      </w:r>
    </w:p>
    <w:p>
      <w:pPr>
        <w:pStyle w:val="23"/>
        <w:keepNext w:val="0"/>
        <w:keepLines w:val="0"/>
        <w:pageBreakBefore w:val="0"/>
        <w:kinsoku/>
        <w:wordWrap/>
        <w:overflowPunct/>
        <w:topLinePunct w:val="0"/>
        <w:autoSpaceDE/>
        <w:autoSpaceDN/>
        <w:bidi w:val="0"/>
        <w:adjustRightInd/>
        <w:snapToGrid/>
        <w:ind w:firstLine="640"/>
        <w:textAlignment w:val="auto"/>
        <w:outlineLvl w:val="9"/>
        <w:rPr>
          <w:rFonts w:ascii="Times New Roman" w:hAnsi="Times New Roman"/>
        </w:rPr>
      </w:pPr>
      <w:r>
        <w:rPr>
          <w:rFonts w:ascii="Times New Roman" w:hAnsi="Times New Roman"/>
        </w:rPr>
        <w:t>2.满意度题</w:t>
      </w:r>
    </w:p>
    <w:p>
      <w:pPr>
        <w:pStyle w:val="23"/>
        <w:keepNext w:val="0"/>
        <w:keepLines w:val="0"/>
        <w:pageBreakBefore w:val="0"/>
        <w:kinsoku/>
        <w:wordWrap/>
        <w:overflowPunct/>
        <w:topLinePunct w:val="0"/>
        <w:autoSpaceDE/>
        <w:autoSpaceDN/>
        <w:bidi w:val="0"/>
        <w:adjustRightInd/>
        <w:snapToGrid/>
        <w:ind w:firstLine="640"/>
        <w:textAlignment w:val="auto"/>
        <w:outlineLvl w:val="9"/>
        <w:rPr>
          <w:rFonts w:ascii="Times New Roman" w:hAnsi="Times New Roman"/>
        </w:rPr>
      </w:pPr>
      <w:r>
        <w:rPr>
          <w:rFonts w:hint="eastAsia" w:ascii="Times New Roman" w:hAnsi="Times New Roman"/>
        </w:rPr>
        <w:t>根据问卷调查结果显示，受益对象的整体满意程度为</w:t>
      </w:r>
      <w:r>
        <w:rPr>
          <w:rFonts w:hint="eastAsia" w:ascii="Times New Roman" w:hAnsi="Times New Roman"/>
          <w:lang w:val="en-US" w:eastAsia="zh-CN"/>
        </w:rPr>
        <w:t>95</w:t>
      </w:r>
      <w:r>
        <w:rPr>
          <w:rFonts w:ascii="Times New Roman" w:hAnsi="Times New Roman"/>
        </w:rPr>
        <w:t>%，满意度水平较高。</w:t>
      </w:r>
    </w:p>
    <w:p>
      <w:pPr>
        <w:pStyle w:val="23"/>
        <w:keepNext w:val="0"/>
        <w:keepLines w:val="0"/>
        <w:pageBreakBefore w:val="0"/>
        <w:kinsoku/>
        <w:wordWrap/>
        <w:overflowPunct/>
        <w:topLinePunct w:val="0"/>
        <w:autoSpaceDE/>
        <w:autoSpaceDN/>
        <w:bidi w:val="0"/>
        <w:adjustRightInd/>
        <w:snapToGrid/>
        <w:ind w:firstLine="640"/>
        <w:textAlignment w:val="auto"/>
        <w:outlineLvl w:val="9"/>
        <w:rPr>
          <w:rFonts w:ascii="Times New Roman" w:hAnsi="Times New Roman"/>
          <w:color w:val="auto"/>
        </w:rPr>
      </w:pPr>
      <w:r>
        <w:rPr>
          <w:rFonts w:hint="eastAsia" w:ascii="Times New Roman" w:hAnsi="Times New Roman"/>
        </w:rPr>
        <w:t>调查对象对问题按照满意度评分由高到低排序依次为：</w:t>
      </w:r>
      <w:r>
        <w:rPr>
          <w:rFonts w:hint="eastAsia" w:ascii="Times New Roman" w:hAnsi="Times New Roman"/>
          <w:color w:val="auto"/>
        </w:rPr>
        <w:t>您对单位办公维护环境的评价</w:t>
      </w:r>
      <w:r>
        <w:rPr>
          <w:rFonts w:ascii="Times New Roman" w:hAnsi="Times New Roman"/>
          <w:color w:val="auto"/>
        </w:rPr>
        <w:t>(98</w:t>
      </w:r>
      <w:r>
        <w:rPr>
          <w:rFonts w:hint="eastAsia" w:ascii="Times New Roman" w:hAnsi="Times New Roman"/>
          <w:color w:val="auto"/>
          <w:lang w:val="en-US" w:eastAsia="zh-CN"/>
        </w:rPr>
        <w:t>.86</w:t>
      </w:r>
      <w:r>
        <w:rPr>
          <w:rFonts w:ascii="Times New Roman" w:hAnsi="Times New Roman"/>
          <w:color w:val="auto"/>
        </w:rPr>
        <w:t>%)、</w:t>
      </w:r>
      <w:r>
        <w:rPr>
          <w:rFonts w:hint="eastAsia" w:ascii="Times New Roman" w:hAnsi="Times New Roman"/>
          <w:color w:val="auto"/>
        </w:rPr>
        <w:t>您对单位整体管理水平的评价</w:t>
      </w:r>
      <w:r>
        <w:rPr>
          <w:rFonts w:ascii="Times New Roman" w:hAnsi="Times New Roman"/>
          <w:color w:val="auto"/>
        </w:rPr>
        <w:t>(9</w:t>
      </w:r>
      <w:r>
        <w:rPr>
          <w:rFonts w:hint="eastAsia" w:ascii="Times New Roman" w:hAnsi="Times New Roman"/>
          <w:color w:val="auto"/>
          <w:lang w:val="en-US" w:eastAsia="zh-CN"/>
        </w:rPr>
        <w:t>8.22</w:t>
      </w:r>
      <w:r>
        <w:rPr>
          <w:rFonts w:ascii="Times New Roman" w:hAnsi="Times New Roman"/>
          <w:color w:val="auto"/>
        </w:rPr>
        <w:t>%)、</w:t>
      </w:r>
      <w:r>
        <w:rPr>
          <w:rFonts w:hint="eastAsia" w:ascii="Times New Roman" w:hAnsi="Times New Roman"/>
          <w:color w:val="auto"/>
        </w:rPr>
        <w:t>您对机关各部门之间的配合协调情况的评价</w:t>
      </w:r>
      <w:r>
        <w:rPr>
          <w:rFonts w:ascii="Times New Roman" w:hAnsi="Times New Roman"/>
          <w:color w:val="auto"/>
        </w:rPr>
        <w:t>(9</w:t>
      </w:r>
      <w:r>
        <w:rPr>
          <w:rFonts w:hint="eastAsia" w:ascii="Times New Roman" w:hAnsi="Times New Roman"/>
          <w:color w:val="auto"/>
          <w:lang w:val="en-US" w:eastAsia="zh-CN"/>
        </w:rPr>
        <w:t>7.65</w:t>
      </w:r>
      <w:r>
        <w:rPr>
          <w:rFonts w:ascii="Times New Roman" w:hAnsi="Times New Roman"/>
          <w:color w:val="auto"/>
        </w:rPr>
        <w:t>%)、</w:t>
      </w:r>
      <w:r>
        <w:rPr>
          <w:rFonts w:hint="eastAsia" w:ascii="Times New Roman" w:hAnsi="Times New Roman"/>
          <w:color w:val="auto"/>
        </w:rPr>
        <w:t>您对年度考核的机会对您的激励效果的评价</w:t>
      </w:r>
      <w:r>
        <w:rPr>
          <w:rFonts w:ascii="Times New Roman" w:hAnsi="Times New Roman"/>
          <w:color w:val="auto"/>
        </w:rPr>
        <w:t>(</w:t>
      </w:r>
      <w:r>
        <w:rPr>
          <w:rFonts w:hint="eastAsia" w:ascii="Times New Roman" w:hAnsi="Times New Roman"/>
          <w:color w:val="auto"/>
          <w:lang w:val="en-US" w:eastAsia="zh-CN"/>
        </w:rPr>
        <w:t>97.12</w:t>
      </w:r>
      <w:r>
        <w:rPr>
          <w:rFonts w:ascii="Times New Roman" w:hAnsi="Times New Roman"/>
          <w:color w:val="auto"/>
        </w:rPr>
        <w:t>%)。</w:t>
      </w:r>
    </w:p>
    <w:p>
      <w:pPr>
        <w:pStyle w:val="23"/>
        <w:keepNext w:val="0"/>
        <w:keepLines w:val="0"/>
        <w:pageBreakBefore w:val="0"/>
        <w:kinsoku/>
        <w:wordWrap/>
        <w:overflowPunct/>
        <w:topLinePunct w:val="0"/>
        <w:autoSpaceDE/>
        <w:autoSpaceDN/>
        <w:bidi w:val="0"/>
        <w:adjustRightInd/>
        <w:snapToGrid/>
        <w:ind w:firstLine="640"/>
        <w:textAlignment w:val="auto"/>
        <w:outlineLvl w:val="9"/>
        <w:rPr>
          <w:rFonts w:ascii="Times New Roman" w:hAnsi="Times New Roman"/>
        </w:rPr>
      </w:pPr>
      <w:r>
        <w:rPr>
          <w:rFonts w:ascii="Times New Roman" w:hAnsi="Times New Roman"/>
        </w:rPr>
        <w:t>3.意见与建议</w:t>
      </w:r>
    </w:p>
    <w:p>
      <w:pPr>
        <w:pStyle w:val="23"/>
        <w:keepNext w:val="0"/>
        <w:keepLines w:val="0"/>
        <w:pageBreakBefore w:val="0"/>
        <w:kinsoku/>
        <w:wordWrap/>
        <w:overflowPunct/>
        <w:topLinePunct w:val="0"/>
        <w:autoSpaceDE/>
        <w:autoSpaceDN/>
        <w:bidi w:val="0"/>
        <w:adjustRightInd/>
        <w:snapToGrid/>
        <w:ind w:firstLine="640"/>
        <w:textAlignment w:val="auto"/>
        <w:outlineLvl w:val="9"/>
        <w:rPr>
          <w:rFonts w:hint="eastAsia" w:ascii="Times New Roman" w:hAnsi="Times New Roman"/>
        </w:rPr>
      </w:pPr>
      <w:r>
        <w:rPr>
          <w:rFonts w:hint="eastAsia" w:ascii="Times New Roman" w:hAnsi="Times New Roman"/>
        </w:rPr>
        <w:t>无</w:t>
      </w:r>
    </w:p>
    <w:p>
      <w:pPr>
        <w:rPr>
          <w:rFonts w:hint="eastAsia" w:ascii="Times New Roman" w:hAnsi="Times New Roman"/>
        </w:rPr>
      </w:pPr>
      <w:r>
        <w:rPr>
          <w:rFonts w:hint="eastAsia" w:ascii="Times New Roman" w:hAnsi="Times New Roman"/>
        </w:rPr>
        <w:br w:type="page"/>
      </w:r>
    </w:p>
    <w:p>
      <w:pPr>
        <w:outlineLvl w:val="0"/>
        <w:rPr>
          <w:rFonts w:hint="default" w:ascii="Times New Roman" w:hAnsi="Times New Roman" w:eastAsia="仿宋_GB2312" w:cs="仿宋_GB2312"/>
          <w:b/>
          <w:bCs/>
          <w:sz w:val="32"/>
          <w:szCs w:val="32"/>
          <w:lang w:val="en-US" w:eastAsia="zh-CN"/>
        </w:rPr>
      </w:pPr>
      <w:bookmarkStart w:id="126" w:name="_Toc11012"/>
      <w:bookmarkStart w:id="127" w:name="_Toc3061"/>
      <w:r>
        <w:rPr>
          <w:rFonts w:hint="eastAsia" w:ascii="Times New Roman" w:hAnsi="Times New Roman" w:eastAsia="仿宋_GB2312" w:cs="仿宋_GB2312"/>
          <w:b/>
          <w:bCs/>
          <w:sz w:val="32"/>
          <w:szCs w:val="32"/>
          <w:lang w:val="en-US" w:eastAsia="zh-CN"/>
        </w:rPr>
        <w:t>附件3 访谈及调研工作制度</w:t>
      </w:r>
      <w:bookmarkEnd w:id="126"/>
      <w:bookmarkEnd w:id="127"/>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firstLine="640" w:firstLineChars="20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lang w:val="en-US" w:eastAsia="zh-CN"/>
        </w:rPr>
        <w:t xml:space="preserve">1. </w:t>
      </w:r>
      <w:r>
        <w:rPr>
          <w:rFonts w:hint="eastAsia" w:ascii="Times New Roman" w:hAnsi="Times New Roman" w:eastAsia="仿宋_GB2312" w:cs="华文仿宋"/>
          <w:sz w:val="32"/>
          <w:szCs w:val="32"/>
        </w:rPr>
        <w:t>访谈方案</w:t>
      </w:r>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firstLine="640" w:firstLineChars="20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lang w:val="en-US" w:eastAsia="zh-CN"/>
        </w:rPr>
        <w:t xml:space="preserve">① </w:t>
      </w:r>
      <w:r>
        <w:rPr>
          <w:rFonts w:hint="eastAsia" w:ascii="Times New Roman" w:hAnsi="Times New Roman" w:eastAsia="仿宋_GB2312" w:cs="华文仿宋"/>
          <w:sz w:val="32"/>
          <w:szCs w:val="32"/>
        </w:rPr>
        <w:t>访谈对象、目的和内容</w:t>
      </w:r>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firstLine="640" w:firstLineChars="20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rPr>
        <w:t>A、访谈对象</w:t>
      </w:r>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lang w:val="en-US" w:eastAsia="zh-CN"/>
        </w:rPr>
        <w:t xml:space="preserve">    </w:t>
      </w:r>
      <w:r>
        <w:rPr>
          <w:rFonts w:hint="eastAsia" w:ascii="Times New Roman" w:hAnsi="Times New Roman" w:eastAsia="仿宋_GB2312" w:cs="华文仿宋"/>
          <w:sz w:val="32"/>
          <w:szCs w:val="32"/>
        </w:rPr>
        <w:t>包括</w:t>
      </w:r>
      <w:r>
        <w:rPr>
          <w:rFonts w:hint="eastAsia" w:ascii="Times New Roman" w:hAnsi="Times New Roman" w:eastAsia="仿宋_GB2312" w:cs="华文仿宋"/>
          <w:sz w:val="32"/>
          <w:szCs w:val="32"/>
          <w:lang w:eastAsia="zh-CN"/>
        </w:rPr>
        <w:t>该部门资金</w:t>
      </w:r>
      <w:r>
        <w:rPr>
          <w:rFonts w:hint="eastAsia" w:ascii="Times New Roman" w:hAnsi="Times New Roman" w:eastAsia="仿宋_GB2312" w:cs="华文仿宋"/>
          <w:sz w:val="32"/>
          <w:szCs w:val="32"/>
        </w:rPr>
        <w:t>管理的相关领导或工作人员和项目具体实施人员。</w:t>
      </w:r>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firstLine="640" w:firstLineChars="20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rPr>
        <w:t>B、访谈目的</w:t>
      </w:r>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lang w:val="en-US" w:eastAsia="zh-CN"/>
        </w:rPr>
        <w:t xml:space="preserve">    </w:t>
      </w:r>
      <w:r>
        <w:rPr>
          <w:rFonts w:hint="eastAsia" w:ascii="Times New Roman" w:hAnsi="Times New Roman" w:eastAsia="仿宋_GB2312" w:cs="华文仿宋"/>
          <w:sz w:val="32"/>
          <w:szCs w:val="32"/>
        </w:rPr>
        <w:t>本次绩效评价旨在通过访谈</w:t>
      </w:r>
      <w:r>
        <w:rPr>
          <w:rFonts w:hint="eastAsia" w:ascii="Times New Roman" w:hAnsi="Times New Roman" w:eastAsia="仿宋_GB2312" w:cs="华文仿宋"/>
          <w:sz w:val="32"/>
          <w:szCs w:val="32"/>
          <w:lang w:eastAsia="zh-CN"/>
        </w:rPr>
        <w:t>评价该部门资金</w:t>
      </w:r>
      <w:r>
        <w:rPr>
          <w:rFonts w:hint="eastAsia" w:ascii="Times New Roman" w:hAnsi="Times New Roman" w:eastAsia="仿宋_GB2312" w:cs="华文仿宋"/>
          <w:sz w:val="32"/>
          <w:szCs w:val="32"/>
        </w:rPr>
        <w:t>使用的效率和效益，发现项目设计和管理中的问题，进而为</w:t>
      </w:r>
      <w:r>
        <w:rPr>
          <w:rFonts w:hint="eastAsia" w:ascii="Times New Roman" w:hAnsi="Times New Roman" w:eastAsia="仿宋_GB2312" w:cs="华文仿宋"/>
          <w:sz w:val="32"/>
          <w:szCs w:val="32"/>
          <w:lang w:eastAsia="zh-CN"/>
        </w:rPr>
        <w:t>该部门资金</w:t>
      </w:r>
      <w:r>
        <w:rPr>
          <w:rFonts w:hint="eastAsia" w:ascii="Times New Roman" w:hAnsi="Times New Roman" w:eastAsia="仿宋_GB2312" w:cs="华文仿宋"/>
          <w:sz w:val="32"/>
          <w:szCs w:val="32"/>
        </w:rPr>
        <w:t>项目的实施与调整建言献策。</w:t>
      </w:r>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firstLine="640" w:firstLineChars="20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rPr>
        <w:t>C、访谈内容</w:t>
      </w:r>
    </w:p>
    <w:p>
      <w:pPr>
        <w:pStyle w:val="16"/>
        <w:keepNext w:val="0"/>
        <w:keepLines w:val="0"/>
        <w:pageBreakBefore w:val="0"/>
        <w:numPr>
          <w:ilvl w:val="0"/>
          <w:numId w:val="0"/>
        </w:numPr>
        <w:tabs>
          <w:tab w:val="left" w:pos="1241"/>
          <w:tab w:val="clear" w:pos="312"/>
        </w:tabs>
        <w:kinsoku/>
        <w:wordWrap/>
        <w:overflowPunct/>
        <w:topLinePunct w:val="0"/>
        <w:autoSpaceDE w:val="0"/>
        <w:autoSpaceDN w:val="0"/>
        <w:bidi w:val="0"/>
        <w:adjustRightInd/>
        <w:snapToGrid/>
        <w:spacing w:before="0" w:after="0" w:line="600" w:lineRule="exact"/>
        <w:ind w:right="0" w:rightChars="0" w:firstLine="640" w:firstLineChars="200"/>
        <w:jc w:val="left"/>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lang w:val="en-US" w:eastAsia="zh-CN"/>
        </w:rPr>
        <w:t xml:space="preserve">① </w:t>
      </w:r>
      <w:r>
        <w:rPr>
          <w:rFonts w:hint="eastAsia" w:ascii="Times New Roman" w:hAnsi="Times New Roman" w:eastAsia="仿宋_GB2312" w:cs="华文仿宋"/>
          <w:sz w:val="32"/>
          <w:szCs w:val="32"/>
        </w:rPr>
        <w:t>项目资金决策过程、预算编制、项目管理人员组成</w:t>
      </w:r>
      <w:r>
        <w:rPr>
          <w:rFonts w:hint="eastAsia" w:ascii="Times New Roman" w:hAnsi="Times New Roman" w:eastAsia="仿宋_GB2312" w:cs="华文仿宋"/>
          <w:spacing w:val="-4"/>
          <w:sz w:val="32"/>
          <w:szCs w:val="32"/>
        </w:rPr>
        <w:t>结构、项目实施管理的实际开展情况、财务监控、资金使用等方面的实际情况、经验、困难及建议。</w:t>
      </w:r>
    </w:p>
    <w:p>
      <w:pPr>
        <w:pStyle w:val="16"/>
        <w:keepNext w:val="0"/>
        <w:keepLines w:val="0"/>
        <w:pageBreakBefore w:val="0"/>
        <w:numPr>
          <w:ilvl w:val="0"/>
          <w:numId w:val="0"/>
        </w:numPr>
        <w:tabs>
          <w:tab w:val="left" w:pos="1241"/>
          <w:tab w:val="clear" w:pos="312"/>
        </w:tabs>
        <w:kinsoku/>
        <w:wordWrap/>
        <w:overflowPunct/>
        <w:topLinePunct w:val="0"/>
        <w:autoSpaceDE w:val="0"/>
        <w:autoSpaceDN w:val="0"/>
        <w:bidi w:val="0"/>
        <w:adjustRightInd/>
        <w:snapToGrid/>
        <w:spacing w:before="0" w:after="0" w:line="600" w:lineRule="exact"/>
        <w:ind w:right="0" w:rightChars="0" w:firstLine="636" w:firstLineChars="200"/>
        <w:jc w:val="left"/>
        <w:rPr>
          <w:rFonts w:hint="eastAsia" w:ascii="Times New Roman" w:hAnsi="Times New Roman" w:eastAsia="仿宋_GB2312" w:cs="华文仿宋"/>
          <w:sz w:val="32"/>
          <w:szCs w:val="32"/>
        </w:rPr>
      </w:pPr>
      <w:r>
        <w:rPr>
          <w:rFonts w:hint="eastAsia" w:ascii="Times New Roman" w:hAnsi="Times New Roman" w:eastAsia="仿宋_GB2312" w:cs="华文仿宋"/>
          <w:spacing w:val="-1"/>
          <w:sz w:val="32"/>
          <w:szCs w:val="32"/>
          <w:lang w:val="en-US" w:eastAsia="zh-CN"/>
        </w:rPr>
        <w:t xml:space="preserve">② </w:t>
      </w:r>
      <w:r>
        <w:rPr>
          <w:rFonts w:hint="eastAsia" w:ascii="Times New Roman" w:hAnsi="Times New Roman" w:eastAsia="仿宋_GB2312" w:cs="华文仿宋"/>
          <w:spacing w:val="-1"/>
          <w:sz w:val="32"/>
          <w:szCs w:val="32"/>
        </w:rPr>
        <w:t>项目具体实施人员对于项目实施情况、遇到的困难、</w:t>
      </w:r>
      <w:r>
        <w:rPr>
          <w:rFonts w:hint="eastAsia" w:ascii="Times New Roman" w:hAnsi="Times New Roman" w:eastAsia="仿宋_GB2312" w:cs="华文仿宋"/>
          <w:spacing w:val="-3"/>
          <w:sz w:val="32"/>
          <w:szCs w:val="32"/>
        </w:rPr>
        <w:t>管理过程中发生的问题采取的解决办法、涉及的问题，项目</w:t>
      </w:r>
      <w:r>
        <w:rPr>
          <w:rFonts w:hint="eastAsia" w:ascii="Times New Roman" w:hAnsi="Times New Roman" w:eastAsia="仿宋_GB2312" w:cs="华文仿宋"/>
          <w:spacing w:val="-5"/>
          <w:sz w:val="32"/>
          <w:szCs w:val="32"/>
        </w:rPr>
        <w:t>实施后与实施前在管理水平、满意度等方面发生的变化、产生的效果，对项目及实施过程中的意见和建议。</w:t>
      </w:r>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firstLine="640" w:firstLineChars="20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rPr>
        <w:t>2</w:t>
      </w:r>
      <w:r>
        <w:rPr>
          <w:rFonts w:hint="eastAsia" w:ascii="Times New Roman" w:hAnsi="Times New Roman" w:eastAsia="仿宋_GB2312" w:cs="华文仿宋"/>
          <w:sz w:val="32"/>
          <w:szCs w:val="32"/>
          <w:lang w:val="en-US" w:eastAsia="zh-CN"/>
        </w:rPr>
        <w:t xml:space="preserve">. </w:t>
      </w:r>
      <w:r>
        <w:rPr>
          <w:rFonts w:hint="eastAsia" w:ascii="Times New Roman" w:hAnsi="Times New Roman" w:eastAsia="仿宋_GB2312" w:cs="华文仿宋"/>
          <w:sz w:val="32"/>
          <w:szCs w:val="32"/>
        </w:rPr>
        <w:t>访谈方式</w:t>
      </w:r>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lang w:val="en-US" w:eastAsia="zh-CN"/>
        </w:rPr>
        <w:t xml:space="preserve">    我</w:t>
      </w:r>
      <w:r>
        <w:rPr>
          <w:rFonts w:hint="eastAsia" w:ascii="Times New Roman" w:hAnsi="Times New Roman" w:eastAsia="仿宋_GB2312" w:cs="华文仿宋"/>
          <w:sz w:val="32"/>
          <w:szCs w:val="32"/>
        </w:rPr>
        <w:t>们将提前与</w:t>
      </w:r>
      <w:r>
        <w:rPr>
          <w:rFonts w:hint="eastAsia" w:ascii="Times New Roman" w:hAnsi="Times New Roman" w:eastAsia="仿宋_GB2312" w:cs="华文仿宋"/>
          <w:sz w:val="32"/>
          <w:szCs w:val="32"/>
          <w:lang w:eastAsia="zh-CN"/>
        </w:rPr>
        <w:t>该部门资金</w:t>
      </w:r>
      <w:r>
        <w:rPr>
          <w:rFonts w:hint="eastAsia" w:ascii="Times New Roman" w:hAnsi="Times New Roman" w:eastAsia="仿宋_GB2312" w:cs="华文仿宋"/>
          <w:sz w:val="32"/>
          <w:szCs w:val="32"/>
        </w:rPr>
        <w:t xml:space="preserve">项目的相关领导或工作 </w:t>
      </w:r>
      <w:r>
        <w:rPr>
          <w:rFonts w:hint="eastAsia" w:ascii="Times New Roman" w:hAnsi="Times New Roman" w:eastAsia="仿宋_GB2312" w:cs="华文仿宋"/>
          <w:spacing w:val="-2"/>
          <w:w w:val="95"/>
          <w:sz w:val="32"/>
          <w:szCs w:val="32"/>
        </w:rPr>
        <w:t xml:space="preserve">人员预约，由评价小组提供访谈提纲，尽量采取上门访谈的 </w:t>
      </w:r>
      <w:r>
        <w:rPr>
          <w:rFonts w:hint="eastAsia" w:ascii="Times New Roman" w:hAnsi="Times New Roman" w:eastAsia="仿宋_GB2312" w:cs="华文仿宋"/>
          <w:spacing w:val="-4"/>
          <w:sz w:val="32"/>
          <w:szCs w:val="32"/>
        </w:rPr>
        <w:t>方式，如果上门访谈难以进行，则将采取电话访谈等其他的</w:t>
      </w:r>
      <w:r>
        <w:rPr>
          <w:rFonts w:hint="eastAsia" w:ascii="Times New Roman" w:hAnsi="Times New Roman" w:eastAsia="仿宋_GB2312" w:cs="华文仿宋"/>
          <w:spacing w:val="-5"/>
          <w:sz w:val="32"/>
          <w:szCs w:val="32"/>
        </w:rPr>
        <w:t>方式。访谈对象包括与项目相关的领导、工作人员等，主要采取座谈会的方式。</w:t>
      </w:r>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firstLine="608" w:firstLineChars="200"/>
        <w:rPr>
          <w:rFonts w:hint="eastAsia" w:ascii="Times New Roman" w:hAnsi="Times New Roman" w:eastAsia="仿宋_GB2312" w:cs="华文仿宋"/>
          <w:sz w:val="32"/>
          <w:szCs w:val="32"/>
        </w:rPr>
      </w:pPr>
      <w:r>
        <w:rPr>
          <w:rFonts w:hint="eastAsia" w:ascii="Times New Roman" w:hAnsi="Times New Roman" w:eastAsia="仿宋_GB2312" w:cs="华文仿宋"/>
          <w:w w:val="95"/>
          <w:sz w:val="32"/>
          <w:szCs w:val="32"/>
          <w:lang w:val="en-US" w:eastAsia="zh-CN"/>
        </w:rPr>
        <w:t xml:space="preserve">3. </w:t>
      </w:r>
      <w:r>
        <w:rPr>
          <w:rFonts w:hint="eastAsia" w:ascii="Times New Roman" w:hAnsi="Times New Roman" w:eastAsia="仿宋_GB2312" w:cs="华文仿宋"/>
          <w:w w:val="95"/>
          <w:sz w:val="32"/>
          <w:szCs w:val="32"/>
        </w:rPr>
        <w:t>问卷调查</w:t>
      </w:r>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firstLine="632" w:firstLineChars="200"/>
        <w:rPr>
          <w:rFonts w:hint="eastAsia" w:ascii="Times New Roman" w:hAnsi="Times New Roman" w:eastAsia="仿宋_GB2312" w:cs="华文仿宋"/>
          <w:spacing w:val="-2"/>
          <w:sz w:val="32"/>
          <w:szCs w:val="32"/>
        </w:rPr>
      </w:pPr>
      <w:r>
        <w:rPr>
          <w:rFonts w:hint="eastAsia" w:ascii="Times New Roman" w:hAnsi="Times New Roman" w:eastAsia="仿宋_GB2312" w:cs="华文仿宋"/>
          <w:spacing w:val="-2"/>
          <w:sz w:val="32"/>
          <w:szCs w:val="32"/>
          <w:lang w:val="en-US" w:eastAsia="zh-CN"/>
        </w:rPr>
        <w:t>①</w:t>
      </w:r>
      <w:r>
        <w:rPr>
          <w:rFonts w:hint="eastAsia" w:ascii="Times New Roman" w:hAnsi="Times New Roman" w:eastAsia="仿宋_GB2312" w:cs="华文仿宋"/>
          <w:spacing w:val="-2"/>
          <w:sz w:val="32"/>
          <w:szCs w:val="32"/>
        </w:rPr>
        <w:t>调查对象、目的和内容</w:t>
      </w:r>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firstLine="640" w:firstLineChars="20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rPr>
        <w:t>A、调查对象</w:t>
      </w:r>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lang w:val="en-US" w:eastAsia="zh-CN"/>
        </w:rPr>
        <w:t xml:space="preserve">    </w:t>
      </w:r>
      <w:r>
        <w:rPr>
          <w:rFonts w:hint="eastAsia" w:ascii="Times New Roman" w:hAnsi="Times New Roman" w:eastAsia="仿宋_GB2312" w:cs="华文仿宋"/>
          <w:sz w:val="32"/>
          <w:szCs w:val="32"/>
        </w:rPr>
        <w:t>本次调研的对象为</w:t>
      </w:r>
      <w:r>
        <w:rPr>
          <w:rFonts w:hint="eastAsia" w:ascii="Times New Roman" w:hAnsi="Times New Roman" w:eastAsia="仿宋_GB2312" w:cs="华文仿宋"/>
          <w:sz w:val="32"/>
          <w:szCs w:val="32"/>
          <w:lang w:eastAsia="zh-CN"/>
        </w:rPr>
        <w:t>该部门资金</w:t>
      </w:r>
      <w:r>
        <w:rPr>
          <w:rFonts w:hint="eastAsia" w:ascii="Times New Roman" w:hAnsi="Times New Roman" w:eastAsia="仿宋_GB2312" w:cs="华文仿宋"/>
          <w:sz w:val="32"/>
          <w:szCs w:val="32"/>
        </w:rPr>
        <w:t>直接受益的受众群体。</w:t>
      </w:r>
    </w:p>
    <w:p>
      <w:pPr>
        <w:pStyle w:val="5"/>
        <w:keepNext w:val="0"/>
        <w:keepLines w:val="0"/>
        <w:pageBreakBefore w:val="0"/>
        <w:numPr>
          <w:ilvl w:val="0"/>
          <w:numId w:val="0"/>
        </w:numPr>
        <w:tabs>
          <w:tab w:val="clear" w:pos="312"/>
        </w:tabs>
        <w:kinsoku/>
        <w:wordWrap/>
        <w:overflowPunct/>
        <w:topLinePunct w:val="0"/>
        <w:autoSpaceDE w:val="0"/>
        <w:autoSpaceDN w:val="0"/>
        <w:bidi w:val="0"/>
        <w:adjustRightInd/>
        <w:snapToGrid/>
        <w:spacing w:before="0" w:after="0" w:line="600" w:lineRule="exact"/>
        <w:ind w:leftChars="0" w:right="0" w:rightChars="0" w:firstLine="640" w:firstLineChars="20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lang w:val="en-US" w:eastAsia="zh-CN"/>
        </w:rPr>
        <w:t>B、</w:t>
      </w:r>
      <w:r>
        <w:rPr>
          <w:rFonts w:hint="eastAsia" w:ascii="Times New Roman" w:hAnsi="Times New Roman" w:eastAsia="仿宋_GB2312" w:cs="华文仿宋"/>
          <w:sz w:val="32"/>
          <w:szCs w:val="32"/>
        </w:rPr>
        <w:t>调查目的</w:t>
      </w:r>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lang w:val="en-US" w:eastAsia="zh-CN"/>
        </w:rPr>
        <w:t xml:space="preserve">    </w:t>
      </w:r>
      <w:r>
        <w:rPr>
          <w:rFonts w:hint="eastAsia" w:ascii="Times New Roman" w:hAnsi="Times New Roman" w:eastAsia="仿宋_GB2312" w:cs="华文仿宋"/>
          <w:sz w:val="32"/>
          <w:szCs w:val="32"/>
        </w:rPr>
        <w:t>为更有效地反映项目绩效，客观测定专项资金的社会效果，依据公共支出绩效评价“为顾客服务”的原理，引入“市 民满意度”指标，对</w:t>
      </w:r>
      <w:r>
        <w:rPr>
          <w:rFonts w:hint="eastAsia" w:ascii="Times New Roman" w:hAnsi="Times New Roman" w:eastAsia="仿宋_GB2312" w:cs="华文仿宋"/>
          <w:sz w:val="32"/>
          <w:szCs w:val="32"/>
          <w:lang w:eastAsia="zh-CN"/>
        </w:rPr>
        <w:t>该部门资金</w:t>
      </w:r>
      <w:r>
        <w:rPr>
          <w:rFonts w:hint="eastAsia" w:ascii="Times New Roman" w:hAnsi="Times New Roman" w:eastAsia="仿宋_GB2312" w:cs="华文仿宋"/>
          <w:sz w:val="32"/>
          <w:szCs w:val="32"/>
        </w:rPr>
        <w:t>项目实施开展满意度调 查。</w:t>
      </w:r>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firstLine="640" w:firstLineChars="20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lang w:val="en-US" w:eastAsia="zh-CN"/>
        </w:rPr>
        <w:t>C、</w:t>
      </w:r>
      <w:r>
        <w:rPr>
          <w:rFonts w:hint="eastAsia" w:ascii="Times New Roman" w:hAnsi="Times New Roman" w:eastAsia="仿宋_GB2312" w:cs="华文仿宋"/>
          <w:sz w:val="32"/>
          <w:szCs w:val="32"/>
        </w:rPr>
        <w:t>调查内容</w:t>
      </w:r>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jc w:val="both"/>
        <w:rPr>
          <w:rFonts w:hint="eastAsia" w:ascii="Times New Roman" w:hAnsi="Times New Roman" w:eastAsia="仿宋_GB2312" w:cs="华文仿宋"/>
          <w:sz w:val="32"/>
          <w:szCs w:val="32"/>
        </w:rPr>
      </w:pPr>
      <w:r>
        <w:rPr>
          <w:rFonts w:hint="eastAsia" w:ascii="Times New Roman" w:hAnsi="Times New Roman" w:eastAsia="仿宋_GB2312" w:cs="华文仿宋"/>
          <w:spacing w:val="-1"/>
          <w:sz w:val="32"/>
          <w:szCs w:val="32"/>
          <w:lang w:val="en-US" w:eastAsia="zh-CN"/>
        </w:rPr>
        <w:t xml:space="preserve">    </w:t>
      </w:r>
      <w:r>
        <w:rPr>
          <w:rFonts w:hint="eastAsia" w:ascii="Times New Roman" w:hAnsi="Times New Roman" w:eastAsia="仿宋_GB2312" w:cs="华文仿宋"/>
          <w:spacing w:val="-1"/>
          <w:sz w:val="32"/>
          <w:szCs w:val="32"/>
          <w:lang w:eastAsia="zh-CN"/>
        </w:rPr>
        <w:t>该部门资金</w:t>
      </w:r>
      <w:r>
        <w:rPr>
          <w:rFonts w:hint="eastAsia" w:ascii="Times New Roman" w:hAnsi="Times New Roman" w:eastAsia="仿宋_GB2312" w:cs="华文仿宋"/>
          <w:spacing w:val="-1"/>
          <w:sz w:val="32"/>
          <w:szCs w:val="32"/>
        </w:rPr>
        <w:t>项目的满意程度，包括对该</w:t>
      </w:r>
      <w:r>
        <w:rPr>
          <w:rFonts w:hint="eastAsia" w:ascii="Times New Roman" w:hAnsi="Times New Roman" w:eastAsia="仿宋_GB2312" w:cs="华文仿宋"/>
          <w:spacing w:val="-1"/>
          <w:sz w:val="32"/>
          <w:szCs w:val="32"/>
          <w:lang w:eastAsia="zh-CN"/>
        </w:rPr>
        <w:t>项目</w:t>
      </w:r>
      <w:r>
        <w:rPr>
          <w:rFonts w:hint="eastAsia" w:ascii="Times New Roman" w:hAnsi="Times New Roman" w:eastAsia="仿宋_GB2312" w:cs="华文仿宋"/>
          <w:spacing w:val="-1"/>
          <w:sz w:val="32"/>
          <w:szCs w:val="32"/>
        </w:rPr>
        <w:t>的</w:t>
      </w:r>
      <w:r>
        <w:rPr>
          <w:rFonts w:hint="eastAsia" w:ascii="Times New Roman" w:hAnsi="Times New Roman" w:eastAsia="仿宋_GB2312" w:cs="华文仿宋"/>
          <w:spacing w:val="-5"/>
          <w:sz w:val="32"/>
          <w:szCs w:val="32"/>
        </w:rPr>
        <w:t>了解、反映问题处理情况、对项目整体的满意度、项目进行过程中有待改进的方面及合理化建议。</w:t>
      </w:r>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firstLine="640" w:firstLineChars="20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rPr>
        <w:t>3</w:t>
      </w:r>
      <w:r>
        <w:rPr>
          <w:rFonts w:hint="eastAsia" w:ascii="Times New Roman" w:hAnsi="Times New Roman" w:eastAsia="仿宋_GB2312" w:cs="华文仿宋"/>
          <w:sz w:val="32"/>
          <w:szCs w:val="32"/>
          <w:lang w:val="en-US" w:eastAsia="zh-CN"/>
        </w:rPr>
        <w:t>.</w:t>
      </w:r>
      <w:r>
        <w:rPr>
          <w:rFonts w:hint="eastAsia" w:ascii="Times New Roman" w:hAnsi="Times New Roman" w:eastAsia="仿宋_GB2312" w:cs="华文仿宋"/>
          <w:sz w:val="32"/>
          <w:szCs w:val="32"/>
        </w:rPr>
        <w:t>调查方式</w:t>
      </w:r>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lang w:val="en-US" w:eastAsia="zh-CN"/>
        </w:rPr>
        <w:t xml:space="preserve">    </w:t>
      </w:r>
      <w:r>
        <w:rPr>
          <w:rFonts w:hint="eastAsia" w:ascii="Times New Roman" w:hAnsi="Times New Roman" w:eastAsia="仿宋_GB2312" w:cs="华文仿宋"/>
          <w:sz w:val="32"/>
          <w:szCs w:val="32"/>
        </w:rPr>
        <w:t>本次</w:t>
      </w:r>
      <w:r>
        <w:rPr>
          <w:rFonts w:hint="eastAsia" w:ascii="Times New Roman" w:hAnsi="Times New Roman" w:eastAsia="仿宋_GB2312" w:cs="华文仿宋"/>
          <w:sz w:val="32"/>
          <w:szCs w:val="32"/>
          <w:lang w:eastAsia="zh-CN"/>
        </w:rPr>
        <w:t>该部门资金</w:t>
      </w:r>
      <w:r>
        <w:rPr>
          <w:rFonts w:hint="eastAsia" w:ascii="Times New Roman" w:hAnsi="Times New Roman" w:eastAsia="仿宋_GB2312" w:cs="华文仿宋"/>
          <w:sz w:val="32"/>
          <w:szCs w:val="32"/>
        </w:rPr>
        <w:t>项目满意度问卷调研计划主要通</w:t>
      </w:r>
      <w:r>
        <w:rPr>
          <w:rFonts w:hint="eastAsia" w:ascii="Times New Roman" w:hAnsi="Times New Roman" w:eastAsia="仿宋_GB2312" w:cs="华文仿宋"/>
          <w:spacing w:val="-2"/>
          <w:sz w:val="32"/>
          <w:szCs w:val="32"/>
        </w:rPr>
        <w:t>过发放的方式进行，具体将根据与</w:t>
      </w:r>
      <w:r>
        <w:rPr>
          <w:rFonts w:hint="eastAsia" w:ascii="Times New Roman" w:hAnsi="Times New Roman" w:eastAsia="仿宋_GB2312" w:cs="华文仿宋"/>
          <w:spacing w:val="-2"/>
          <w:sz w:val="32"/>
          <w:szCs w:val="32"/>
          <w:lang w:eastAsia="zh-CN"/>
        </w:rPr>
        <w:t>该部门资金</w:t>
      </w:r>
      <w:r>
        <w:rPr>
          <w:rFonts w:hint="eastAsia" w:ascii="Times New Roman" w:hAnsi="Times New Roman" w:eastAsia="仿宋_GB2312" w:cs="华文仿宋"/>
          <w:spacing w:val="-2"/>
          <w:sz w:val="32"/>
          <w:szCs w:val="32"/>
        </w:rPr>
        <w:t>管理方沟</w:t>
      </w:r>
      <w:r>
        <w:rPr>
          <w:rFonts w:hint="eastAsia" w:ascii="Times New Roman" w:hAnsi="Times New Roman" w:eastAsia="仿宋_GB2312" w:cs="华文仿宋"/>
          <w:spacing w:val="-5"/>
          <w:sz w:val="32"/>
          <w:szCs w:val="32"/>
        </w:rPr>
        <w:t>通情况进行调整，如需要项目组评价人员现场发放的，则将</w:t>
      </w:r>
      <w:r>
        <w:rPr>
          <w:rFonts w:hint="eastAsia" w:ascii="Times New Roman" w:hAnsi="Times New Roman" w:eastAsia="仿宋_GB2312" w:cs="华文仿宋"/>
          <w:sz w:val="32"/>
          <w:szCs w:val="32"/>
        </w:rPr>
        <w:t>调整为现场发放。</w:t>
      </w:r>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firstLine="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rPr>
        <w:t>调查分为如下三个步骤：</w:t>
      </w:r>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firstLine="640" w:firstLineChars="20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rPr>
        <w:t>步骤一：实地调查前的工作准备</w:t>
      </w:r>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lang w:val="en-US" w:eastAsia="zh-CN"/>
        </w:rPr>
        <w:t xml:space="preserve">    </w:t>
      </w:r>
      <w:r>
        <w:rPr>
          <w:rFonts w:hint="eastAsia" w:ascii="Times New Roman" w:hAnsi="Times New Roman" w:eastAsia="仿宋_GB2312" w:cs="华文仿宋"/>
          <w:sz w:val="32"/>
          <w:szCs w:val="32"/>
        </w:rPr>
        <w:t>结合项目的实际情况，根据项目的规模和影响范围确定进行问卷调查的样本。</w:t>
      </w:r>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firstLine="640" w:firstLineChars="20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rPr>
        <w:t>步骤二：开展实地调查</w:t>
      </w:r>
    </w:p>
    <w:p>
      <w:pPr>
        <w:pStyle w:val="5"/>
        <w:keepNext w:val="0"/>
        <w:keepLines w:val="0"/>
        <w:pageBreakBefore w:val="0"/>
        <w:tabs>
          <w:tab w:val="left" w:pos="5719"/>
        </w:tabs>
        <w:kinsoku/>
        <w:wordWrap/>
        <w:overflowPunct/>
        <w:topLinePunct w:val="0"/>
        <w:autoSpaceDE w:val="0"/>
        <w:autoSpaceDN w:val="0"/>
        <w:bidi w:val="0"/>
        <w:adjustRightInd/>
        <w:snapToGrid/>
        <w:spacing w:before="0" w:after="0" w:line="600" w:lineRule="exact"/>
        <w:ind w:left="0" w:leftChars="0" w:right="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lang w:val="en-US" w:eastAsia="zh-CN"/>
        </w:rPr>
        <w:t xml:space="preserve">    </w:t>
      </w:r>
      <w:r>
        <w:rPr>
          <w:rFonts w:hint="eastAsia" w:ascii="Times New Roman" w:hAnsi="Times New Roman" w:eastAsia="仿宋_GB2312" w:cs="华文仿宋"/>
          <w:sz w:val="32"/>
          <w:szCs w:val="32"/>
        </w:rPr>
        <w:t>根据调查要求，绩效评价小组</w:t>
      </w:r>
      <w:r>
        <w:rPr>
          <w:rFonts w:hint="eastAsia" w:ascii="Times New Roman" w:hAnsi="Times New Roman" w:eastAsia="仿宋_GB2312" w:cs="华文仿宋"/>
          <w:sz w:val="32"/>
          <w:szCs w:val="32"/>
          <w:lang w:val="en-US" w:eastAsia="zh-CN"/>
        </w:rPr>
        <w:t>计划时间</w:t>
      </w:r>
      <w:r>
        <w:rPr>
          <w:rFonts w:hint="eastAsia" w:ascii="Times New Roman" w:hAnsi="Times New Roman" w:eastAsia="仿宋_GB2312" w:cs="华文仿宋"/>
          <w:sz w:val="32"/>
          <w:szCs w:val="32"/>
        </w:rPr>
        <w:t>开展实地</w:t>
      </w:r>
      <w:r>
        <w:rPr>
          <w:rFonts w:hint="eastAsia" w:ascii="Times New Roman" w:hAnsi="Times New Roman" w:eastAsia="仿宋_GB2312" w:cs="华文仿宋"/>
          <w:w w:val="95"/>
          <w:sz w:val="32"/>
          <w:szCs w:val="32"/>
        </w:rPr>
        <w:t>调查</w:t>
      </w:r>
      <w:r>
        <w:rPr>
          <w:rFonts w:hint="eastAsia" w:ascii="Times New Roman" w:hAnsi="Times New Roman" w:eastAsia="仿宋_GB2312" w:cs="华文仿宋"/>
          <w:spacing w:val="-5"/>
          <w:w w:val="95"/>
          <w:sz w:val="32"/>
          <w:szCs w:val="32"/>
        </w:rPr>
        <w:t>，</w:t>
      </w:r>
      <w:r>
        <w:rPr>
          <w:rFonts w:hint="eastAsia" w:ascii="Times New Roman" w:hAnsi="Times New Roman" w:eastAsia="仿宋_GB2312" w:cs="华文仿宋"/>
          <w:w w:val="95"/>
          <w:sz w:val="32"/>
          <w:szCs w:val="32"/>
        </w:rPr>
        <w:t>获取服务对象满意度的一手信息</w:t>
      </w:r>
      <w:r>
        <w:rPr>
          <w:rFonts w:hint="eastAsia" w:ascii="Times New Roman" w:hAnsi="Times New Roman" w:eastAsia="仿宋_GB2312" w:cs="华文仿宋"/>
          <w:spacing w:val="-5"/>
          <w:w w:val="95"/>
          <w:sz w:val="32"/>
          <w:szCs w:val="32"/>
        </w:rPr>
        <w:t>。</w:t>
      </w:r>
      <w:r>
        <w:rPr>
          <w:rFonts w:hint="eastAsia" w:ascii="Times New Roman" w:hAnsi="Times New Roman" w:eastAsia="仿宋_GB2312" w:cs="华文仿宋"/>
          <w:w w:val="95"/>
          <w:sz w:val="32"/>
          <w:szCs w:val="32"/>
        </w:rPr>
        <w:t>调查完成后</w:t>
      </w:r>
      <w:r>
        <w:rPr>
          <w:rFonts w:hint="eastAsia" w:ascii="Times New Roman" w:hAnsi="Times New Roman" w:eastAsia="仿宋_GB2312" w:cs="华文仿宋"/>
          <w:spacing w:val="-3"/>
          <w:w w:val="95"/>
          <w:sz w:val="32"/>
          <w:szCs w:val="32"/>
        </w:rPr>
        <w:t>，</w:t>
      </w:r>
      <w:r>
        <w:rPr>
          <w:rFonts w:hint="eastAsia" w:ascii="Times New Roman" w:hAnsi="Times New Roman" w:eastAsia="仿宋_GB2312" w:cs="华文仿宋"/>
          <w:w w:val="95"/>
          <w:sz w:val="32"/>
          <w:szCs w:val="32"/>
        </w:rPr>
        <w:t xml:space="preserve">调查 </w:t>
      </w:r>
      <w:r>
        <w:rPr>
          <w:rFonts w:hint="eastAsia" w:ascii="Times New Roman" w:hAnsi="Times New Roman" w:eastAsia="仿宋_GB2312" w:cs="华文仿宋"/>
          <w:sz w:val="32"/>
          <w:szCs w:val="32"/>
        </w:rPr>
        <w:t>问卷由绩效评价小组工作人员即时回收。</w:t>
      </w:r>
    </w:p>
    <w:p>
      <w:pPr>
        <w:pStyle w:val="5"/>
        <w:keepNext w:val="0"/>
        <w:keepLines w:val="0"/>
        <w:pageBreakBefore w:val="0"/>
        <w:tabs>
          <w:tab w:val="left" w:pos="5719"/>
        </w:tabs>
        <w:kinsoku/>
        <w:wordWrap/>
        <w:overflowPunct/>
        <w:topLinePunct w:val="0"/>
        <w:autoSpaceDE w:val="0"/>
        <w:autoSpaceDN w:val="0"/>
        <w:bidi w:val="0"/>
        <w:adjustRightInd/>
        <w:snapToGrid/>
        <w:spacing w:before="0" w:after="0" w:line="600" w:lineRule="exact"/>
        <w:ind w:left="0" w:leftChars="0" w:right="0"/>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lang w:val="en-US" w:eastAsia="zh-CN"/>
        </w:rPr>
        <w:t xml:space="preserve">    </w:t>
      </w:r>
      <w:r>
        <w:rPr>
          <w:rFonts w:hint="eastAsia" w:ascii="Times New Roman" w:hAnsi="Times New Roman" w:eastAsia="仿宋_GB2312" w:cs="华文仿宋"/>
          <w:sz w:val="32"/>
          <w:szCs w:val="32"/>
        </w:rPr>
        <w:t>步骤三：调查结果统计绩效评价小组工作人员把调查填写的问卷汇总成调查问卷汇总表，之后再根据满意度统计方法计算出项目的满意度。</w:t>
      </w:r>
    </w:p>
    <w:p>
      <w:pPr>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rPr>
        <w:br w:type="page"/>
      </w:r>
    </w:p>
    <w:p>
      <w:pPr>
        <w:outlineLvl w:val="0"/>
        <w:rPr>
          <w:rFonts w:hint="eastAsia" w:ascii="Times New Roman" w:hAnsi="Times New Roman" w:eastAsia="仿宋_GB2312" w:cs="仿宋_GB2312"/>
          <w:b/>
          <w:bCs/>
          <w:sz w:val="32"/>
          <w:szCs w:val="32"/>
          <w:lang w:val="en-US" w:eastAsia="zh-CN"/>
        </w:rPr>
      </w:pPr>
      <w:bookmarkStart w:id="128" w:name="_Toc1823"/>
      <w:bookmarkStart w:id="129" w:name="_Toc5056"/>
      <w:r>
        <w:rPr>
          <w:rFonts w:hint="eastAsia" w:ascii="Times New Roman" w:hAnsi="Times New Roman" w:eastAsia="仿宋_GB2312" w:cs="仿宋_GB2312"/>
          <w:b/>
          <w:bCs/>
          <w:sz w:val="32"/>
          <w:szCs w:val="32"/>
          <w:lang w:val="en-US" w:eastAsia="zh-CN"/>
        </w:rPr>
        <w:t>附件4 质量保障措施</w:t>
      </w:r>
      <w:bookmarkEnd w:id="128"/>
      <w:bookmarkEnd w:id="129"/>
    </w:p>
    <w:p>
      <w:pPr>
        <w:keepNext w:val="0"/>
        <w:keepLines w:val="0"/>
        <w:pageBreakBefore w:val="0"/>
        <w:widowControl w:val="0"/>
        <w:numPr>
          <w:ilvl w:val="0"/>
          <w:numId w:val="0"/>
        </w:numPr>
        <w:tabs>
          <w:tab w:val="clear" w:pos="312"/>
        </w:tabs>
        <w:kinsoku/>
        <w:wordWrap/>
        <w:overflowPunct/>
        <w:topLinePunct w:val="0"/>
        <w:autoSpaceDE w:val="0"/>
        <w:autoSpaceDN w:val="0"/>
        <w:bidi w:val="0"/>
        <w:adjustRightInd/>
        <w:snapToGrid/>
        <w:spacing w:before="0" w:after="0" w:line="600" w:lineRule="exact"/>
        <w:ind w:left="0" w:leftChars="0" w:right="0" w:rightChars="0" w:firstLine="643" w:firstLineChars="200"/>
        <w:jc w:val="both"/>
        <w:textAlignment w:val="auto"/>
        <w:outlineLvl w:val="0"/>
        <w:rPr>
          <w:rFonts w:hint="eastAsia" w:ascii="Times New Roman" w:hAnsi="Times New Roman" w:eastAsia="仿宋_GB2312" w:cs="华文仿宋"/>
          <w:b/>
          <w:bCs/>
          <w:sz w:val="32"/>
          <w:szCs w:val="32"/>
        </w:rPr>
      </w:pPr>
      <w:bookmarkStart w:id="130" w:name="_Toc11722"/>
      <w:bookmarkStart w:id="131" w:name="_Toc19496"/>
      <w:r>
        <w:rPr>
          <w:rFonts w:hint="eastAsia" w:ascii="Times New Roman" w:hAnsi="Times New Roman" w:eastAsia="仿宋_GB2312" w:cs="华文仿宋"/>
          <w:b/>
          <w:bCs/>
          <w:sz w:val="32"/>
          <w:szCs w:val="32"/>
          <w:lang w:eastAsia="zh-CN"/>
        </w:rPr>
        <w:t>（</w:t>
      </w:r>
      <w:r>
        <w:rPr>
          <w:rFonts w:hint="eastAsia" w:ascii="Times New Roman" w:hAnsi="Times New Roman" w:eastAsia="仿宋_GB2312" w:cs="华文仿宋"/>
          <w:b/>
          <w:bCs/>
          <w:sz w:val="32"/>
          <w:szCs w:val="32"/>
          <w:lang w:val="en-US" w:eastAsia="zh-CN"/>
        </w:rPr>
        <w:t>一）</w:t>
      </w:r>
      <w:r>
        <w:rPr>
          <w:rFonts w:hint="eastAsia" w:ascii="Times New Roman" w:hAnsi="Times New Roman" w:eastAsia="仿宋_GB2312" w:cs="华文仿宋"/>
          <w:b/>
          <w:bCs/>
          <w:sz w:val="32"/>
          <w:szCs w:val="32"/>
        </w:rPr>
        <w:t>准备阶段</w:t>
      </w:r>
      <w:bookmarkEnd w:id="130"/>
      <w:bookmarkEnd w:id="131"/>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jc w:val="both"/>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lang w:val="en-US" w:eastAsia="zh-CN"/>
        </w:rPr>
        <w:t xml:space="preserve">    </w:t>
      </w:r>
      <w:r>
        <w:rPr>
          <w:rFonts w:hint="eastAsia" w:ascii="Times New Roman" w:hAnsi="Times New Roman" w:eastAsia="仿宋_GB2312" w:cs="华文仿宋"/>
          <w:sz w:val="32"/>
          <w:szCs w:val="32"/>
        </w:rPr>
        <w:t>本次绩效评价设计的质量控制主要从以下几个方面进 行：绩效评价的实施方案是否满足管理者的要求，是否具有 可行性，是否满足本《办法》的要求；绩效评价拟采用的方 法是否恰当、可行，所涉及的资料是否可以收集到；是否对绩效评价活动的相关人员进行了培训；每项绩效评价活动是否指定明确的责任人；评价小组是否安排足够人力资源的时间来保证绩效评价工作的顺利开展，安排的人员结构是否合理。</w:t>
      </w:r>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jc w:val="both"/>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rPr>
        <w:t>对准备阶段的质量进行控制，如果《绩效评价实施方案》 不能满足上述要求，评价组应主动与评价小组进行沟通，使其理解管理部门的要求，限定其在规定的时间内修改《绩效评价实施方案》。</w:t>
      </w:r>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jc w:val="both"/>
        <w:outlineLvl w:val="0"/>
        <w:rPr>
          <w:rFonts w:hint="eastAsia" w:ascii="Times New Roman" w:hAnsi="Times New Roman" w:eastAsia="仿宋_GB2312" w:cs="华文仿宋"/>
          <w:b/>
          <w:bCs/>
          <w:sz w:val="32"/>
          <w:szCs w:val="32"/>
        </w:rPr>
      </w:pPr>
      <w:bookmarkStart w:id="132" w:name="_Toc137"/>
      <w:bookmarkStart w:id="133" w:name="_Toc24773"/>
      <w:r>
        <w:rPr>
          <w:rFonts w:hint="eastAsia" w:ascii="Times New Roman" w:hAnsi="Times New Roman" w:eastAsia="仿宋_GB2312" w:cs="华文仿宋"/>
          <w:b/>
          <w:bCs/>
          <w:sz w:val="32"/>
          <w:szCs w:val="32"/>
          <w:lang w:val="en-US" w:eastAsia="zh-CN"/>
        </w:rPr>
        <w:t xml:space="preserve">    </w:t>
      </w:r>
      <w:r>
        <w:rPr>
          <w:rFonts w:hint="eastAsia" w:ascii="Times New Roman" w:hAnsi="Times New Roman" w:eastAsia="仿宋_GB2312" w:cs="华文仿宋"/>
          <w:b/>
          <w:bCs/>
          <w:sz w:val="32"/>
          <w:szCs w:val="32"/>
          <w:lang w:eastAsia="zh-CN"/>
        </w:rPr>
        <w:t>（</w:t>
      </w:r>
      <w:r>
        <w:rPr>
          <w:rFonts w:hint="eastAsia" w:ascii="Times New Roman" w:hAnsi="Times New Roman" w:eastAsia="仿宋_GB2312" w:cs="华文仿宋"/>
          <w:b/>
          <w:bCs/>
          <w:sz w:val="32"/>
          <w:szCs w:val="32"/>
          <w:lang w:val="en-US" w:eastAsia="zh-CN"/>
        </w:rPr>
        <w:t>二）</w:t>
      </w:r>
      <w:r>
        <w:rPr>
          <w:rFonts w:hint="eastAsia" w:ascii="Times New Roman" w:hAnsi="Times New Roman" w:eastAsia="仿宋_GB2312" w:cs="华文仿宋"/>
          <w:b/>
          <w:bCs/>
          <w:sz w:val="32"/>
          <w:szCs w:val="32"/>
        </w:rPr>
        <w:t>实施阶段</w:t>
      </w:r>
      <w:bookmarkEnd w:id="132"/>
      <w:bookmarkEnd w:id="133"/>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jc w:val="both"/>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lang w:val="en-US" w:eastAsia="zh-CN"/>
        </w:rPr>
        <w:t xml:space="preserve">    </w:t>
      </w:r>
      <w:r>
        <w:rPr>
          <w:rFonts w:hint="eastAsia" w:ascii="Times New Roman" w:hAnsi="Times New Roman" w:eastAsia="仿宋_GB2312" w:cs="华文仿宋"/>
          <w:sz w:val="32"/>
          <w:szCs w:val="32"/>
        </w:rPr>
        <w:t>绩效评价实施的质量控制主要从以下几个方面进行：是否开展了《绩效评价实施方案》中确定的全部评价活动；是 否按照《绩效评价实施方案》中规定的时间开展绩效评价活动；评价活动是否按本《方案》要求的规范程序开展，各项 活动所收集到的资料、证据是否清晰、完整；是否根据本《方案》要求对收集的资料、证据进行整理、核实和确定。</w:t>
      </w:r>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jc w:val="both"/>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rPr>
        <w:t>评价组应随时保持与评价小组的联系，了解评价活动的进展，必要时还可以参与到绩效评价的活动中。如果绩效评价活动不能满足上述要求，评价组应当要求评价小组进行改正。如果有的绩效活动确实不能开展，评价小组应当对不能 开展评价活动的事项作出说明，并分析可能造成的影响，在 评价报告中予以披露。</w:t>
      </w:r>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jc w:val="both"/>
        <w:outlineLvl w:val="0"/>
        <w:rPr>
          <w:rFonts w:hint="eastAsia" w:ascii="Times New Roman" w:hAnsi="Times New Roman" w:eastAsia="仿宋_GB2312" w:cs="华文仿宋"/>
          <w:b/>
          <w:bCs/>
          <w:sz w:val="32"/>
          <w:szCs w:val="32"/>
        </w:rPr>
      </w:pPr>
      <w:bookmarkStart w:id="134" w:name="_Toc8675"/>
      <w:bookmarkStart w:id="135" w:name="_Toc3319"/>
      <w:r>
        <w:rPr>
          <w:rFonts w:hint="eastAsia" w:ascii="Times New Roman" w:hAnsi="Times New Roman" w:eastAsia="仿宋_GB2312" w:cs="华文仿宋"/>
          <w:b/>
          <w:bCs/>
          <w:sz w:val="32"/>
          <w:szCs w:val="32"/>
          <w:lang w:val="en-US" w:eastAsia="zh-CN"/>
        </w:rPr>
        <w:t xml:space="preserve">    </w:t>
      </w:r>
      <w:r>
        <w:rPr>
          <w:rFonts w:hint="eastAsia" w:ascii="Times New Roman" w:hAnsi="Times New Roman" w:eastAsia="仿宋_GB2312" w:cs="华文仿宋"/>
          <w:b/>
          <w:bCs/>
          <w:sz w:val="32"/>
          <w:szCs w:val="32"/>
          <w:lang w:eastAsia="zh-CN"/>
        </w:rPr>
        <w:t>（</w:t>
      </w:r>
      <w:r>
        <w:rPr>
          <w:rFonts w:hint="eastAsia" w:ascii="Times New Roman" w:hAnsi="Times New Roman" w:eastAsia="仿宋_GB2312" w:cs="华文仿宋"/>
          <w:b/>
          <w:bCs/>
          <w:sz w:val="32"/>
          <w:szCs w:val="32"/>
          <w:lang w:val="en-US" w:eastAsia="zh-CN"/>
        </w:rPr>
        <w:t>三）</w:t>
      </w:r>
      <w:r>
        <w:rPr>
          <w:rFonts w:hint="eastAsia" w:ascii="Times New Roman" w:hAnsi="Times New Roman" w:eastAsia="仿宋_GB2312" w:cs="华文仿宋"/>
          <w:b/>
          <w:bCs/>
          <w:sz w:val="32"/>
          <w:szCs w:val="32"/>
        </w:rPr>
        <w:t>报告的审核模式</w:t>
      </w:r>
      <w:bookmarkEnd w:id="134"/>
      <w:bookmarkEnd w:id="135"/>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jc w:val="both"/>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lang w:val="en-US" w:eastAsia="zh-CN"/>
        </w:rPr>
        <w:t xml:space="preserve">    </w:t>
      </w:r>
      <w:r>
        <w:rPr>
          <w:rFonts w:hint="eastAsia" w:ascii="Times New Roman" w:hAnsi="Times New Roman" w:eastAsia="仿宋_GB2312" w:cs="华文仿宋"/>
          <w:sz w:val="32"/>
          <w:szCs w:val="32"/>
        </w:rPr>
        <w:t>评价组在完成评价报告初稿后，与被评价单位交换意 见，提交评价组进行审核，评价组就评价报告初稿提出修改 和完善评价报告意见和建议，限定评价小组在规定的时间进行修改和完善，形成评价报告终稿，在与被评价单位交换意见后再次提交给评价组，评价组审核不误后，出具正式的绩 效评价报告。</w:t>
      </w:r>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jc w:val="both"/>
        <w:outlineLvl w:val="0"/>
        <w:rPr>
          <w:rFonts w:hint="eastAsia" w:ascii="Times New Roman" w:hAnsi="Times New Roman" w:eastAsia="仿宋_GB2312" w:cs="华文仿宋"/>
          <w:b/>
          <w:bCs/>
          <w:sz w:val="32"/>
          <w:szCs w:val="32"/>
        </w:rPr>
      </w:pPr>
      <w:bookmarkStart w:id="136" w:name="_Toc3803"/>
      <w:bookmarkStart w:id="137" w:name="_Toc30809"/>
      <w:r>
        <w:rPr>
          <w:rFonts w:hint="eastAsia" w:ascii="Times New Roman" w:hAnsi="Times New Roman" w:eastAsia="仿宋_GB2312" w:cs="华文仿宋"/>
          <w:b/>
          <w:bCs/>
          <w:sz w:val="32"/>
          <w:szCs w:val="32"/>
          <w:lang w:val="en-US" w:eastAsia="zh-CN"/>
        </w:rPr>
        <w:t xml:space="preserve">    </w:t>
      </w:r>
      <w:r>
        <w:rPr>
          <w:rFonts w:hint="eastAsia" w:ascii="Times New Roman" w:hAnsi="Times New Roman" w:eastAsia="仿宋_GB2312" w:cs="华文仿宋"/>
          <w:b/>
          <w:bCs/>
          <w:sz w:val="32"/>
          <w:szCs w:val="32"/>
          <w:lang w:eastAsia="zh-CN"/>
        </w:rPr>
        <w:t>（</w:t>
      </w:r>
      <w:r>
        <w:rPr>
          <w:rFonts w:hint="eastAsia" w:ascii="Times New Roman" w:hAnsi="Times New Roman" w:eastAsia="仿宋_GB2312" w:cs="华文仿宋"/>
          <w:b/>
          <w:bCs/>
          <w:sz w:val="32"/>
          <w:szCs w:val="32"/>
          <w:lang w:val="en-US" w:eastAsia="zh-CN"/>
        </w:rPr>
        <w:t>四）</w:t>
      </w:r>
      <w:r>
        <w:rPr>
          <w:rFonts w:hint="eastAsia" w:ascii="Times New Roman" w:hAnsi="Times New Roman" w:eastAsia="仿宋_GB2312" w:cs="华文仿宋"/>
          <w:b/>
          <w:bCs/>
          <w:sz w:val="32"/>
          <w:szCs w:val="32"/>
        </w:rPr>
        <w:t>报告阶段</w:t>
      </w:r>
      <w:bookmarkEnd w:id="136"/>
      <w:bookmarkEnd w:id="137"/>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jc w:val="both"/>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lang w:val="en-US" w:eastAsia="zh-CN"/>
        </w:rPr>
        <w:t xml:space="preserve">    </w:t>
      </w:r>
      <w:r>
        <w:rPr>
          <w:rFonts w:hint="eastAsia" w:ascii="Times New Roman" w:hAnsi="Times New Roman" w:eastAsia="仿宋_GB2312" w:cs="华文仿宋"/>
          <w:sz w:val="32"/>
          <w:szCs w:val="32"/>
        </w:rPr>
        <w:t>评价报告质量是质量控制的核心。评价报告的质量体现在以下几个方面：评价报告的格式是否满足本《办法》的要求；评价报告的语言表达是否明确、易于理解且没有歧义；评价报告是否对所有的关键问题都进行了回答；评价报告采用的证据是否相关、有效、可靠和准确；绩效分析是否客观、系统、符合逻辑；评价结论是否清晰，并有充分的证据支持；总结的经验教训是否清晰明确、有证据支持；提出的建议是否有针对性，对管理部门改进管理、改善决策是否有帮助；报告的附件是否齐全。</w:t>
      </w:r>
    </w:p>
    <w:p>
      <w:pPr>
        <w:pStyle w:val="5"/>
        <w:keepNext w:val="0"/>
        <w:keepLines w:val="0"/>
        <w:pageBreakBefore w:val="0"/>
        <w:kinsoku/>
        <w:wordWrap/>
        <w:overflowPunct/>
        <w:topLinePunct w:val="0"/>
        <w:autoSpaceDE w:val="0"/>
        <w:autoSpaceDN w:val="0"/>
        <w:bidi w:val="0"/>
        <w:adjustRightInd/>
        <w:snapToGrid/>
        <w:spacing w:before="0" w:after="0" w:line="600" w:lineRule="exact"/>
        <w:ind w:left="0" w:leftChars="0" w:right="0"/>
        <w:jc w:val="both"/>
        <w:rPr>
          <w:rFonts w:hint="eastAsia" w:ascii="Times New Roman" w:hAnsi="Times New Roman" w:eastAsia="仿宋_GB2312" w:cs="华文仿宋"/>
          <w:sz w:val="32"/>
          <w:szCs w:val="32"/>
        </w:rPr>
      </w:pPr>
      <w:r>
        <w:rPr>
          <w:rFonts w:hint="eastAsia" w:ascii="Times New Roman" w:hAnsi="Times New Roman" w:eastAsia="仿宋_GB2312" w:cs="华文仿宋"/>
          <w:sz w:val="32"/>
          <w:szCs w:val="32"/>
          <w:lang w:val="en-US" w:eastAsia="zh-CN"/>
        </w:rPr>
        <w:t xml:space="preserve">    </w:t>
      </w:r>
      <w:r>
        <w:rPr>
          <w:rFonts w:hint="eastAsia" w:ascii="Times New Roman" w:hAnsi="Times New Roman" w:eastAsia="仿宋_GB2312" w:cs="华文仿宋"/>
          <w:sz w:val="32"/>
          <w:szCs w:val="32"/>
        </w:rPr>
        <w:t>评价组要针对上述内容对评价报告初稿进行检查，如果报告初稿没有符合上述要求，评价组要向评价小组明确提出，并要求其在限定的时间内进行改正。对于评价报告终稿仍存在不足，则要求评价小组解释原因，并在评价局限性中加以说明。</w:t>
      </w:r>
    </w:p>
    <w:p>
      <w:pPr>
        <w:pStyle w:val="23"/>
        <w:keepNext w:val="0"/>
        <w:keepLines w:val="0"/>
        <w:pageBreakBefore w:val="0"/>
        <w:kinsoku/>
        <w:wordWrap/>
        <w:overflowPunct/>
        <w:topLinePunct w:val="0"/>
        <w:autoSpaceDE/>
        <w:autoSpaceDN/>
        <w:bidi w:val="0"/>
        <w:adjustRightInd/>
        <w:snapToGrid/>
        <w:ind w:firstLine="640"/>
        <w:textAlignment w:val="auto"/>
        <w:outlineLvl w:val="9"/>
        <w:rPr>
          <w:rFonts w:hint="eastAsia" w:ascii="Times New Roman" w:hAnsi="Times New Roman"/>
        </w:rPr>
      </w:pPr>
    </w:p>
    <w:p>
      <w:pPr>
        <w:pStyle w:val="23"/>
        <w:keepNext w:val="0"/>
        <w:keepLines w:val="0"/>
        <w:pageBreakBefore w:val="0"/>
        <w:kinsoku/>
        <w:wordWrap/>
        <w:overflowPunct/>
        <w:topLinePunct w:val="0"/>
        <w:autoSpaceDE/>
        <w:autoSpaceDN/>
        <w:bidi w:val="0"/>
        <w:adjustRightInd/>
        <w:snapToGrid/>
        <w:ind w:firstLine="640"/>
        <w:textAlignment w:val="auto"/>
        <w:outlineLvl w:val="9"/>
        <w:rPr>
          <w:rFonts w:ascii="Times New Roman" w:hAnsi="Times New Roman"/>
        </w:rPr>
      </w:pPr>
    </w:p>
    <w:p>
      <w:pPr>
        <w:keepNext w:val="0"/>
        <w:keepLines w:val="0"/>
        <w:pageBreakBefore w:val="0"/>
        <w:tabs>
          <w:tab w:val="left" w:pos="1570"/>
        </w:tabs>
        <w:kinsoku/>
        <w:wordWrap/>
        <w:overflowPunct/>
        <w:topLinePunct w:val="0"/>
        <w:autoSpaceDE/>
        <w:autoSpaceDN/>
        <w:bidi w:val="0"/>
        <w:adjustRightInd/>
        <w:snapToGrid/>
        <w:jc w:val="left"/>
        <w:textAlignment w:val="auto"/>
        <w:outlineLvl w:val="9"/>
        <w:rPr>
          <w:rFonts w:hint="eastAsia" w:ascii="Times New Roman" w:hAnsi="Times New Roman"/>
          <w:lang w:val="en-US" w:eastAsia="zh-CN"/>
        </w:rPr>
      </w:pPr>
    </w:p>
    <w:sectPr>
      <w:footerReference r:id="rId4" w:type="default"/>
      <w:pgSz w:w="11906" w:h="16838"/>
      <w:pgMar w:top="1701" w:right="1701" w:bottom="1701" w:left="1814"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PMingLiU">
    <w:panose1 w:val="02020500000000000000"/>
    <w:charset w:val="88"/>
    <w:family w:val="modern"/>
    <w:pitch w:val="default"/>
    <w:sig w:usb0="A00002FF" w:usb1="28CFFCFA" w:usb2="00000016" w:usb3="00000000" w:csb0="00100001" w:csb1="00000000"/>
  </w:font>
  <w:font w:name="楷体">
    <w:panose1 w:val="02010609060101010101"/>
    <w:charset w:val="86"/>
    <w:family w:val="swiss"/>
    <w:pitch w:val="default"/>
    <w:sig w:usb0="800002BF" w:usb1="38CF7CFA" w:usb2="00000016" w:usb3="00000000" w:csb0="00040001" w:csb1="00000000"/>
  </w:font>
  <w:font w:name="Cambria Math">
    <w:panose1 w:val="02040503050406030204"/>
    <w:charset w:val="00"/>
    <w:family w:val="modern"/>
    <w:pitch w:val="default"/>
    <w:sig w:usb0="E00002FF" w:usb1="420024FF" w:usb2="00000000" w:usb3="00000000" w:csb0="2000019F" w:csb1="00000000"/>
  </w:font>
  <w:font w:name="黑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8"/>
      <w:jc w:val="center"/>
      <w:rPr>
        <w:rFonts w:asciiTheme="minorEastAsia" w:hAnsiTheme="minorEastAsia"/>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29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29</w:t>
                    </w:r>
                    <w:r>
                      <w:fldChar w:fldCharType="end"/>
                    </w:r>
                    <w:r>
                      <w:t xml:space="preserve"> 页</w:t>
                    </w:r>
                  </w:p>
                </w:txbxContent>
              </v:textbox>
            </v:shape>
          </w:pict>
        </mc:Fallback>
      </mc:AlternateContent>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406261690">
    <w:nsid w:val="CB076DBA"/>
    <w:multiLevelType w:val="singleLevel"/>
    <w:tmpl w:val="CB076DBA"/>
    <w:lvl w:ilvl="0" w:tentative="1">
      <w:start w:val="1"/>
      <w:numFmt w:val="decimal"/>
      <w:suff w:val="nothing"/>
      <w:lvlText w:val="（%1）"/>
      <w:lvlJc w:val="left"/>
    </w:lvl>
  </w:abstractNum>
  <w:abstractNum w:abstractNumId="3736955136">
    <w:nsid w:val="DEBD6900"/>
    <w:multiLevelType w:val="singleLevel"/>
    <w:tmpl w:val="DEBD6900"/>
    <w:lvl w:ilvl="0" w:tentative="1">
      <w:start w:val="1"/>
      <w:numFmt w:val="decimal"/>
      <w:lvlText w:val="%1."/>
      <w:lvlJc w:val="left"/>
      <w:pPr>
        <w:tabs>
          <w:tab w:val="left" w:pos="312"/>
        </w:tabs>
      </w:pPr>
    </w:lvl>
  </w:abstractNum>
  <w:abstractNum w:abstractNumId="4101730245">
    <w:nsid w:val="F47B6FC5"/>
    <w:multiLevelType w:val="singleLevel"/>
    <w:tmpl w:val="F47B6FC5"/>
    <w:lvl w:ilvl="0" w:tentative="1">
      <w:start w:val="1"/>
      <w:numFmt w:val="decimal"/>
      <w:suff w:val="nothing"/>
      <w:lvlText w:val="（%1）"/>
      <w:lvlJc w:val="left"/>
    </w:lvl>
  </w:abstractNum>
  <w:abstractNum w:abstractNumId="1910977801">
    <w:nsid w:val="71E73509"/>
    <w:multiLevelType w:val="singleLevel"/>
    <w:tmpl w:val="71E73509"/>
    <w:lvl w:ilvl="0" w:tentative="1">
      <w:start w:val="1"/>
      <w:numFmt w:val="chineseCounting"/>
      <w:suff w:val="nothing"/>
      <w:lvlText w:val="（%1）"/>
      <w:lvlJc w:val="left"/>
      <w:pPr>
        <w:ind w:left="-13"/>
      </w:pPr>
      <w:rPr>
        <w:rFonts w:hint="eastAsia"/>
      </w:rPr>
    </w:lvl>
  </w:abstractNum>
  <w:abstractNum w:abstractNumId="1584021672">
    <w:nsid w:val="5E6A40A8"/>
    <w:multiLevelType w:val="multilevel"/>
    <w:tmpl w:val="5E6A40A8"/>
    <w:lvl w:ilvl="0" w:tentative="1">
      <w:start w:val="1"/>
      <w:numFmt w:val="chineseCountingThousand"/>
      <w:pStyle w:val="24"/>
      <w:suff w:val="nothing"/>
      <w:lvlText w:val="%1、"/>
      <w:lvlJc w:val="left"/>
      <w:pPr>
        <w:ind w:left="0" w:firstLine="709"/>
      </w:pPr>
      <w:rPr>
        <w:rFonts w:hint="eastAsia" w:ascii="黑体" w:hAnsi="黑体" w:eastAsia="黑体"/>
        <w:b w:val="0"/>
        <w:i w:val="0"/>
        <w:sz w:val="32"/>
        <w:lang w:val="en-US"/>
      </w:rPr>
    </w:lvl>
    <w:lvl w:ilvl="1" w:tentative="1">
      <w:start w:val="1"/>
      <w:numFmt w:val="chineseCountingThousand"/>
      <w:pStyle w:val="25"/>
      <w:suff w:val="nothing"/>
      <w:lvlText w:val="（%2）"/>
      <w:lvlJc w:val="left"/>
      <w:pPr>
        <w:ind w:left="0" w:firstLine="709"/>
      </w:pPr>
      <w:rPr>
        <w:rFonts w:hint="eastAsia" w:ascii="楷体" w:hAnsi="楷体" w:eastAsia="楷体"/>
        <w:b/>
        <w:i w:val="0"/>
        <w:sz w:val="32"/>
      </w:rPr>
    </w:lvl>
    <w:lvl w:ilvl="2" w:tentative="1">
      <w:start w:val="1"/>
      <w:numFmt w:val="decimal"/>
      <w:suff w:val="nothing"/>
      <w:lvlText w:val="%3."/>
      <w:lvlJc w:val="left"/>
      <w:pPr>
        <w:ind w:left="0" w:firstLine="709"/>
      </w:pPr>
      <w:rPr>
        <w:rFonts w:hint="eastAsia" w:ascii="仿宋_GB2312" w:hAnsi="仿宋_GB2312" w:eastAsia="仿宋_GB2312"/>
        <w:b/>
        <w:i w:val="0"/>
        <w:sz w:val="32"/>
      </w:rPr>
    </w:lvl>
    <w:lvl w:ilvl="3" w:tentative="1">
      <w:start w:val="1"/>
      <w:numFmt w:val="decimal"/>
      <w:lvlText w:val="%1.%2.%3.%4"/>
      <w:lvlJc w:val="left"/>
      <w:pPr>
        <w:tabs>
          <w:tab w:val="left" w:pos="0"/>
        </w:tabs>
        <w:ind w:left="0" w:firstLine="709"/>
      </w:pPr>
      <w:rPr>
        <w:rFonts w:hint="eastAsia"/>
      </w:rPr>
    </w:lvl>
    <w:lvl w:ilvl="4" w:tentative="1">
      <w:start w:val="1"/>
      <w:numFmt w:val="decimal"/>
      <w:lvlText w:val="%1.%2.%3.%4.%5"/>
      <w:lvlJc w:val="left"/>
      <w:pPr>
        <w:tabs>
          <w:tab w:val="left" w:pos="0"/>
        </w:tabs>
        <w:ind w:left="0" w:firstLine="709"/>
      </w:pPr>
      <w:rPr>
        <w:rFonts w:hint="eastAsia"/>
      </w:rPr>
    </w:lvl>
    <w:lvl w:ilvl="5" w:tentative="1">
      <w:start w:val="1"/>
      <w:numFmt w:val="decimal"/>
      <w:lvlText w:val="%1.%2.%3.%4.%5.%6"/>
      <w:lvlJc w:val="left"/>
      <w:pPr>
        <w:tabs>
          <w:tab w:val="left" w:pos="0"/>
        </w:tabs>
        <w:ind w:left="0" w:firstLine="709"/>
      </w:pPr>
      <w:rPr>
        <w:rFonts w:hint="eastAsia"/>
      </w:rPr>
    </w:lvl>
    <w:lvl w:ilvl="6" w:tentative="1">
      <w:start w:val="1"/>
      <w:numFmt w:val="decimal"/>
      <w:lvlText w:val="%1.%2.%3.%4.%5.%6.%7"/>
      <w:lvlJc w:val="left"/>
      <w:pPr>
        <w:tabs>
          <w:tab w:val="left" w:pos="0"/>
        </w:tabs>
        <w:ind w:left="0" w:firstLine="709"/>
      </w:pPr>
      <w:rPr>
        <w:rFonts w:hint="eastAsia"/>
      </w:rPr>
    </w:lvl>
    <w:lvl w:ilvl="7" w:tentative="1">
      <w:start w:val="1"/>
      <w:numFmt w:val="decimal"/>
      <w:lvlText w:val="%1.%2.%3.%4.%5.%6.%7.%8"/>
      <w:lvlJc w:val="left"/>
      <w:pPr>
        <w:tabs>
          <w:tab w:val="left" w:pos="0"/>
        </w:tabs>
        <w:ind w:left="0" w:firstLine="709"/>
      </w:pPr>
      <w:rPr>
        <w:rFonts w:hint="eastAsia"/>
      </w:rPr>
    </w:lvl>
    <w:lvl w:ilvl="8" w:tentative="1">
      <w:start w:val="1"/>
      <w:numFmt w:val="decimal"/>
      <w:lvlText w:val="%1.%2.%3.%4.%5.%6.%7.%8.%9"/>
      <w:lvlJc w:val="left"/>
      <w:pPr>
        <w:tabs>
          <w:tab w:val="left" w:pos="0"/>
        </w:tabs>
        <w:ind w:left="0" w:firstLine="709"/>
      </w:pPr>
      <w:rPr>
        <w:rFonts w:hint="eastAsia"/>
      </w:rPr>
    </w:lvl>
  </w:abstractNum>
  <w:num w:numId="1">
    <w:abstractNumId w:val="1584021672"/>
  </w:num>
  <w:num w:numId="2">
    <w:abstractNumId w:val="3406261690"/>
  </w:num>
  <w:num w:numId="3">
    <w:abstractNumId w:val="3736955136"/>
  </w:num>
  <w:num w:numId="4">
    <w:abstractNumId w:val="4101730245"/>
  </w:num>
  <w:num w:numId="5">
    <w:abstractNumId w:val="19109778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UxMzNlNzk4MzIzZTNhOTRjYzcwMmNlODZmZGQ1NDcifQ=="/>
  </w:docVars>
  <w:rsids>
    <w:rsidRoot w:val="00483B7A"/>
    <w:rsid w:val="00004057"/>
    <w:rsid w:val="00006494"/>
    <w:rsid w:val="00007403"/>
    <w:rsid w:val="000205BB"/>
    <w:rsid w:val="00022D2A"/>
    <w:rsid w:val="00026CD4"/>
    <w:rsid w:val="00031353"/>
    <w:rsid w:val="000403FB"/>
    <w:rsid w:val="0004644F"/>
    <w:rsid w:val="00046575"/>
    <w:rsid w:val="00047F7E"/>
    <w:rsid w:val="00051133"/>
    <w:rsid w:val="000511CD"/>
    <w:rsid w:val="00052630"/>
    <w:rsid w:val="000637E4"/>
    <w:rsid w:val="00064F9A"/>
    <w:rsid w:val="00066369"/>
    <w:rsid w:val="00085245"/>
    <w:rsid w:val="000A1B10"/>
    <w:rsid w:val="000B3BB6"/>
    <w:rsid w:val="000B492A"/>
    <w:rsid w:val="000B4DDF"/>
    <w:rsid w:val="000D752F"/>
    <w:rsid w:val="000F617C"/>
    <w:rsid w:val="00102B59"/>
    <w:rsid w:val="001053A1"/>
    <w:rsid w:val="001055EE"/>
    <w:rsid w:val="00106D07"/>
    <w:rsid w:val="00113F38"/>
    <w:rsid w:val="001162B5"/>
    <w:rsid w:val="00117A24"/>
    <w:rsid w:val="001313BB"/>
    <w:rsid w:val="00132807"/>
    <w:rsid w:val="001328D2"/>
    <w:rsid w:val="00137539"/>
    <w:rsid w:val="00146042"/>
    <w:rsid w:val="00150398"/>
    <w:rsid w:val="00150E51"/>
    <w:rsid w:val="00150F78"/>
    <w:rsid w:val="00154D23"/>
    <w:rsid w:val="00184AF7"/>
    <w:rsid w:val="00187AA7"/>
    <w:rsid w:val="001929F3"/>
    <w:rsid w:val="001A4B88"/>
    <w:rsid w:val="001B00B4"/>
    <w:rsid w:val="001C6A87"/>
    <w:rsid w:val="001C7021"/>
    <w:rsid w:val="001D0558"/>
    <w:rsid w:val="001D1BFD"/>
    <w:rsid w:val="001D2630"/>
    <w:rsid w:val="001E013B"/>
    <w:rsid w:val="001E3A17"/>
    <w:rsid w:val="001E50C7"/>
    <w:rsid w:val="001E61ED"/>
    <w:rsid w:val="001E67D3"/>
    <w:rsid w:val="001F08F4"/>
    <w:rsid w:val="001F22B6"/>
    <w:rsid w:val="00200F32"/>
    <w:rsid w:val="00214E7C"/>
    <w:rsid w:val="0023164A"/>
    <w:rsid w:val="00232644"/>
    <w:rsid w:val="00235916"/>
    <w:rsid w:val="00235A85"/>
    <w:rsid w:val="00240025"/>
    <w:rsid w:val="00244896"/>
    <w:rsid w:val="00250580"/>
    <w:rsid w:val="0025087C"/>
    <w:rsid w:val="002538BF"/>
    <w:rsid w:val="00256D9C"/>
    <w:rsid w:val="00262E14"/>
    <w:rsid w:val="00271CFD"/>
    <w:rsid w:val="00274BB5"/>
    <w:rsid w:val="0027765E"/>
    <w:rsid w:val="0028551B"/>
    <w:rsid w:val="00290F3E"/>
    <w:rsid w:val="00293907"/>
    <w:rsid w:val="00295DF7"/>
    <w:rsid w:val="0029603C"/>
    <w:rsid w:val="002A59D8"/>
    <w:rsid w:val="002B33FE"/>
    <w:rsid w:val="002B7755"/>
    <w:rsid w:val="002C20EB"/>
    <w:rsid w:val="002C4D19"/>
    <w:rsid w:val="002C7FC4"/>
    <w:rsid w:val="002D02A0"/>
    <w:rsid w:val="002E018D"/>
    <w:rsid w:val="002E2A3B"/>
    <w:rsid w:val="002E538D"/>
    <w:rsid w:val="002F0254"/>
    <w:rsid w:val="002F3FA0"/>
    <w:rsid w:val="002F4BF2"/>
    <w:rsid w:val="003066E6"/>
    <w:rsid w:val="0031313C"/>
    <w:rsid w:val="003161E2"/>
    <w:rsid w:val="00325387"/>
    <w:rsid w:val="00330201"/>
    <w:rsid w:val="00331951"/>
    <w:rsid w:val="00341F85"/>
    <w:rsid w:val="003441A1"/>
    <w:rsid w:val="00344230"/>
    <w:rsid w:val="00344FE3"/>
    <w:rsid w:val="00346DC3"/>
    <w:rsid w:val="00354E63"/>
    <w:rsid w:val="003707C0"/>
    <w:rsid w:val="00371376"/>
    <w:rsid w:val="003750CB"/>
    <w:rsid w:val="00377538"/>
    <w:rsid w:val="003836A0"/>
    <w:rsid w:val="0038466E"/>
    <w:rsid w:val="00393080"/>
    <w:rsid w:val="0039596E"/>
    <w:rsid w:val="00395BF0"/>
    <w:rsid w:val="00396159"/>
    <w:rsid w:val="003A09C5"/>
    <w:rsid w:val="003A0E4D"/>
    <w:rsid w:val="003C3DF2"/>
    <w:rsid w:val="003C67F6"/>
    <w:rsid w:val="003D1834"/>
    <w:rsid w:val="003F1F1B"/>
    <w:rsid w:val="003F51B5"/>
    <w:rsid w:val="003F7AAE"/>
    <w:rsid w:val="00403153"/>
    <w:rsid w:val="00411B13"/>
    <w:rsid w:val="00414E19"/>
    <w:rsid w:val="00423E79"/>
    <w:rsid w:val="00425B39"/>
    <w:rsid w:val="004264BF"/>
    <w:rsid w:val="00427C00"/>
    <w:rsid w:val="00431A2C"/>
    <w:rsid w:val="00442BBF"/>
    <w:rsid w:val="00444251"/>
    <w:rsid w:val="00447982"/>
    <w:rsid w:val="00452A5C"/>
    <w:rsid w:val="004562F2"/>
    <w:rsid w:val="00457C89"/>
    <w:rsid w:val="004618FD"/>
    <w:rsid w:val="00467AD9"/>
    <w:rsid w:val="00471BBB"/>
    <w:rsid w:val="004729C0"/>
    <w:rsid w:val="00473303"/>
    <w:rsid w:val="004744AA"/>
    <w:rsid w:val="0048182F"/>
    <w:rsid w:val="00483B7A"/>
    <w:rsid w:val="00491C62"/>
    <w:rsid w:val="00493AAA"/>
    <w:rsid w:val="0049404B"/>
    <w:rsid w:val="004944A5"/>
    <w:rsid w:val="004A1CA3"/>
    <w:rsid w:val="004A40F3"/>
    <w:rsid w:val="004B254C"/>
    <w:rsid w:val="004C0D3D"/>
    <w:rsid w:val="004C23B8"/>
    <w:rsid w:val="004C7E04"/>
    <w:rsid w:val="004D0655"/>
    <w:rsid w:val="004D7E6F"/>
    <w:rsid w:val="004E0705"/>
    <w:rsid w:val="004E4675"/>
    <w:rsid w:val="004E77CF"/>
    <w:rsid w:val="004F0BC1"/>
    <w:rsid w:val="004F204A"/>
    <w:rsid w:val="004F58F9"/>
    <w:rsid w:val="005038B0"/>
    <w:rsid w:val="00505D4F"/>
    <w:rsid w:val="00510939"/>
    <w:rsid w:val="00533C61"/>
    <w:rsid w:val="00540687"/>
    <w:rsid w:val="005431FE"/>
    <w:rsid w:val="0054487D"/>
    <w:rsid w:val="00551BD2"/>
    <w:rsid w:val="00561239"/>
    <w:rsid w:val="00563543"/>
    <w:rsid w:val="005651AB"/>
    <w:rsid w:val="005706A1"/>
    <w:rsid w:val="00571294"/>
    <w:rsid w:val="00575534"/>
    <w:rsid w:val="00591ACA"/>
    <w:rsid w:val="005A20E4"/>
    <w:rsid w:val="005C0BD6"/>
    <w:rsid w:val="005C3FF9"/>
    <w:rsid w:val="005C52CD"/>
    <w:rsid w:val="005D0452"/>
    <w:rsid w:val="005D145A"/>
    <w:rsid w:val="005D1488"/>
    <w:rsid w:val="005D60DC"/>
    <w:rsid w:val="005E7062"/>
    <w:rsid w:val="0060084A"/>
    <w:rsid w:val="0060093A"/>
    <w:rsid w:val="00602D15"/>
    <w:rsid w:val="006040AD"/>
    <w:rsid w:val="00605516"/>
    <w:rsid w:val="0060605D"/>
    <w:rsid w:val="00613722"/>
    <w:rsid w:val="00617FAE"/>
    <w:rsid w:val="006218C6"/>
    <w:rsid w:val="00626FAF"/>
    <w:rsid w:val="00644519"/>
    <w:rsid w:val="0064503D"/>
    <w:rsid w:val="00652F8B"/>
    <w:rsid w:val="00653010"/>
    <w:rsid w:val="00654010"/>
    <w:rsid w:val="00654CFF"/>
    <w:rsid w:val="00667F30"/>
    <w:rsid w:val="00680ACE"/>
    <w:rsid w:val="0068740A"/>
    <w:rsid w:val="006959FB"/>
    <w:rsid w:val="006974F1"/>
    <w:rsid w:val="006A6789"/>
    <w:rsid w:val="006A6C72"/>
    <w:rsid w:val="006C5C63"/>
    <w:rsid w:val="006D0B4B"/>
    <w:rsid w:val="006E0493"/>
    <w:rsid w:val="006E1F5B"/>
    <w:rsid w:val="006E7111"/>
    <w:rsid w:val="006F0EE6"/>
    <w:rsid w:val="006F22BF"/>
    <w:rsid w:val="006F4642"/>
    <w:rsid w:val="0070138E"/>
    <w:rsid w:val="00704EA1"/>
    <w:rsid w:val="0070697C"/>
    <w:rsid w:val="0071097D"/>
    <w:rsid w:val="00713632"/>
    <w:rsid w:val="00717E63"/>
    <w:rsid w:val="00722564"/>
    <w:rsid w:val="00736915"/>
    <w:rsid w:val="0074001F"/>
    <w:rsid w:val="0074410F"/>
    <w:rsid w:val="00744C5C"/>
    <w:rsid w:val="00744CD3"/>
    <w:rsid w:val="00752758"/>
    <w:rsid w:val="00754004"/>
    <w:rsid w:val="00754070"/>
    <w:rsid w:val="007706CB"/>
    <w:rsid w:val="00777AF5"/>
    <w:rsid w:val="00783CC7"/>
    <w:rsid w:val="007841B9"/>
    <w:rsid w:val="00787C36"/>
    <w:rsid w:val="007955F6"/>
    <w:rsid w:val="007A11B6"/>
    <w:rsid w:val="007A1298"/>
    <w:rsid w:val="007A2502"/>
    <w:rsid w:val="007A3AFC"/>
    <w:rsid w:val="007B0761"/>
    <w:rsid w:val="007E058E"/>
    <w:rsid w:val="007E603A"/>
    <w:rsid w:val="007E7B8E"/>
    <w:rsid w:val="007F32E7"/>
    <w:rsid w:val="00800FB7"/>
    <w:rsid w:val="008040EF"/>
    <w:rsid w:val="008057D7"/>
    <w:rsid w:val="00813FEA"/>
    <w:rsid w:val="008152C2"/>
    <w:rsid w:val="00816B41"/>
    <w:rsid w:val="00817615"/>
    <w:rsid w:val="00824F52"/>
    <w:rsid w:val="00826FD4"/>
    <w:rsid w:val="008319A3"/>
    <w:rsid w:val="00831A66"/>
    <w:rsid w:val="008340A1"/>
    <w:rsid w:val="00844F47"/>
    <w:rsid w:val="00845E6F"/>
    <w:rsid w:val="008656C6"/>
    <w:rsid w:val="008672FD"/>
    <w:rsid w:val="008820E9"/>
    <w:rsid w:val="00893792"/>
    <w:rsid w:val="00894D8E"/>
    <w:rsid w:val="008A0870"/>
    <w:rsid w:val="008B1EB0"/>
    <w:rsid w:val="008B52BE"/>
    <w:rsid w:val="008C76AA"/>
    <w:rsid w:val="008D2507"/>
    <w:rsid w:val="008D41A9"/>
    <w:rsid w:val="008D6180"/>
    <w:rsid w:val="008E7687"/>
    <w:rsid w:val="008F0300"/>
    <w:rsid w:val="008F7CB8"/>
    <w:rsid w:val="0090684C"/>
    <w:rsid w:val="0091456F"/>
    <w:rsid w:val="00916EB4"/>
    <w:rsid w:val="00942897"/>
    <w:rsid w:val="0095048E"/>
    <w:rsid w:val="0096156E"/>
    <w:rsid w:val="00961BED"/>
    <w:rsid w:val="00962DE1"/>
    <w:rsid w:val="00966800"/>
    <w:rsid w:val="009774E6"/>
    <w:rsid w:val="00984EB9"/>
    <w:rsid w:val="009A155E"/>
    <w:rsid w:val="009A4ACE"/>
    <w:rsid w:val="009B2493"/>
    <w:rsid w:val="009C2DE5"/>
    <w:rsid w:val="009C39ED"/>
    <w:rsid w:val="009C7BEF"/>
    <w:rsid w:val="009E04C8"/>
    <w:rsid w:val="009E6928"/>
    <w:rsid w:val="009F2194"/>
    <w:rsid w:val="009F53E9"/>
    <w:rsid w:val="00A04273"/>
    <w:rsid w:val="00A04993"/>
    <w:rsid w:val="00A10E39"/>
    <w:rsid w:val="00A22347"/>
    <w:rsid w:val="00A26273"/>
    <w:rsid w:val="00A264AA"/>
    <w:rsid w:val="00A26ECD"/>
    <w:rsid w:val="00A40151"/>
    <w:rsid w:val="00A40186"/>
    <w:rsid w:val="00A43F5C"/>
    <w:rsid w:val="00A4507D"/>
    <w:rsid w:val="00A465C0"/>
    <w:rsid w:val="00A53145"/>
    <w:rsid w:val="00A5440B"/>
    <w:rsid w:val="00A5472B"/>
    <w:rsid w:val="00A5774E"/>
    <w:rsid w:val="00A63500"/>
    <w:rsid w:val="00A652A0"/>
    <w:rsid w:val="00A74567"/>
    <w:rsid w:val="00A77EAE"/>
    <w:rsid w:val="00A97878"/>
    <w:rsid w:val="00AA1B99"/>
    <w:rsid w:val="00AB305C"/>
    <w:rsid w:val="00AB76AE"/>
    <w:rsid w:val="00AD168E"/>
    <w:rsid w:val="00AD1A0C"/>
    <w:rsid w:val="00AE040A"/>
    <w:rsid w:val="00AE0590"/>
    <w:rsid w:val="00AF3BFC"/>
    <w:rsid w:val="00AF5A44"/>
    <w:rsid w:val="00B00270"/>
    <w:rsid w:val="00B004D5"/>
    <w:rsid w:val="00B01BD8"/>
    <w:rsid w:val="00B1429D"/>
    <w:rsid w:val="00B24FAA"/>
    <w:rsid w:val="00B31626"/>
    <w:rsid w:val="00B32F0E"/>
    <w:rsid w:val="00B34F26"/>
    <w:rsid w:val="00B42669"/>
    <w:rsid w:val="00B42C1D"/>
    <w:rsid w:val="00B55570"/>
    <w:rsid w:val="00B60EB4"/>
    <w:rsid w:val="00B6627F"/>
    <w:rsid w:val="00B72053"/>
    <w:rsid w:val="00B80E22"/>
    <w:rsid w:val="00B82716"/>
    <w:rsid w:val="00B83534"/>
    <w:rsid w:val="00B86DDC"/>
    <w:rsid w:val="00B9225C"/>
    <w:rsid w:val="00B93B73"/>
    <w:rsid w:val="00B97D92"/>
    <w:rsid w:val="00BA7018"/>
    <w:rsid w:val="00BA7A82"/>
    <w:rsid w:val="00BB0164"/>
    <w:rsid w:val="00BB788D"/>
    <w:rsid w:val="00BC4E88"/>
    <w:rsid w:val="00BC5E94"/>
    <w:rsid w:val="00BC6006"/>
    <w:rsid w:val="00BC6439"/>
    <w:rsid w:val="00BC7A89"/>
    <w:rsid w:val="00BD34BD"/>
    <w:rsid w:val="00BD5F96"/>
    <w:rsid w:val="00BD748F"/>
    <w:rsid w:val="00BD7EC7"/>
    <w:rsid w:val="00BE0CE0"/>
    <w:rsid w:val="00BF50FA"/>
    <w:rsid w:val="00C05227"/>
    <w:rsid w:val="00C20FE0"/>
    <w:rsid w:val="00C27F66"/>
    <w:rsid w:val="00C31140"/>
    <w:rsid w:val="00C33726"/>
    <w:rsid w:val="00C35909"/>
    <w:rsid w:val="00C36BB6"/>
    <w:rsid w:val="00C57036"/>
    <w:rsid w:val="00C607DF"/>
    <w:rsid w:val="00C61061"/>
    <w:rsid w:val="00C80D5F"/>
    <w:rsid w:val="00C8732E"/>
    <w:rsid w:val="00C91AF8"/>
    <w:rsid w:val="00C95AF8"/>
    <w:rsid w:val="00CA4446"/>
    <w:rsid w:val="00CA7659"/>
    <w:rsid w:val="00CD37FE"/>
    <w:rsid w:val="00CD7FD9"/>
    <w:rsid w:val="00CE3EC4"/>
    <w:rsid w:val="00CF2AD8"/>
    <w:rsid w:val="00D046B2"/>
    <w:rsid w:val="00D12265"/>
    <w:rsid w:val="00D20C17"/>
    <w:rsid w:val="00D21396"/>
    <w:rsid w:val="00D23112"/>
    <w:rsid w:val="00D24488"/>
    <w:rsid w:val="00D340D2"/>
    <w:rsid w:val="00D42E32"/>
    <w:rsid w:val="00D43FC4"/>
    <w:rsid w:val="00D46606"/>
    <w:rsid w:val="00D46E8B"/>
    <w:rsid w:val="00D50CF0"/>
    <w:rsid w:val="00D5438F"/>
    <w:rsid w:val="00D62F0D"/>
    <w:rsid w:val="00D71811"/>
    <w:rsid w:val="00D72CE9"/>
    <w:rsid w:val="00D82751"/>
    <w:rsid w:val="00D839A5"/>
    <w:rsid w:val="00D92DC5"/>
    <w:rsid w:val="00DA46E4"/>
    <w:rsid w:val="00DA4DD2"/>
    <w:rsid w:val="00DB49D1"/>
    <w:rsid w:val="00DC0D79"/>
    <w:rsid w:val="00DD49F8"/>
    <w:rsid w:val="00DD5296"/>
    <w:rsid w:val="00DE74A9"/>
    <w:rsid w:val="00DF0229"/>
    <w:rsid w:val="00DF19B6"/>
    <w:rsid w:val="00DF2C01"/>
    <w:rsid w:val="00DF7BA7"/>
    <w:rsid w:val="00E00EB3"/>
    <w:rsid w:val="00E048BC"/>
    <w:rsid w:val="00E10C70"/>
    <w:rsid w:val="00E13054"/>
    <w:rsid w:val="00E1609A"/>
    <w:rsid w:val="00E21D56"/>
    <w:rsid w:val="00E22614"/>
    <w:rsid w:val="00E26936"/>
    <w:rsid w:val="00E36EB9"/>
    <w:rsid w:val="00E56AD3"/>
    <w:rsid w:val="00E577D6"/>
    <w:rsid w:val="00E651B9"/>
    <w:rsid w:val="00E711F1"/>
    <w:rsid w:val="00E72125"/>
    <w:rsid w:val="00E80D0F"/>
    <w:rsid w:val="00E80D93"/>
    <w:rsid w:val="00E81ADA"/>
    <w:rsid w:val="00E84D1D"/>
    <w:rsid w:val="00E91DC5"/>
    <w:rsid w:val="00E940E9"/>
    <w:rsid w:val="00E96673"/>
    <w:rsid w:val="00E96C04"/>
    <w:rsid w:val="00E96FD0"/>
    <w:rsid w:val="00EA781E"/>
    <w:rsid w:val="00EB2C9D"/>
    <w:rsid w:val="00EB6374"/>
    <w:rsid w:val="00EC19C7"/>
    <w:rsid w:val="00EC6C8F"/>
    <w:rsid w:val="00ED4056"/>
    <w:rsid w:val="00EE2460"/>
    <w:rsid w:val="00EE49AD"/>
    <w:rsid w:val="00EE61EB"/>
    <w:rsid w:val="00EF7119"/>
    <w:rsid w:val="00F030D8"/>
    <w:rsid w:val="00F149A0"/>
    <w:rsid w:val="00F15355"/>
    <w:rsid w:val="00F22D26"/>
    <w:rsid w:val="00F23E9D"/>
    <w:rsid w:val="00F25421"/>
    <w:rsid w:val="00F36FB7"/>
    <w:rsid w:val="00F433A3"/>
    <w:rsid w:val="00F43835"/>
    <w:rsid w:val="00F52DCB"/>
    <w:rsid w:val="00F6132E"/>
    <w:rsid w:val="00F6531A"/>
    <w:rsid w:val="00F72858"/>
    <w:rsid w:val="00F74E41"/>
    <w:rsid w:val="00FA102A"/>
    <w:rsid w:val="00FA2853"/>
    <w:rsid w:val="00FA47C7"/>
    <w:rsid w:val="00FA5629"/>
    <w:rsid w:val="00FA693F"/>
    <w:rsid w:val="00FA6B4A"/>
    <w:rsid w:val="00FB2B6A"/>
    <w:rsid w:val="00FD08CD"/>
    <w:rsid w:val="00FD5559"/>
    <w:rsid w:val="00FE3C96"/>
    <w:rsid w:val="00FE44C7"/>
    <w:rsid w:val="00FF7F3D"/>
    <w:rsid w:val="02183757"/>
    <w:rsid w:val="02183BB1"/>
    <w:rsid w:val="02396E2C"/>
    <w:rsid w:val="03044901"/>
    <w:rsid w:val="03821772"/>
    <w:rsid w:val="05857A61"/>
    <w:rsid w:val="068337EB"/>
    <w:rsid w:val="06C453DB"/>
    <w:rsid w:val="071C688E"/>
    <w:rsid w:val="087910DE"/>
    <w:rsid w:val="089543BB"/>
    <w:rsid w:val="09616B2A"/>
    <w:rsid w:val="097F258D"/>
    <w:rsid w:val="0A4532DC"/>
    <w:rsid w:val="0A75644C"/>
    <w:rsid w:val="0B790748"/>
    <w:rsid w:val="0CB50A66"/>
    <w:rsid w:val="0D2214BD"/>
    <w:rsid w:val="0D2E3ED3"/>
    <w:rsid w:val="0DB4484C"/>
    <w:rsid w:val="0E520C3D"/>
    <w:rsid w:val="0FC764C2"/>
    <w:rsid w:val="10717EE8"/>
    <w:rsid w:val="10DB2EC7"/>
    <w:rsid w:val="12257070"/>
    <w:rsid w:val="135E5FEB"/>
    <w:rsid w:val="14FD5480"/>
    <w:rsid w:val="15E51352"/>
    <w:rsid w:val="163377EF"/>
    <w:rsid w:val="16AA2630"/>
    <w:rsid w:val="179E0B6F"/>
    <w:rsid w:val="180A26BC"/>
    <w:rsid w:val="184A278F"/>
    <w:rsid w:val="185502A0"/>
    <w:rsid w:val="1B726205"/>
    <w:rsid w:val="1BFABE70"/>
    <w:rsid w:val="1C40168A"/>
    <w:rsid w:val="1DA02FE1"/>
    <w:rsid w:val="1EAF23DC"/>
    <w:rsid w:val="1F194FED"/>
    <w:rsid w:val="1F980328"/>
    <w:rsid w:val="21764115"/>
    <w:rsid w:val="218A687E"/>
    <w:rsid w:val="21BE2D6B"/>
    <w:rsid w:val="221563A4"/>
    <w:rsid w:val="22495FF0"/>
    <w:rsid w:val="224C78C3"/>
    <w:rsid w:val="225119A3"/>
    <w:rsid w:val="24293121"/>
    <w:rsid w:val="25085EAD"/>
    <w:rsid w:val="2544717F"/>
    <w:rsid w:val="257F700D"/>
    <w:rsid w:val="25B8768F"/>
    <w:rsid w:val="261A291E"/>
    <w:rsid w:val="26343CEA"/>
    <w:rsid w:val="26B65EF3"/>
    <w:rsid w:val="26BA6FC5"/>
    <w:rsid w:val="26DA7D9F"/>
    <w:rsid w:val="28E61694"/>
    <w:rsid w:val="2D906BCC"/>
    <w:rsid w:val="2DCC48F7"/>
    <w:rsid w:val="2E527AA2"/>
    <w:rsid w:val="2F9E4207"/>
    <w:rsid w:val="307F379F"/>
    <w:rsid w:val="31C43A7D"/>
    <w:rsid w:val="328838B6"/>
    <w:rsid w:val="32FDC5A7"/>
    <w:rsid w:val="331E5B27"/>
    <w:rsid w:val="34ED74F2"/>
    <w:rsid w:val="351B7DDD"/>
    <w:rsid w:val="353D1687"/>
    <w:rsid w:val="357D877C"/>
    <w:rsid w:val="359A369F"/>
    <w:rsid w:val="372E7AA8"/>
    <w:rsid w:val="379E3B0B"/>
    <w:rsid w:val="3AE368D4"/>
    <w:rsid w:val="3BDF6925"/>
    <w:rsid w:val="3C3743BC"/>
    <w:rsid w:val="3CF45628"/>
    <w:rsid w:val="3D102598"/>
    <w:rsid w:val="3EA117C1"/>
    <w:rsid w:val="3EFB20DE"/>
    <w:rsid w:val="3FF7C0F0"/>
    <w:rsid w:val="402A2865"/>
    <w:rsid w:val="424E5496"/>
    <w:rsid w:val="42E77540"/>
    <w:rsid w:val="43233E35"/>
    <w:rsid w:val="43EF39C7"/>
    <w:rsid w:val="444E5CDD"/>
    <w:rsid w:val="44E4041B"/>
    <w:rsid w:val="46A74EC1"/>
    <w:rsid w:val="4729002E"/>
    <w:rsid w:val="485E1AEF"/>
    <w:rsid w:val="48D03532"/>
    <w:rsid w:val="49901227"/>
    <w:rsid w:val="49DD4FC6"/>
    <w:rsid w:val="49E13AFC"/>
    <w:rsid w:val="4AE6342B"/>
    <w:rsid w:val="4C3C7E01"/>
    <w:rsid w:val="4FF76480"/>
    <w:rsid w:val="50206CFF"/>
    <w:rsid w:val="50B45493"/>
    <w:rsid w:val="51A71458"/>
    <w:rsid w:val="51AB6952"/>
    <w:rsid w:val="54C17D1B"/>
    <w:rsid w:val="56BA5FEE"/>
    <w:rsid w:val="56E81906"/>
    <w:rsid w:val="57BE531B"/>
    <w:rsid w:val="59856CD7"/>
    <w:rsid w:val="59BB0E7A"/>
    <w:rsid w:val="5B745843"/>
    <w:rsid w:val="5BDF7B0E"/>
    <w:rsid w:val="5CAC14E4"/>
    <w:rsid w:val="5D73727E"/>
    <w:rsid w:val="5DC051A2"/>
    <w:rsid w:val="5DC71941"/>
    <w:rsid w:val="5E1A54D9"/>
    <w:rsid w:val="5E4A0350"/>
    <w:rsid w:val="5E5A5566"/>
    <w:rsid w:val="5E712F19"/>
    <w:rsid w:val="5F6E2944"/>
    <w:rsid w:val="5FB73AA4"/>
    <w:rsid w:val="5FDF63B2"/>
    <w:rsid w:val="60222C6B"/>
    <w:rsid w:val="60600481"/>
    <w:rsid w:val="60B13992"/>
    <w:rsid w:val="617012B1"/>
    <w:rsid w:val="623E6C46"/>
    <w:rsid w:val="648E24E5"/>
    <w:rsid w:val="64B748AA"/>
    <w:rsid w:val="65F95EE7"/>
    <w:rsid w:val="661D4A76"/>
    <w:rsid w:val="68AF54C5"/>
    <w:rsid w:val="68D64C95"/>
    <w:rsid w:val="6ACE1828"/>
    <w:rsid w:val="6C0E7F3B"/>
    <w:rsid w:val="6CB7E603"/>
    <w:rsid w:val="6DEC6672"/>
    <w:rsid w:val="70226CA8"/>
    <w:rsid w:val="702D7FF3"/>
    <w:rsid w:val="70310186"/>
    <w:rsid w:val="709359BE"/>
    <w:rsid w:val="7128420E"/>
    <w:rsid w:val="719C21C7"/>
    <w:rsid w:val="74602D62"/>
    <w:rsid w:val="74D02660"/>
    <w:rsid w:val="7600473B"/>
    <w:rsid w:val="777DD7B3"/>
    <w:rsid w:val="77E533DC"/>
    <w:rsid w:val="79792195"/>
    <w:rsid w:val="7A4A43F0"/>
    <w:rsid w:val="7BAA7433"/>
    <w:rsid w:val="7BF03CE7"/>
    <w:rsid w:val="7BFEED23"/>
    <w:rsid w:val="7C5C650E"/>
    <w:rsid w:val="7C66646B"/>
    <w:rsid w:val="7D1302B3"/>
    <w:rsid w:val="7EFFB8BA"/>
    <w:rsid w:val="7F044026"/>
    <w:rsid w:val="7F3F1C59"/>
    <w:rsid w:val="7F526CCC"/>
    <w:rsid w:val="7FC5201F"/>
    <w:rsid w:val="7FEB70BB"/>
    <w:rsid w:val="7FF32C3D"/>
    <w:rsid w:val="7FFF0003"/>
    <w:rsid w:val="9BDFBAC1"/>
    <w:rsid w:val="9FFE08CA"/>
    <w:rsid w:val="A7FF0260"/>
    <w:rsid w:val="B5A72EF7"/>
    <w:rsid w:val="B7EFB124"/>
    <w:rsid w:val="BF7B228B"/>
    <w:rsid w:val="BFE736D8"/>
    <w:rsid w:val="C3EFF44C"/>
    <w:rsid w:val="DF3F520D"/>
    <w:rsid w:val="E87F6CD3"/>
    <w:rsid w:val="F2378767"/>
    <w:rsid w:val="FCFF73A2"/>
    <w:rsid w:val="FD9E20EE"/>
    <w:rsid w:val="FE9D67B6"/>
    <w:rsid w:val="FFFF2BE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1"/>
    <w:pPr>
      <w:spacing w:before="9"/>
      <w:ind w:left="1730"/>
      <w:outlineLvl w:val="0"/>
    </w:pPr>
    <w:rPr>
      <w:rFonts w:ascii="PMingLiU" w:hAnsi="PMingLiU" w:eastAsia="PMingLiU" w:cs="PMingLiU"/>
      <w:sz w:val="44"/>
      <w:szCs w:val="44"/>
    </w:rPr>
  </w:style>
  <w:style w:type="paragraph" w:styleId="2">
    <w:name w:val="heading 3"/>
    <w:basedOn w:val="1"/>
    <w:next w:val="1"/>
    <w:unhideWhenUsed/>
    <w:qFormat/>
    <w:uiPriority w:val="0"/>
    <w:pPr>
      <w:keepNext/>
      <w:keepLines/>
      <w:widowControl/>
      <w:spacing w:before="260" w:after="260" w:line="416" w:lineRule="auto"/>
      <w:outlineLvl w:val="2"/>
    </w:pPr>
    <w:rPr>
      <w:rFonts w:ascii="Calibri" w:hAnsi="Calibri"/>
      <w:b/>
      <w:bCs/>
      <w:kern w:val="0"/>
      <w:sz w:val="32"/>
      <w:szCs w:val="32"/>
      <w:lang w:eastAsia="en-US"/>
    </w:rPr>
  </w:style>
  <w:style w:type="character" w:default="1" w:styleId="13">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4">
    <w:name w:val="annotation text"/>
    <w:basedOn w:val="1"/>
    <w:unhideWhenUsed/>
    <w:qFormat/>
    <w:uiPriority w:val="99"/>
    <w:pPr>
      <w:jc w:val="left"/>
    </w:pPr>
  </w:style>
  <w:style w:type="paragraph" w:styleId="5">
    <w:name w:val="Body Text"/>
    <w:basedOn w:val="1"/>
    <w:qFormat/>
    <w:uiPriority w:val="1"/>
    <w:rPr>
      <w:sz w:val="32"/>
      <w:szCs w:val="32"/>
    </w:rPr>
  </w:style>
  <w:style w:type="paragraph" w:styleId="6">
    <w:name w:val="Date"/>
    <w:basedOn w:val="1"/>
    <w:next w:val="1"/>
    <w:link w:val="20"/>
    <w:unhideWhenUsed/>
    <w:qFormat/>
    <w:uiPriority w:val="99"/>
    <w:pPr>
      <w:ind w:left="100" w:leftChars="2500"/>
    </w:pPr>
  </w:style>
  <w:style w:type="paragraph" w:styleId="7">
    <w:name w:val="Balloon Text"/>
    <w:basedOn w:val="1"/>
    <w:link w:val="19"/>
    <w:unhideWhenUsed/>
    <w:qFormat/>
    <w:uiPriority w:val="99"/>
    <w:rPr>
      <w:sz w:val="18"/>
      <w:szCs w:val="18"/>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List Paragraph"/>
    <w:basedOn w:val="1"/>
    <w:qFormat/>
    <w:uiPriority w:val="34"/>
    <w:pPr>
      <w:ind w:firstLine="420" w:firstLineChars="200"/>
    </w:pPr>
  </w:style>
  <w:style w:type="character" w:customStyle="1" w:styleId="17">
    <w:name w:val="页眉 Char"/>
    <w:basedOn w:val="13"/>
    <w:link w:val="9"/>
    <w:qFormat/>
    <w:uiPriority w:val="99"/>
    <w:rPr>
      <w:sz w:val="18"/>
      <w:szCs w:val="18"/>
    </w:rPr>
  </w:style>
  <w:style w:type="character" w:customStyle="1" w:styleId="18">
    <w:name w:val="页脚 Char"/>
    <w:basedOn w:val="13"/>
    <w:link w:val="8"/>
    <w:qFormat/>
    <w:uiPriority w:val="99"/>
    <w:rPr>
      <w:sz w:val="18"/>
      <w:szCs w:val="18"/>
    </w:rPr>
  </w:style>
  <w:style w:type="character" w:customStyle="1" w:styleId="19">
    <w:name w:val="批注框文本 Char"/>
    <w:basedOn w:val="13"/>
    <w:link w:val="7"/>
    <w:semiHidden/>
    <w:qFormat/>
    <w:uiPriority w:val="99"/>
    <w:rPr>
      <w:sz w:val="18"/>
      <w:szCs w:val="18"/>
    </w:rPr>
  </w:style>
  <w:style w:type="character" w:customStyle="1" w:styleId="20">
    <w:name w:val="日期 Char"/>
    <w:basedOn w:val="13"/>
    <w:link w:val="6"/>
    <w:semiHidden/>
    <w:qFormat/>
    <w:uiPriority w:val="99"/>
    <w:rPr>
      <w:kern w:val="2"/>
      <w:sz w:val="21"/>
      <w:szCs w:val="22"/>
    </w:rPr>
  </w:style>
  <w:style w:type="paragraph" w:customStyle="1" w:styleId="21">
    <w:name w:val="WPSOffice手动目录 1"/>
    <w:qFormat/>
    <w:uiPriority w:val="0"/>
    <w:pPr>
      <w:ind w:leftChars="0"/>
    </w:pPr>
    <w:rPr>
      <w:rFonts w:ascii="Times New Roman" w:hAnsi="Times New Roman" w:eastAsia="宋体" w:cs="Times New Roman"/>
      <w:sz w:val="20"/>
      <w:szCs w:val="20"/>
    </w:rPr>
  </w:style>
  <w:style w:type="paragraph" w:customStyle="1" w:styleId="22">
    <w:name w:val="主标题"/>
    <w:next w:val="23"/>
    <w:qFormat/>
    <w:uiPriority w:val="0"/>
    <w:pPr>
      <w:spacing w:line="660" w:lineRule="exact"/>
      <w:jc w:val="center"/>
    </w:pPr>
    <w:rPr>
      <w:rFonts w:ascii="方正小标宋简体" w:hAnsi="方正小标宋简体" w:eastAsia="方正小标宋简体" w:cstheme="minorBidi"/>
      <w:b/>
      <w:kern w:val="2"/>
      <w:sz w:val="44"/>
      <w:szCs w:val="22"/>
      <w:lang w:val="en-US" w:eastAsia="zh-CN" w:bidi="ar-SA"/>
    </w:rPr>
  </w:style>
  <w:style w:type="paragraph" w:customStyle="1" w:styleId="23">
    <w:name w:val="报告正文"/>
    <w:qFormat/>
    <w:uiPriority w:val="0"/>
    <w:pPr>
      <w:spacing w:line="660" w:lineRule="exact"/>
      <w:ind w:firstLine="200" w:firstLineChars="200"/>
      <w:jc w:val="both"/>
    </w:pPr>
    <w:rPr>
      <w:rFonts w:ascii="仿宋_GB2312" w:hAnsi="仿宋_GB2312" w:eastAsia="仿宋_GB2312" w:cstheme="minorBidi"/>
      <w:kern w:val="2"/>
      <w:sz w:val="32"/>
      <w:szCs w:val="22"/>
      <w:lang w:val="en-US" w:eastAsia="zh-CN" w:bidi="ar-SA"/>
    </w:rPr>
  </w:style>
  <w:style w:type="paragraph" w:customStyle="1" w:styleId="24">
    <w:name w:val="一级标题"/>
    <w:next w:val="23"/>
    <w:qFormat/>
    <w:uiPriority w:val="0"/>
    <w:pPr>
      <w:numPr>
        <w:ilvl w:val="0"/>
        <w:numId w:val="1"/>
      </w:numPr>
      <w:spacing w:line="660" w:lineRule="exact"/>
      <w:jc w:val="both"/>
    </w:pPr>
    <w:rPr>
      <w:rFonts w:ascii="黑体" w:hAnsi="黑体" w:eastAsia="黑体" w:cstheme="minorBidi"/>
      <w:kern w:val="2"/>
      <w:sz w:val="32"/>
      <w:szCs w:val="22"/>
      <w:lang w:val="en-US" w:eastAsia="zh-CN" w:bidi="ar-SA"/>
    </w:rPr>
  </w:style>
  <w:style w:type="paragraph" w:customStyle="1" w:styleId="25">
    <w:name w:val="二级标题"/>
    <w:next w:val="23"/>
    <w:qFormat/>
    <w:uiPriority w:val="0"/>
    <w:pPr>
      <w:numPr>
        <w:ilvl w:val="1"/>
        <w:numId w:val="1"/>
      </w:numPr>
      <w:spacing w:line="660" w:lineRule="exact"/>
      <w:jc w:val="both"/>
    </w:pPr>
    <w:rPr>
      <w:rFonts w:ascii="楷体" w:hAnsi="楷体" w:eastAsia="楷体" w:cstheme="minorBidi"/>
      <w:b/>
      <w:kern w:val="2"/>
      <w:sz w:val="32"/>
      <w:szCs w:val="22"/>
      <w:lang w:val="en-US" w:eastAsia="zh-CN" w:bidi="ar-SA"/>
    </w:rPr>
  </w:style>
  <w:style w:type="paragraph" w:customStyle="1" w:styleId="26">
    <w:name w:val="表格"/>
    <w:next w:val="23"/>
    <w:qFormat/>
    <w:uiPriority w:val="0"/>
    <w:pPr>
      <w:jc w:val="center"/>
    </w:pPr>
    <w:rPr>
      <w:rFonts w:ascii="仿宋_GB2312" w:hAnsi="仿宋_GB2312" w:eastAsia="仿宋_GB2312" w:cstheme="minorBidi"/>
      <w:kern w:val="2"/>
      <w:sz w:val="24"/>
      <w:szCs w:val="22"/>
      <w:lang w:val="en-US" w:eastAsia="zh-CN" w:bidi="ar-SA"/>
    </w:rPr>
  </w:style>
  <w:style w:type="paragraph" w:customStyle="1" w:styleId="27">
    <w:name w:val="闻政正文"/>
    <w:qFormat/>
    <w:uiPriority w:val="99"/>
    <w:pPr>
      <w:widowControl w:val="0"/>
      <w:spacing w:line="500" w:lineRule="exact"/>
      <w:ind w:firstLine="640" w:firstLineChars="200"/>
      <w:jc w:val="both"/>
    </w:pPr>
    <w:rPr>
      <w:rFonts w:eastAsia="仿宋_GB2312" w:asciiTheme="minorHAnsi" w:hAnsiTheme="minorHAnsi" w:cstheme="minorBidi"/>
      <w:sz w:val="28"/>
      <w:szCs w:val="28"/>
      <w:lang w:val="en-US" w:eastAsia="zh-CN" w:bidi="ar-SA"/>
    </w:rPr>
  </w:style>
  <w:style w:type="character" w:customStyle="1" w:styleId="28">
    <w:name w:val="font11"/>
    <w:basedOn w:val="13"/>
    <w:qFormat/>
    <w:uiPriority w:val="0"/>
    <w:rPr>
      <w:rFonts w:hint="default" w:ascii="仿宋_GB2312" w:eastAsia="仿宋_GB2312" w:cs="仿宋_GB2312"/>
      <w:color w:val="000000"/>
      <w:sz w:val="32"/>
      <w:szCs w:val="32"/>
      <w:u w:val="none"/>
    </w:rPr>
  </w:style>
  <w:style w:type="paragraph" w:customStyle="1" w:styleId="29">
    <w:name w:val="WPSOffice手动目录 2"/>
    <w:qFormat/>
    <w:uiPriority w:val="0"/>
    <w:pPr>
      <w:ind w:leftChars="200"/>
    </w:pPr>
    <w:rPr>
      <w:rFonts w:ascii="Times New Roman" w:hAnsi="Times New Roman" w:eastAsia="宋体" w:cs="Times New Roman"/>
      <w:sz w:val="20"/>
      <w:szCs w:val="20"/>
    </w:rPr>
  </w:style>
  <w:style w:type="character" w:customStyle="1" w:styleId="30">
    <w:name w:val="font31"/>
    <w:basedOn w:val="13"/>
    <w:qFormat/>
    <w:uiPriority w:val="0"/>
    <w:rPr>
      <w:rFonts w:hint="eastAsia" w:ascii="宋体" w:hAnsi="宋体" w:eastAsia="宋体" w:cs="宋体"/>
      <w:color w:val="000000"/>
      <w:sz w:val="21"/>
      <w:szCs w:val="21"/>
      <w:u w:val="none"/>
    </w:rPr>
  </w:style>
  <w:style w:type="character" w:customStyle="1" w:styleId="31">
    <w:name w:val="font51"/>
    <w:basedOn w:val="13"/>
    <w:qFormat/>
    <w:uiPriority w:val="0"/>
    <w:rPr>
      <w:rFonts w:hint="eastAsia"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40</Pages>
  <Words>14896</Words>
  <Characters>15774</Characters>
  <Lines>31</Lines>
  <Paragraphs>8</Paragraphs>
  <ScaleCrop>false</ScaleCrop>
  <LinksUpToDate>false</LinksUpToDate>
  <CharactersWithSpaces>15972</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2020-03-01T11:35:00Z</dcterms:created>
  <dc:creator>lenovo</dc:creator>
  <cp:lastModifiedBy>lenovo</cp:lastModifiedBy>
  <cp:lastPrinted>2022-08-23T02:35:29Z</cp:lastPrinted>
  <dcterms:modified xsi:type="dcterms:W3CDTF">2022-08-23T02:36:32Z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89C7C84C36694BFA98B8E9184EC2DEBE</vt:lpwstr>
  </property>
</Properties>
</file>