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6"/>
        <w:tblW w:w="8676" w:type="dxa"/>
        <w:tblInd w:w="108" w:type="dxa"/>
        <w:tblLayout w:type="fixed"/>
        <w:tblCellMar>
          <w:top w:w="0" w:type="dxa"/>
          <w:left w:w="108" w:type="dxa"/>
          <w:bottom w:w="0" w:type="dxa"/>
          <w:right w:w="108" w:type="dxa"/>
        </w:tblCellMar>
      </w:tblPr>
      <w:tblGrid>
        <w:gridCol w:w="8676"/>
      </w:tblGrid>
      <w:tr>
        <w:tblPrEx>
          <w:tblLayout w:type="fixed"/>
        </w:tblPrEx>
        <w:trPr>
          <w:trHeight w:val="285" w:hRule="atLeast"/>
        </w:trPr>
        <w:tc>
          <w:tcPr>
            <w:tcW w:w="8676" w:type="dxa"/>
            <w:tcBorders>
              <w:top w:val="nil"/>
              <w:left w:val="nil"/>
              <w:bottom w:val="nil"/>
              <w:right w:val="nil"/>
            </w:tcBorders>
            <w:shd w:val="clear" w:color="auto" w:fill="auto"/>
            <w:vAlign w:val="center"/>
          </w:tcPr>
          <w:p>
            <w:pPr>
              <w:widowControl/>
              <w:ind w:firstLine="480" w:firstLineChars="200"/>
              <w:jc w:val="left"/>
              <w:rPr>
                <w:rFonts w:ascii="宋体" w:hAnsi="宋体" w:eastAsia="宋体" w:cs="宋体"/>
                <w:kern w:val="0"/>
                <w:sz w:val="24"/>
                <w:szCs w:val="24"/>
              </w:rPr>
            </w:pPr>
            <w:bookmarkStart w:id="0" w:name="_GoBack"/>
            <w:bookmarkEnd w:id="0"/>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jc w:val="center"/>
              <w:rPr>
                <w:rFonts w:ascii="宋体" w:hAnsi="宋体" w:eastAsia="宋体" w:cs="宋体"/>
                <w:kern w:val="0"/>
                <w:sz w:val="36"/>
                <w:szCs w:val="36"/>
              </w:rPr>
            </w:pPr>
          </w:p>
          <w:p>
            <w:pPr>
              <w:widowControl/>
              <w:jc w:val="center"/>
              <w:rPr>
                <w:rFonts w:ascii="宋体" w:hAnsi="宋体" w:eastAsia="宋体" w:cs="宋体"/>
                <w:kern w:val="0"/>
                <w:sz w:val="36"/>
                <w:szCs w:val="36"/>
              </w:rPr>
            </w:pPr>
          </w:p>
          <w:p>
            <w:pPr>
              <w:widowControl/>
              <w:jc w:val="center"/>
              <w:rPr>
                <w:rFonts w:ascii="宋体" w:hAnsi="宋体" w:eastAsia="宋体" w:cs="宋体"/>
                <w:kern w:val="0"/>
                <w:sz w:val="36"/>
                <w:szCs w:val="36"/>
              </w:rPr>
            </w:pPr>
            <w:r>
              <w:rPr>
                <w:rFonts w:hint="eastAsia" w:ascii="宋体" w:hAnsi="宋体" w:eastAsia="宋体" w:cs="宋体"/>
                <w:kern w:val="0"/>
                <w:sz w:val="36"/>
                <w:szCs w:val="36"/>
              </w:rPr>
              <w:t>甘肃省人民代表大会常务委员会《人大研究》杂志社</w:t>
            </w:r>
          </w:p>
          <w:p>
            <w:pPr>
              <w:widowControl/>
              <w:jc w:val="center"/>
              <w:rPr>
                <w:rFonts w:ascii="宋体" w:hAnsi="宋体" w:eastAsia="宋体" w:cs="宋体"/>
                <w:kern w:val="0"/>
                <w:sz w:val="24"/>
                <w:szCs w:val="24"/>
              </w:rPr>
            </w:pPr>
            <w:r>
              <w:rPr>
                <w:rFonts w:hint="eastAsia" w:ascii="宋体" w:hAnsi="宋体" w:eastAsia="宋体" w:cs="宋体"/>
                <w:kern w:val="0"/>
                <w:sz w:val="36"/>
                <w:szCs w:val="36"/>
              </w:rPr>
              <w:t>2021年部门预算公开说明</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480" w:firstLineChars="200"/>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按照《中华人民共和国预算法》《中华人民共和国预算法实施条例》《地方预决算公开操作规程》和《中共甘肃省委办公厅 甘肃省人民政府办公厅关于进一步推进预算公开工作的实施方案》，现将2021年部门预算公开如下：</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一、部门职责</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spacing w:line="360" w:lineRule="auto"/>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人大研究杂志社是甘肃省人大常委会直属事业单位，主要任务是编辑、出版和发行《人大研究》期刊，宣传我国人民代表大会制度，研究人大制度理论，为人大工作服务。其主要职责是：</w:t>
            </w:r>
          </w:p>
          <w:p>
            <w:pPr>
              <w:spacing w:line="360" w:lineRule="auto"/>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（一）贯彻党的路线、方针、政策，遵守国家法律、法规，坚持正确的办刊方向，按照“研究人大制度理论，交流人大工作经验，开阔人大工作视野，推进政治文明建设”的要求，按期编辑出版刊物。</w:t>
            </w:r>
          </w:p>
          <w:p>
            <w:pPr>
              <w:spacing w:line="360" w:lineRule="auto"/>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（二）在深刻理解期刊宗旨和编辑方针的基础上进行栏目设计，构筑期刊的整体框架；根据栏目结构，制定年度组稿计划的要点，并按此约组稿件。</w:t>
            </w:r>
          </w:p>
          <w:p>
            <w:pPr>
              <w:spacing w:line="360" w:lineRule="auto"/>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（三）根据办刊宗旨和栏目要求，对稿件进行初审、复审和终审，承办稿件的退改工作；对选定的稿件，认真进行编辑加工。</w:t>
            </w:r>
          </w:p>
          <w:p>
            <w:pPr>
              <w:spacing w:line="360" w:lineRule="auto"/>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（五）按照期刊风格，进行版式设计和技术加工，达到齐、清、定的要求后发排。</w:t>
            </w:r>
          </w:p>
          <w:p>
            <w:pPr>
              <w:spacing w:line="360" w:lineRule="auto"/>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（六）加强期刊政策、法规的学习和编辑理论、业务的学习，积极参加有关学术活动，了解有关的国内外动态，不断拓宽知识面，提高编辑人员的综合素质。</w:t>
            </w:r>
          </w:p>
          <w:p>
            <w:pPr>
              <w:spacing w:line="360" w:lineRule="auto"/>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（七）加强通联工作，广泛听取读者和作者的意见，不断改进工作，努力提高期刊质量，增强期刊的社会效益和经济效益。</w:t>
            </w:r>
          </w:p>
          <w:p>
            <w:pPr>
              <w:spacing w:line="360" w:lineRule="auto"/>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（八）加强和编委的联系，认真听取编委的意见和建议；适时向编委及主办单位、业务主管单位汇报编辑工作，争取领导支持，改善外部环境条件。</w:t>
            </w:r>
          </w:p>
          <w:p>
            <w:pPr>
              <w:spacing w:line="360" w:lineRule="auto"/>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（九）加强杂志社的制度建设，加强日常工作。</w:t>
            </w:r>
          </w:p>
          <w:p>
            <w:pPr>
              <w:spacing w:line="360" w:lineRule="auto"/>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（十）加强期刊自审工作，按规定提交自审报告，接受新闻出版行政部门的年度核验。</w:t>
            </w:r>
          </w:p>
          <w:p>
            <w:pPr>
              <w:spacing w:line="360" w:lineRule="auto"/>
              <w:ind w:firstLine="600" w:firstLineChars="200"/>
              <w:rPr>
                <w:rFonts w:ascii="宋体" w:hAnsi="宋体" w:eastAsia="宋体" w:cs="宋体"/>
                <w:kern w:val="0"/>
                <w:sz w:val="30"/>
                <w:szCs w:val="30"/>
              </w:rPr>
            </w:pPr>
            <w:r>
              <w:rPr>
                <w:rFonts w:hint="eastAsia" w:ascii="宋体" w:hAnsi="宋体" w:eastAsia="宋体" w:cs="宋体"/>
                <w:kern w:val="0"/>
                <w:sz w:val="30"/>
                <w:szCs w:val="30"/>
              </w:rPr>
              <w:t>（十一）积极举办与自己业务有关的力所能及的经营活动，搞活期刊。</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二、机构设置</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《人大研究》杂志社是独立编制、全额拨款的事业单位，实行编委会领导下的主编负责制。杂志社的岗位设主编、副主编、编辑和编务人员。杂志社内设编辑部、办公室两个部门。</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三、部门收支总体情况</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按照预算管理有关规定，2021年部门收支包括机关预算和直属单位预算在内的汇总情况。</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（一）收入预算</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2021年收入预算134.51万元（详见部门预算公开表1,2），比2020年预算减少11.84万元，减少8.0%，减少的主要原因是2020年底调出一人。包括：一般公共预算收入99.51万元，事业收入35.00万元。</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（二）支出预算</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2021年支出预算134.51万元（详见部门预算公开表3），比2020年预算减少11.84万元，减少8.0%，减少的主要原因是2020年底调出一人。当年财政拨款主要是：</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1.文化旅游体育与传媒支出112.00万元。</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2.社会保障和就业支出11.25万元。</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3.卫生健康支出5.67万元。</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4.住房保障支出5.59万元。</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四、一般公共预算情况</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2021年一般公共预算支出99.51万元（详见部门预算公开表4,5,6,7），具体安排情况如下：</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（一）基本支出</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2021年基本支出72.51万元，比2020年预算减少8.84万元，减少10.8%，减少的主要原因2020年底调出一人。</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（二）项目支出</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2021年一般公共预算财政拨款项目支出预算27.00万元，比2020年预算减少3.00万元。主要原因是财政缩减经费减少了10%的拨款。</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保障运转经费1个，主要是办刊补贴；</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五、部门“三公”经费、培训费、会议费等财政拨款情况</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（详见部门预算公开表8,9）</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1.因公出国（境）费用0.00万元，比2020年预算减少0.00万元，2021年预算未安排因公出国（境）费用。</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2.公务接待费0.07万元，比2020年预算减少0.01万元，下降12.5%，主要原因是2020年底调出一人。</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3.公务用车购置及运行维护费0.66万元（其中：公务用车运行维护费0.66万元），比2020年预算减少0.00万元，下降0.0%，与上年持平。</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4.培训费0.31万元，比2020年预算减少0.06万元，下降16.2%，主要原因是2020年底调出一人。</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5.会议费0.00万元，比2020年预算减少0.00万元，2021年预算未安排会议费。</w:t>
            </w:r>
          </w:p>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6.机关运行经费为0.00万元。2021年预算未安排机关运行经费。</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六、其他重要事项情况说明</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（详见部门预算公开表10）</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（一）政府性基金预算支出情况</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2021年无使用政府性基金预算支出，相关表格为空表。</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（二）非税收入</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2021年本部门共有0个单位涉及非税收入，2021年计划征收0万元，2021年无非税收入预算。</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（三）政府采购情况</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2021年杂志社政府采购预算总额3.5万元，主要为计算机设备、打印设备等，已列入政府采购预算。</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（四）国有资产占用情况</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上年末固定资产金额为18.598万元，全部为通用设备类。</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（五）重点项目情况</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项目名称：办刊补贴</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项目概况：《人大研究》杂志是经国家新闻出版署批准公开发行的正式期刊，甘肃省一级期刊，全国惟一的人民代表大会制度学术期刊。本刊坚持与时俱进，不断完善办刊思路，深化对社会主义民主法制建设的理论和人大实际工作的研究，反映政治文明建设的理论成果，在保持人大理论期刊特色的基础上，力求更加贴近实践、贴近读者。人大研究每月出版一期，全年共出版12期杂志，杂志为大16K，56页，全年共发表文章200篇左右。</w:t>
            </w:r>
          </w:p>
          <w:p>
            <w:pPr>
              <w:widowControl/>
              <w:ind w:firstLine="600" w:firstLineChars="200"/>
              <w:jc w:val="left"/>
              <w:rPr>
                <w:rFonts w:ascii="宋体" w:hAnsi="宋体" w:eastAsia="宋体" w:cs="宋体"/>
                <w:kern w:val="0"/>
                <w:sz w:val="30"/>
                <w:szCs w:val="30"/>
              </w:rPr>
            </w:pP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立项依据：《人大研究》杂志是甘肃省人大常委会主管主办的机关刊物，是全国唯一的人民代表大会制度学术理论期刊。人大研究杂志社是省人大常委会直属县级事业单位，其职责是按照“研究人大制度理论、交流人大工作经验、开拓人大工作视野、推进政治文明建设”的办刊宗旨，编辑、出版和发行《人大研究》期刊，为人大代表和人大工作服务。</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实施主体：甘肃省人大常务会《人大研究》杂志社</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实施周期：此项目为保障运转类项目，全年为杂志社运转提供保障。</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实施计划：《人大研究》杂志社办刊补贴为财政延续性项目，保证杂志的正常运转。其中：印刷费13万元，邮电费1万元，劳务费（作者稿费）6万元，补各项费用缺口7万元。</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年度预算安排：27万元</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预期总体目标：研究人大制度理论、交流人大工作经验、开拓人大工作视野、推进政治文明建设，为人大代表和人大工作服务。本年度重点突出学习宣传中央人大工作会议精神和习总书记在会议上的重要讲话精神。</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（六）部门管理的转移支付</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2021年预算无部门管理的转移支付，相关表格为空。</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七、预算绩效管理情况</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（一）2020年预算绩效管理工作情况</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ascii="宋体" w:hAnsi="宋体" w:eastAsia="宋体" w:cs="宋体"/>
                <w:kern w:val="0"/>
                <w:sz w:val="30"/>
                <w:szCs w:val="30"/>
              </w:rPr>
              <w:t>202</w:t>
            </w:r>
            <w:r>
              <w:rPr>
                <w:rFonts w:hint="eastAsia" w:ascii="宋体" w:hAnsi="宋体" w:eastAsia="宋体" w:cs="宋体"/>
                <w:kern w:val="0"/>
                <w:sz w:val="30"/>
                <w:szCs w:val="30"/>
              </w:rPr>
              <w:t>0</w:t>
            </w:r>
            <w:r>
              <w:rPr>
                <w:rFonts w:ascii="宋体" w:hAnsi="宋体" w:eastAsia="宋体" w:cs="宋体"/>
                <w:kern w:val="0"/>
                <w:sz w:val="30"/>
                <w:szCs w:val="30"/>
              </w:rPr>
              <w:t>年初本部门结合工作实际、特点以及经费管理制度，认真填写了项目绩效目标申报表以及整体绩效评价表；年中按时间节点，根据项目实际支出金额填写了绩效运行监控情况并及时上报；年底又组织开展了部门绩效评价工作，对</w:t>
            </w:r>
            <w:r>
              <w:rPr>
                <w:rFonts w:hint="eastAsia" w:ascii="宋体" w:hAnsi="宋体" w:eastAsia="宋体" w:cs="宋体"/>
                <w:kern w:val="0"/>
                <w:sz w:val="30"/>
                <w:szCs w:val="30"/>
              </w:rPr>
              <w:t>杂志社的</w:t>
            </w:r>
            <w:r>
              <w:rPr>
                <w:rFonts w:ascii="宋体" w:hAnsi="宋体" w:eastAsia="宋体" w:cs="宋体"/>
                <w:kern w:val="0"/>
                <w:sz w:val="30"/>
                <w:szCs w:val="30"/>
              </w:rPr>
              <w:t>项目做了绩效自评以及项目的评价工作。结合绩效评价工作的开展，本单位对项目资金的使用更加明细化，具体化。</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（二）2021年部门预算项目支出绩效目标情况</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ascii="宋体" w:hAnsi="宋体" w:eastAsia="宋体" w:cs="宋体"/>
                <w:kern w:val="0"/>
                <w:sz w:val="30"/>
                <w:szCs w:val="30"/>
              </w:rPr>
              <w:t>202</w:t>
            </w:r>
            <w:r>
              <w:rPr>
                <w:rFonts w:hint="eastAsia" w:ascii="宋体" w:hAnsi="宋体" w:eastAsia="宋体" w:cs="宋体"/>
                <w:kern w:val="0"/>
                <w:sz w:val="30"/>
                <w:szCs w:val="30"/>
              </w:rPr>
              <w:t>1</w:t>
            </w:r>
            <w:r>
              <w:rPr>
                <w:rFonts w:ascii="宋体" w:hAnsi="宋体" w:eastAsia="宋体" w:cs="宋体"/>
                <w:kern w:val="0"/>
                <w:sz w:val="30"/>
                <w:szCs w:val="30"/>
              </w:rPr>
              <w:t>年部门预算纳入绩效目标管理的二级项目</w:t>
            </w:r>
            <w:r>
              <w:rPr>
                <w:rFonts w:hint="eastAsia" w:ascii="宋体" w:hAnsi="宋体" w:eastAsia="宋体" w:cs="宋体"/>
                <w:kern w:val="0"/>
                <w:sz w:val="30"/>
                <w:szCs w:val="30"/>
              </w:rPr>
              <w:t>为</w:t>
            </w:r>
            <w:r>
              <w:rPr>
                <w:rFonts w:ascii="宋体" w:hAnsi="宋体" w:eastAsia="宋体" w:cs="宋体"/>
                <w:kern w:val="0"/>
                <w:sz w:val="30"/>
                <w:szCs w:val="30"/>
              </w:rPr>
              <w:t>办刊补贴</w:t>
            </w:r>
            <w:r>
              <w:rPr>
                <w:rFonts w:hint="eastAsia" w:ascii="宋体" w:hAnsi="宋体" w:eastAsia="宋体" w:cs="宋体"/>
                <w:kern w:val="0"/>
                <w:sz w:val="30"/>
                <w:szCs w:val="30"/>
              </w:rPr>
              <w:t>，涉及财政支出27万元，2021年本部门纳入部门（单位）预算整体支出绩效目标管理。</w:t>
            </w:r>
          </w:p>
        </w:tc>
      </w:tr>
      <w:tr>
        <w:tblPrEx>
          <w:tblLayout w:type="fixed"/>
          <w:tblCellMar>
            <w:top w:w="0" w:type="dxa"/>
            <w:left w:w="108" w:type="dxa"/>
            <w:bottom w:w="0" w:type="dxa"/>
            <w:right w:w="108" w:type="dxa"/>
          </w:tblCellMar>
        </w:tblPrEx>
        <w:trPr>
          <w:trHeight w:val="780"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hint="eastAsia" w:ascii="宋体" w:hAnsi="宋体" w:eastAsia="宋体" w:cs="宋体"/>
                <w:kern w:val="0"/>
                <w:sz w:val="30"/>
                <w:szCs w:val="30"/>
              </w:rPr>
              <w:t>八、名词解释</w:t>
            </w:r>
          </w:p>
        </w:tc>
      </w:tr>
      <w:tr>
        <w:tblPrEx>
          <w:tblLayout w:type="fixed"/>
          <w:tblCellMar>
            <w:top w:w="0" w:type="dxa"/>
            <w:left w:w="108" w:type="dxa"/>
            <w:bottom w:w="0" w:type="dxa"/>
            <w:right w:w="108" w:type="dxa"/>
          </w:tblCellMar>
        </w:tblPrEx>
        <w:trPr>
          <w:trHeight w:val="3645" w:hRule="atLeast"/>
        </w:trPr>
        <w:tc>
          <w:tcPr>
            <w:tcW w:w="8676" w:type="dxa"/>
            <w:tcBorders>
              <w:top w:val="nil"/>
              <w:left w:val="nil"/>
              <w:bottom w:val="nil"/>
              <w:right w:val="nil"/>
            </w:tcBorders>
            <w:shd w:val="clear" w:color="000000" w:fill="FFFFFF"/>
            <w:vAlign w:val="center"/>
          </w:tcPr>
          <w:p>
            <w:pPr>
              <w:widowControl/>
              <w:ind w:firstLine="600" w:firstLineChars="200"/>
              <w:jc w:val="left"/>
              <w:rPr>
                <w:rFonts w:ascii="宋体" w:hAnsi="宋体" w:eastAsia="宋体" w:cs="宋体"/>
                <w:kern w:val="0"/>
                <w:sz w:val="30"/>
                <w:szCs w:val="30"/>
              </w:rPr>
            </w:pPr>
            <w:r>
              <w:rPr>
                <w:rFonts w:ascii="宋体" w:hAnsi="宋体" w:eastAsia="宋体" w:cs="宋体"/>
                <w:kern w:val="0"/>
                <w:sz w:val="30"/>
                <w:szCs w:val="30"/>
              </w:rPr>
              <w:t>财政拨款（补助）：指省级财政当年拨付的资金。</w:t>
            </w:r>
          </w:p>
          <w:p>
            <w:pPr>
              <w:widowControl/>
              <w:ind w:firstLine="600" w:firstLineChars="200"/>
              <w:jc w:val="left"/>
              <w:rPr>
                <w:rFonts w:ascii="宋体" w:hAnsi="宋体" w:eastAsia="宋体" w:cs="宋体"/>
                <w:kern w:val="0"/>
                <w:sz w:val="30"/>
                <w:szCs w:val="30"/>
              </w:rPr>
            </w:pPr>
          </w:p>
          <w:p>
            <w:pPr>
              <w:widowControl/>
              <w:ind w:firstLine="600" w:firstLineChars="200"/>
              <w:jc w:val="left"/>
              <w:rPr>
                <w:rFonts w:ascii="宋体" w:hAnsi="宋体" w:eastAsia="宋体" w:cs="宋体"/>
                <w:kern w:val="0"/>
                <w:sz w:val="30"/>
                <w:szCs w:val="30"/>
              </w:rPr>
            </w:pPr>
            <w:r>
              <w:rPr>
                <w:rFonts w:ascii="宋体" w:hAnsi="宋体" w:eastAsia="宋体" w:cs="宋体"/>
                <w:kern w:val="0"/>
                <w:sz w:val="30"/>
                <w:szCs w:val="30"/>
              </w:rPr>
              <w:t>一般公共服务：一般公共服务支出主要用于保障机关事业单位正常运转，支持各机关单位履行职能，保障各机关部门的项目支出需要，以及支持地方落实自主择业军转干部退役金等。</w:t>
            </w:r>
          </w:p>
          <w:p>
            <w:pPr>
              <w:widowControl/>
              <w:ind w:firstLine="600" w:firstLineChars="200"/>
              <w:jc w:val="left"/>
              <w:rPr>
                <w:rFonts w:ascii="宋体" w:hAnsi="宋体" w:eastAsia="宋体" w:cs="宋体"/>
                <w:kern w:val="0"/>
                <w:sz w:val="30"/>
                <w:szCs w:val="30"/>
              </w:rPr>
            </w:pPr>
          </w:p>
          <w:p>
            <w:pPr>
              <w:widowControl/>
              <w:ind w:firstLine="600" w:firstLineChars="200"/>
              <w:jc w:val="left"/>
              <w:rPr>
                <w:rFonts w:ascii="宋体" w:hAnsi="宋体" w:eastAsia="宋体" w:cs="宋体"/>
                <w:kern w:val="0"/>
                <w:sz w:val="30"/>
                <w:szCs w:val="30"/>
              </w:rPr>
            </w:pPr>
            <w:r>
              <w:rPr>
                <w:rFonts w:ascii="宋体" w:hAnsi="宋体" w:eastAsia="宋体" w:cs="宋体"/>
                <w:kern w:val="0"/>
                <w:sz w:val="30"/>
                <w:szCs w:val="30"/>
              </w:rPr>
              <w:t>文化体育与传媒：反映政府在文化、文物、体育、广播影视、新闻出版等方面的支出。</w:t>
            </w:r>
          </w:p>
          <w:p>
            <w:pPr>
              <w:widowControl/>
              <w:ind w:firstLine="600" w:firstLineChars="200"/>
              <w:jc w:val="left"/>
              <w:rPr>
                <w:rFonts w:ascii="宋体" w:hAnsi="宋体" w:eastAsia="宋体" w:cs="宋体"/>
                <w:kern w:val="0"/>
                <w:sz w:val="30"/>
                <w:szCs w:val="30"/>
              </w:rPr>
            </w:pPr>
          </w:p>
          <w:p>
            <w:pPr>
              <w:widowControl/>
              <w:ind w:firstLine="600" w:firstLineChars="200"/>
              <w:jc w:val="left"/>
              <w:rPr>
                <w:rFonts w:ascii="宋体" w:hAnsi="宋体" w:eastAsia="宋体" w:cs="宋体"/>
                <w:kern w:val="0"/>
                <w:sz w:val="30"/>
                <w:szCs w:val="30"/>
              </w:rPr>
            </w:pPr>
            <w:r>
              <w:rPr>
                <w:rFonts w:ascii="宋体" w:hAnsi="宋体" w:eastAsia="宋体" w:cs="宋体"/>
                <w:kern w:val="0"/>
                <w:sz w:val="30"/>
                <w:szCs w:val="30"/>
              </w:rPr>
              <w:t>社会保障和就业：指用于离退休人员的经费。</w:t>
            </w:r>
          </w:p>
          <w:p>
            <w:pPr>
              <w:widowControl/>
              <w:ind w:firstLine="600" w:firstLineChars="200"/>
              <w:jc w:val="left"/>
              <w:rPr>
                <w:rFonts w:ascii="宋体" w:hAnsi="宋体" w:eastAsia="宋体" w:cs="宋体"/>
                <w:kern w:val="0"/>
                <w:sz w:val="30"/>
                <w:szCs w:val="30"/>
              </w:rPr>
            </w:pPr>
          </w:p>
          <w:p>
            <w:pPr>
              <w:widowControl/>
              <w:ind w:firstLine="600" w:firstLineChars="200"/>
              <w:jc w:val="left"/>
              <w:rPr>
                <w:rFonts w:ascii="宋体" w:hAnsi="宋体" w:eastAsia="宋体" w:cs="宋体"/>
                <w:kern w:val="0"/>
                <w:sz w:val="30"/>
                <w:szCs w:val="30"/>
              </w:rPr>
            </w:pPr>
            <w:r>
              <w:rPr>
                <w:rFonts w:ascii="宋体" w:hAnsi="宋体" w:eastAsia="宋体" w:cs="宋体"/>
                <w:kern w:val="0"/>
                <w:sz w:val="30"/>
                <w:szCs w:val="30"/>
              </w:rPr>
              <w:t>卫生健康支出：反映政府医疗卫生与计划生育管理方面的支出。  </w:t>
            </w:r>
          </w:p>
          <w:p>
            <w:pPr>
              <w:widowControl/>
              <w:ind w:firstLine="600" w:firstLineChars="200"/>
              <w:jc w:val="left"/>
              <w:rPr>
                <w:rFonts w:ascii="宋体" w:hAnsi="宋体" w:eastAsia="宋体" w:cs="宋体"/>
                <w:kern w:val="0"/>
                <w:sz w:val="30"/>
                <w:szCs w:val="30"/>
              </w:rPr>
            </w:pPr>
            <w:r>
              <w:rPr>
                <w:rFonts w:ascii="宋体" w:hAnsi="宋体" w:eastAsia="宋体" w:cs="宋体"/>
                <w:kern w:val="0"/>
                <w:sz w:val="30"/>
                <w:szCs w:val="30"/>
              </w:rPr>
              <w:t> </w:t>
            </w:r>
          </w:p>
          <w:p>
            <w:pPr>
              <w:widowControl/>
              <w:ind w:firstLine="600" w:firstLineChars="200"/>
              <w:jc w:val="left"/>
              <w:rPr>
                <w:rFonts w:ascii="宋体" w:hAnsi="宋体" w:eastAsia="宋体" w:cs="宋体"/>
                <w:kern w:val="0"/>
                <w:sz w:val="30"/>
                <w:szCs w:val="30"/>
              </w:rPr>
            </w:pPr>
            <w:r>
              <w:rPr>
                <w:rFonts w:ascii="宋体" w:hAnsi="宋体" w:eastAsia="宋体" w:cs="宋体"/>
                <w:kern w:val="0"/>
                <w:sz w:val="30"/>
                <w:szCs w:val="30"/>
              </w:rPr>
              <w:t>住房保障支出：指按照国家政策规定用于住房改革方面的支出。</w:t>
            </w:r>
          </w:p>
          <w:p>
            <w:pPr>
              <w:widowControl/>
              <w:ind w:firstLine="600" w:firstLineChars="200"/>
              <w:jc w:val="left"/>
              <w:rPr>
                <w:rFonts w:ascii="宋体" w:hAnsi="宋体" w:eastAsia="宋体" w:cs="宋体"/>
                <w:kern w:val="0"/>
                <w:sz w:val="30"/>
                <w:szCs w:val="30"/>
              </w:rPr>
            </w:pPr>
            <w:r>
              <w:rPr>
                <w:rFonts w:ascii="宋体" w:hAnsi="宋体" w:eastAsia="宋体" w:cs="宋体"/>
                <w:kern w:val="0"/>
                <w:sz w:val="30"/>
                <w:szCs w:val="30"/>
              </w:rPr>
              <w:t>功能分类：指支出按政府主要职能活动分类。</w:t>
            </w:r>
          </w:p>
          <w:p>
            <w:pPr>
              <w:widowControl/>
              <w:ind w:firstLine="600" w:firstLineChars="200"/>
              <w:jc w:val="left"/>
              <w:rPr>
                <w:rFonts w:ascii="宋体" w:hAnsi="宋体" w:eastAsia="宋体" w:cs="宋体"/>
                <w:kern w:val="0"/>
                <w:sz w:val="30"/>
                <w:szCs w:val="30"/>
              </w:rPr>
            </w:pPr>
          </w:p>
          <w:p>
            <w:pPr>
              <w:widowControl/>
              <w:ind w:firstLine="600" w:firstLineChars="200"/>
              <w:jc w:val="left"/>
              <w:rPr>
                <w:rFonts w:ascii="宋体" w:hAnsi="宋体" w:eastAsia="宋体" w:cs="宋体"/>
                <w:kern w:val="0"/>
                <w:sz w:val="30"/>
                <w:szCs w:val="30"/>
              </w:rPr>
            </w:pPr>
            <w:r>
              <w:rPr>
                <w:rFonts w:ascii="宋体" w:hAnsi="宋体" w:eastAsia="宋体" w:cs="宋体"/>
                <w:kern w:val="0"/>
                <w:sz w:val="30"/>
                <w:szCs w:val="30"/>
              </w:rPr>
              <w:t>基本支出：指为保障机构正常运转、完成日常工作任务而发生的人员支出和公用支出。</w:t>
            </w:r>
          </w:p>
          <w:p>
            <w:pPr>
              <w:widowControl/>
              <w:ind w:firstLine="600" w:firstLineChars="200"/>
              <w:jc w:val="left"/>
              <w:rPr>
                <w:rFonts w:ascii="宋体" w:hAnsi="宋体" w:eastAsia="宋体" w:cs="宋体"/>
                <w:kern w:val="0"/>
                <w:sz w:val="30"/>
                <w:szCs w:val="30"/>
              </w:rPr>
            </w:pPr>
          </w:p>
          <w:p>
            <w:pPr>
              <w:widowControl/>
              <w:ind w:firstLine="600" w:firstLineChars="200"/>
              <w:jc w:val="left"/>
              <w:rPr>
                <w:rFonts w:ascii="宋体" w:hAnsi="宋体" w:eastAsia="宋体" w:cs="宋体"/>
                <w:kern w:val="0"/>
                <w:sz w:val="30"/>
                <w:szCs w:val="30"/>
              </w:rPr>
            </w:pPr>
            <w:r>
              <w:rPr>
                <w:rFonts w:ascii="宋体" w:hAnsi="宋体" w:eastAsia="宋体" w:cs="宋体"/>
                <w:kern w:val="0"/>
                <w:sz w:val="30"/>
                <w:szCs w:val="30"/>
              </w:rPr>
              <w:t>项目支出：指在基本支出之外为完成特定行政任务和事业发展目标所发生的支出。</w:t>
            </w:r>
          </w:p>
          <w:p>
            <w:pPr>
              <w:widowControl/>
              <w:ind w:firstLine="600" w:firstLineChars="200"/>
              <w:jc w:val="left"/>
              <w:rPr>
                <w:rFonts w:ascii="宋体" w:hAnsi="宋体" w:eastAsia="宋体" w:cs="宋体"/>
                <w:kern w:val="0"/>
                <w:sz w:val="30"/>
                <w:szCs w:val="30"/>
              </w:rPr>
            </w:pPr>
          </w:p>
          <w:p>
            <w:pPr>
              <w:widowControl/>
              <w:ind w:firstLine="600" w:firstLineChars="200"/>
              <w:jc w:val="left"/>
              <w:rPr>
                <w:rFonts w:ascii="宋体" w:hAnsi="宋体" w:eastAsia="宋体" w:cs="宋体"/>
                <w:kern w:val="0"/>
                <w:sz w:val="30"/>
                <w:szCs w:val="30"/>
              </w:rPr>
            </w:pPr>
            <w:r>
              <w:rPr>
                <w:rFonts w:ascii="宋体" w:hAnsi="宋体" w:eastAsia="宋体" w:cs="宋体"/>
                <w:kern w:val="0"/>
                <w:sz w:val="30"/>
                <w:szCs w:val="30"/>
              </w:rPr>
              <w:t>“三公”经费：纳入财政预决算管理的“三公”经费，是指用财政拨款安排的因公出国（境）费、公务用车运行费和公务接待费。其中，因公出国（境）费反映单位公务出国（境）的国际旅费、国外城市间交通费、住宿费、伙食费、培训费、公杂费等支出；公务用车运行费反映单位公务用车车辆购置支出（含车辆购置税）燃料费、维修费、过路过桥费、保险费用等支出（不包括司机工资）；公务接待费反映单位按规定开支的各类公务接待（含外宾接待）支出。</w:t>
            </w:r>
          </w:p>
          <w:p>
            <w:pPr>
              <w:widowControl/>
              <w:ind w:firstLine="600" w:firstLineChars="200"/>
              <w:jc w:val="left"/>
              <w:rPr>
                <w:rFonts w:ascii="宋体" w:hAnsi="宋体" w:eastAsia="宋体" w:cs="宋体"/>
                <w:kern w:val="0"/>
                <w:sz w:val="30"/>
                <w:szCs w:val="30"/>
              </w:rPr>
            </w:pPr>
            <w:r>
              <w:rPr>
                <w:rFonts w:ascii="宋体" w:hAnsi="宋体" w:eastAsia="宋体" w:cs="宋体"/>
                <w:kern w:val="0"/>
                <w:sz w:val="30"/>
                <w:szCs w:val="30"/>
              </w:rPr>
              <w:t>机关运行经费：为保障行政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tc>
      </w:tr>
    </w:tbl>
    <w:p>
      <w:pPr>
        <w:rPr>
          <w:rFonts w:ascii="宋体" w:hAnsi="宋体" w:eastAsia="宋体"/>
          <w:sz w:val="30"/>
          <w:szCs w:val="30"/>
        </w:rPr>
      </w:pPr>
      <w:r>
        <w:rPr>
          <w:rFonts w:ascii="Verdana" w:hAnsi="Verdana"/>
          <w:color w:val="000000"/>
          <w:sz w:val="30"/>
          <w:szCs w:val="30"/>
          <w:shd w:val="clear" w:color="auto" w:fill="FFFFFF"/>
        </w:rPr>
        <w:t>附件：</w:t>
      </w:r>
      <w:r>
        <w:rPr>
          <w:rFonts w:ascii="宋体" w:hAnsi="宋体" w:eastAsia="宋体"/>
          <w:color w:val="000000"/>
          <w:sz w:val="30"/>
          <w:szCs w:val="30"/>
          <w:shd w:val="clear" w:color="auto" w:fill="FFFFFF"/>
        </w:rPr>
        <w:t>1.</w:t>
      </w:r>
      <w:r>
        <w:fldChar w:fldCharType="begin"/>
      </w:r>
      <w:r>
        <w:instrText xml:space="preserve"> HYPERLINK "http://www.gsrdw.gov.cn/uploadfile/2022/0224/20220224035418142.xls" </w:instrText>
      </w:r>
      <w:r>
        <w:fldChar w:fldCharType="separate"/>
      </w:r>
      <w:r>
        <w:rPr>
          <w:rStyle w:val="5"/>
          <w:rFonts w:ascii="宋体" w:hAnsi="宋体" w:eastAsia="宋体"/>
          <w:color w:val="1F3A87"/>
          <w:sz w:val="30"/>
          <w:szCs w:val="30"/>
          <w:u w:val="none"/>
          <w:shd w:val="clear" w:color="auto" w:fill="FFFFFF"/>
        </w:rPr>
        <w:t>甘肃省人民代表大会常务委员会</w:t>
      </w:r>
      <w:r>
        <w:rPr>
          <w:rStyle w:val="5"/>
          <w:rFonts w:hint="eastAsia" w:ascii="宋体" w:hAnsi="宋体" w:eastAsia="宋体"/>
          <w:color w:val="1F3A87"/>
          <w:sz w:val="30"/>
          <w:szCs w:val="30"/>
          <w:u w:val="none"/>
          <w:shd w:val="clear" w:color="auto" w:fill="FFFFFF"/>
        </w:rPr>
        <w:t>《人大研究》杂志社</w:t>
      </w:r>
      <w:r>
        <w:rPr>
          <w:rStyle w:val="5"/>
          <w:rFonts w:ascii="宋体" w:hAnsi="宋体" w:eastAsia="宋体"/>
          <w:color w:val="1F3A87"/>
          <w:sz w:val="30"/>
          <w:szCs w:val="30"/>
          <w:u w:val="none"/>
          <w:shd w:val="clear" w:color="auto" w:fill="FFFFFF"/>
        </w:rPr>
        <w:t>202</w:t>
      </w:r>
      <w:r>
        <w:rPr>
          <w:rStyle w:val="5"/>
          <w:rFonts w:hint="eastAsia" w:ascii="宋体" w:hAnsi="宋体" w:eastAsia="宋体"/>
          <w:color w:val="1F3A87"/>
          <w:sz w:val="30"/>
          <w:szCs w:val="30"/>
          <w:u w:val="none"/>
          <w:shd w:val="clear" w:color="auto" w:fill="FFFFFF"/>
        </w:rPr>
        <w:t>1</w:t>
      </w:r>
      <w:r>
        <w:rPr>
          <w:rStyle w:val="5"/>
          <w:rFonts w:ascii="宋体" w:hAnsi="宋体" w:eastAsia="宋体"/>
          <w:color w:val="1F3A87"/>
          <w:sz w:val="30"/>
          <w:szCs w:val="30"/>
          <w:u w:val="none"/>
          <w:shd w:val="clear" w:color="auto" w:fill="FFFFFF"/>
        </w:rPr>
        <w:t>年</w:t>
      </w:r>
      <w:r>
        <w:rPr>
          <w:rStyle w:val="5"/>
          <w:rFonts w:hint="eastAsia" w:ascii="宋体" w:hAnsi="宋体" w:eastAsia="宋体"/>
          <w:color w:val="1F3A87"/>
          <w:sz w:val="30"/>
          <w:szCs w:val="30"/>
          <w:u w:val="none"/>
          <w:shd w:val="clear" w:color="auto" w:fill="FFFFFF"/>
        </w:rPr>
        <w:t>部门预算公开</w:t>
      </w:r>
      <w:r>
        <w:rPr>
          <w:rStyle w:val="5"/>
          <w:rFonts w:ascii="宋体" w:hAnsi="宋体" w:eastAsia="宋体"/>
          <w:color w:val="1F3A87"/>
          <w:sz w:val="30"/>
          <w:szCs w:val="30"/>
          <w:u w:val="none"/>
          <w:shd w:val="clear" w:color="auto" w:fill="FFFFFF"/>
        </w:rPr>
        <w:t>表.xls</w:t>
      </w:r>
      <w:r>
        <w:rPr>
          <w:rStyle w:val="5"/>
          <w:rFonts w:ascii="宋体" w:hAnsi="宋体" w:eastAsia="宋体"/>
          <w:color w:val="1F3A87"/>
          <w:sz w:val="30"/>
          <w:szCs w:val="30"/>
          <w:u w:val="none"/>
          <w:shd w:val="clear" w:color="auto" w:fill="FFFFFF"/>
        </w:rPr>
        <w:fldChar w:fldCharType="end"/>
      </w:r>
    </w:p>
    <w:p>
      <w:pPr>
        <w:ind w:firstLine="600" w:firstLineChars="200"/>
        <w:rPr>
          <w:sz w:val="30"/>
          <w:szCs w:val="30"/>
        </w:rPr>
      </w:pPr>
    </w:p>
    <w:p>
      <w:pPr>
        <w:ind w:firstLine="600" w:firstLineChars="200"/>
        <w:rPr>
          <w:sz w:val="30"/>
          <w:szCs w:val="30"/>
        </w:rPr>
      </w:pPr>
    </w:p>
    <w:p>
      <w:pPr>
        <w:ind w:firstLine="600" w:firstLineChars="200"/>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Verdana">
    <w:panose1 w:val="020B0604030504040204"/>
    <w:charset w:val="00"/>
    <w:family w:val="decorative"/>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5B"/>
    <w:rsid w:val="0000718B"/>
    <w:rsid w:val="0004715B"/>
    <w:rsid w:val="000571CF"/>
    <w:rsid w:val="00062F49"/>
    <w:rsid w:val="001144F6"/>
    <w:rsid w:val="00122DD8"/>
    <w:rsid w:val="00141069"/>
    <w:rsid w:val="00190B09"/>
    <w:rsid w:val="00197317"/>
    <w:rsid w:val="001D2C74"/>
    <w:rsid w:val="001F2A84"/>
    <w:rsid w:val="00223051"/>
    <w:rsid w:val="002319B0"/>
    <w:rsid w:val="00253EEF"/>
    <w:rsid w:val="00277BFD"/>
    <w:rsid w:val="002B2831"/>
    <w:rsid w:val="002C0C1B"/>
    <w:rsid w:val="002E6EBA"/>
    <w:rsid w:val="00340C3A"/>
    <w:rsid w:val="00343B5B"/>
    <w:rsid w:val="00376D88"/>
    <w:rsid w:val="003945CA"/>
    <w:rsid w:val="00416F10"/>
    <w:rsid w:val="004472AE"/>
    <w:rsid w:val="004D5B8E"/>
    <w:rsid w:val="004F799C"/>
    <w:rsid w:val="00513842"/>
    <w:rsid w:val="0051544E"/>
    <w:rsid w:val="00562BE9"/>
    <w:rsid w:val="0059720B"/>
    <w:rsid w:val="005C46C8"/>
    <w:rsid w:val="0062326C"/>
    <w:rsid w:val="00700250"/>
    <w:rsid w:val="00705367"/>
    <w:rsid w:val="00762232"/>
    <w:rsid w:val="00772DD8"/>
    <w:rsid w:val="0077489A"/>
    <w:rsid w:val="007946AE"/>
    <w:rsid w:val="007A25FB"/>
    <w:rsid w:val="007C0533"/>
    <w:rsid w:val="007D0E0D"/>
    <w:rsid w:val="007D5ECA"/>
    <w:rsid w:val="008335F2"/>
    <w:rsid w:val="00845670"/>
    <w:rsid w:val="00854C40"/>
    <w:rsid w:val="00860D42"/>
    <w:rsid w:val="00884B66"/>
    <w:rsid w:val="00884FE0"/>
    <w:rsid w:val="008A151E"/>
    <w:rsid w:val="008D1755"/>
    <w:rsid w:val="0096186C"/>
    <w:rsid w:val="00980018"/>
    <w:rsid w:val="009A2640"/>
    <w:rsid w:val="009E79C8"/>
    <w:rsid w:val="00A07BFA"/>
    <w:rsid w:val="00A32A76"/>
    <w:rsid w:val="00A54381"/>
    <w:rsid w:val="00A67391"/>
    <w:rsid w:val="00A76E97"/>
    <w:rsid w:val="00AA7D7E"/>
    <w:rsid w:val="00AE6189"/>
    <w:rsid w:val="00B5437E"/>
    <w:rsid w:val="00B62B92"/>
    <w:rsid w:val="00B80F52"/>
    <w:rsid w:val="00BB106A"/>
    <w:rsid w:val="00C261DC"/>
    <w:rsid w:val="00C83CA7"/>
    <w:rsid w:val="00C846CF"/>
    <w:rsid w:val="00CD0030"/>
    <w:rsid w:val="00CD762B"/>
    <w:rsid w:val="00D21C21"/>
    <w:rsid w:val="00DC6AEF"/>
    <w:rsid w:val="00E234A4"/>
    <w:rsid w:val="00E71F77"/>
    <w:rsid w:val="00E8110A"/>
    <w:rsid w:val="00EC3FC8"/>
    <w:rsid w:val="00F0510A"/>
    <w:rsid w:val="00F54EB3"/>
    <w:rsid w:val="00F80C17"/>
    <w:rsid w:val="00F81225"/>
    <w:rsid w:val="00FB6DC4"/>
    <w:rsid w:val="00FE3444"/>
    <w:rsid w:val="00FE3876"/>
    <w:rsid w:val="27800F0D"/>
    <w:rsid w:val="547816AB"/>
    <w:rsid w:val="666B5199"/>
    <w:rsid w:val="670A78A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564</Words>
  <Characters>3216</Characters>
  <Lines>26</Lines>
  <Paragraphs>7</Paragraphs>
  <TotalTime>0</TotalTime>
  <ScaleCrop>false</ScaleCrop>
  <LinksUpToDate>false</LinksUpToDate>
  <CharactersWithSpaces>3773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2022-08-29T09:34:00Z</dcterms:created>
  <dc:creator>Sky123.Org</dc:creator>
  <cp:lastModifiedBy>lenovo</cp:lastModifiedBy>
  <cp:lastPrinted>2022-03-16T03:14:00Z</cp:lastPrinted>
  <dcterms:modified xsi:type="dcterms:W3CDTF">2022-09-05T01:36:48Z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52DE8E8CB7CD44D5A6D6E199C4956503</vt:lpwstr>
  </property>
</Properties>
</file>