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4"/>
        <w:shd w:val="clear" w:color="auto" w:fill="FFFFFF"/>
        <w:spacing w:before="120" w:beforeAutospacing="0" w:after="0" w:afterAutospacing="0" w:line="346" w:lineRule="atLeast"/>
        <w:ind w:firstLine="880" w:firstLineChars="200"/>
        <w:jc w:val="center"/>
        <w:rPr>
          <w:rFonts w:hint="eastAsia" w:ascii="方正小标宋简体" w:hAnsi="仿宋" w:eastAsia="方正小标宋简体"/>
          <w:color w:val="000000"/>
          <w:sz w:val="44"/>
          <w:szCs w:val="44"/>
        </w:rPr>
      </w:pPr>
      <w:bookmarkStart w:id="0" w:name="_GoBack"/>
      <w:bookmarkEnd w:id="0"/>
      <w:r>
        <w:rPr>
          <w:rFonts w:hint="eastAsia" w:ascii="方正小标宋简体" w:hAnsi="仿宋" w:eastAsia="方正小标宋简体"/>
          <w:color w:val="000000"/>
          <w:sz w:val="44"/>
          <w:szCs w:val="44"/>
        </w:rPr>
        <w:t>甘肃省人大常委会机关后勤服务中心</w:t>
      </w:r>
    </w:p>
    <w:p>
      <w:pPr>
        <w:pStyle w:val="4"/>
        <w:shd w:val="clear" w:color="auto" w:fill="FFFFFF"/>
        <w:wordWrap w:val="0"/>
        <w:spacing w:before="120" w:beforeAutospacing="0" w:after="0" w:afterAutospacing="0" w:line="346" w:lineRule="atLeast"/>
        <w:ind w:firstLine="880" w:firstLineChars="200"/>
        <w:jc w:val="center"/>
        <w:rPr>
          <w:rFonts w:hint="eastAsia" w:ascii="方正小标宋简体" w:hAnsi="仿宋" w:eastAsia="方正小标宋简体"/>
          <w:color w:val="000000"/>
          <w:sz w:val="44"/>
          <w:szCs w:val="44"/>
        </w:rPr>
      </w:pPr>
      <w:r>
        <w:rPr>
          <w:rFonts w:hint="eastAsia" w:ascii="方正小标宋简体" w:hAnsi="仿宋" w:eastAsia="方正小标宋简体"/>
          <w:color w:val="000000"/>
          <w:sz w:val="44"/>
          <w:szCs w:val="44"/>
        </w:rPr>
        <w:t>2021年部门预算公开说明</w:t>
      </w:r>
    </w:p>
    <w:p>
      <w:pPr>
        <w:pStyle w:val="4"/>
        <w:shd w:val="clear" w:color="auto" w:fill="FFFFFF"/>
        <w:wordWrap w:val="0"/>
        <w:spacing w:before="120" w:beforeAutospacing="0" w:after="0" w:afterAutospacing="0" w:line="346" w:lineRule="atLeast"/>
        <w:rPr>
          <w:rFonts w:hint="eastAsia" w:ascii="仿宋" w:hAnsi="仿宋" w:eastAsia="仿宋"/>
          <w:color w:val="000000"/>
          <w:sz w:val="32"/>
          <w:szCs w:val="32"/>
        </w:rPr>
      </w:pPr>
    </w:p>
    <w:p>
      <w:pPr>
        <w:pStyle w:val="4"/>
        <w:shd w:val="clear" w:color="auto" w:fill="FFFFFF"/>
        <w:wordWrap w:val="0"/>
        <w:spacing w:before="120" w:beforeAutospacing="0" w:after="0" w:afterAutospacing="0" w:line="346" w:lineRule="atLeast"/>
        <w:ind w:firstLine="640" w:firstLineChars="200"/>
        <w:rPr>
          <w:rFonts w:ascii="仿宋" w:hAnsi="仿宋" w:eastAsia="仿宋"/>
          <w:color w:val="000000"/>
          <w:sz w:val="32"/>
          <w:szCs w:val="32"/>
        </w:rPr>
      </w:pPr>
      <w:r>
        <w:rPr>
          <w:rFonts w:ascii="仿宋" w:hAnsi="仿宋" w:eastAsia="仿宋"/>
          <w:color w:val="000000"/>
          <w:sz w:val="32"/>
          <w:szCs w:val="32"/>
        </w:rPr>
        <w:t>按照《中华人民共和国预算法》《中华人民共和国预算法实施条例》《地方预决算公开操作规程》和《中共甘肃省委办公厅 甘肃省人民政府办公厅关于进一步推进预算公开工作的实施方案》《甘肃省财政厅关于转发&lt;财政部关于推进部门所属单位预算公开的指导意见&gt;的通知》，现将202</w:t>
      </w:r>
      <w:r>
        <w:rPr>
          <w:rFonts w:hint="eastAsia" w:ascii="仿宋" w:hAnsi="仿宋" w:eastAsia="仿宋"/>
          <w:color w:val="000000"/>
          <w:sz w:val="32"/>
          <w:szCs w:val="32"/>
        </w:rPr>
        <w:t>1</w:t>
      </w:r>
      <w:r>
        <w:rPr>
          <w:rFonts w:ascii="仿宋" w:hAnsi="仿宋" w:eastAsia="仿宋"/>
          <w:color w:val="000000"/>
          <w:sz w:val="32"/>
          <w:szCs w:val="32"/>
        </w:rPr>
        <w:t>年部门预算公开如下：</w:t>
      </w:r>
    </w:p>
    <w:p>
      <w:pPr>
        <w:pStyle w:val="4"/>
        <w:shd w:val="clear" w:color="auto" w:fill="FFFFFF"/>
        <w:wordWrap w:val="0"/>
        <w:spacing w:before="120" w:beforeAutospacing="0" w:after="0" w:afterAutospacing="0" w:line="346" w:lineRule="atLeast"/>
        <w:rPr>
          <w:rFonts w:ascii="黑体" w:hAnsi="黑体" w:eastAsia="黑体"/>
          <w:color w:val="000000"/>
          <w:sz w:val="32"/>
          <w:szCs w:val="32"/>
        </w:rPr>
      </w:pPr>
      <w:r>
        <w:rPr>
          <w:rFonts w:ascii="仿宋" w:hAnsi="仿宋" w:eastAsia="仿宋"/>
          <w:color w:val="000000"/>
          <w:sz w:val="32"/>
          <w:szCs w:val="32"/>
        </w:rPr>
        <w:t>　　</w:t>
      </w:r>
      <w:r>
        <w:rPr>
          <w:rFonts w:ascii="黑体" w:hAnsi="黑体" w:eastAsia="黑体"/>
          <w:color w:val="000000"/>
          <w:sz w:val="32"/>
          <w:szCs w:val="32"/>
        </w:rPr>
        <w:t>一、部门职责</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负责机关办公和职工生活有关后勤服务保障，承担人大常委会会议食宿和会场服务，承担会议中心固定资产管理、使用、维护及核算工作;承担官山林场的绿化、美化、防火、防汛工作，保障林场固定资产及设备、设施的安全完整和有效运转。</w:t>
      </w:r>
    </w:p>
    <w:p>
      <w:pPr>
        <w:pStyle w:val="4"/>
        <w:shd w:val="clear" w:color="auto" w:fill="FFFFFF"/>
        <w:wordWrap w:val="0"/>
        <w:spacing w:before="120" w:beforeAutospacing="0" w:after="0" w:afterAutospacing="0" w:line="346" w:lineRule="atLeast"/>
        <w:rPr>
          <w:rFonts w:ascii="黑体" w:hAnsi="黑体" w:eastAsia="黑体"/>
          <w:color w:val="000000"/>
          <w:sz w:val="32"/>
          <w:szCs w:val="32"/>
        </w:rPr>
      </w:pPr>
      <w:r>
        <w:rPr>
          <w:rFonts w:ascii="仿宋" w:hAnsi="仿宋" w:eastAsia="仿宋"/>
          <w:color w:val="000000"/>
          <w:sz w:val="32"/>
          <w:szCs w:val="32"/>
        </w:rPr>
        <w:t>　　</w:t>
      </w:r>
      <w:r>
        <w:rPr>
          <w:rFonts w:ascii="黑体" w:hAnsi="黑体" w:eastAsia="黑体"/>
          <w:color w:val="000000"/>
          <w:sz w:val="32"/>
          <w:szCs w:val="32"/>
        </w:rPr>
        <w:t>二、机构设置</w:t>
      </w:r>
    </w:p>
    <w:p>
      <w:pPr/>
      <w:r>
        <w:rPr>
          <w:rFonts w:ascii="仿宋" w:hAnsi="仿宋" w:eastAsia="仿宋"/>
          <w:color w:val="000000"/>
          <w:sz w:val="32"/>
          <w:szCs w:val="32"/>
        </w:rPr>
        <w:t>　　</w:t>
      </w:r>
      <w:r>
        <w:rPr>
          <w:rFonts w:hint="eastAsia" w:ascii="仿宋" w:hAnsi="仿宋" w:eastAsia="仿宋"/>
          <w:sz w:val="32"/>
          <w:szCs w:val="32"/>
        </w:rPr>
        <w:t>省人大常委会机关后勤服务中心是省人大常委会直属事业单位，于2015年12月正式成立（甘机编办通字[2015]81号），处级建制，财务独立核算的二级预算单位，在省人大常委会办公厅领导下开展工作，接受省人大常委办公厅财务监管。省人大常委会机关后勤服务中心负责管理机关食堂、官山林场2个部门。</w:t>
      </w:r>
    </w:p>
    <w:p>
      <w:pPr>
        <w:pStyle w:val="4"/>
        <w:shd w:val="clear" w:color="auto" w:fill="FFFFFF"/>
        <w:wordWrap w:val="0"/>
        <w:spacing w:before="120" w:beforeAutospacing="0" w:after="0" w:afterAutospacing="0" w:line="346" w:lineRule="atLeast"/>
        <w:rPr>
          <w:rFonts w:ascii="黑体" w:hAnsi="黑体" w:eastAsia="黑体"/>
          <w:color w:val="000000"/>
          <w:sz w:val="32"/>
          <w:szCs w:val="32"/>
        </w:rPr>
      </w:pPr>
      <w:r>
        <w:rPr>
          <w:rFonts w:ascii="仿宋" w:hAnsi="仿宋" w:eastAsia="仿宋"/>
          <w:color w:val="000000"/>
          <w:sz w:val="32"/>
          <w:szCs w:val="32"/>
        </w:rPr>
        <w:t>　　</w:t>
      </w:r>
      <w:r>
        <w:rPr>
          <w:rFonts w:ascii="黑体" w:hAnsi="黑体" w:eastAsia="黑体"/>
          <w:color w:val="000000"/>
          <w:sz w:val="32"/>
          <w:szCs w:val="32"/>
        </w:rPr>
        <w:t>三、部门收支总体情况</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按照预算管理有关规定，202</w:t>
      </w:r>
      <w:r>
        <w:rPr>
          <w:rFonts w:hint="eastAsia" w:ascii="仿宋" w:hAnsi="仿宋" w:eastAsia="仿宋"/>
          <w:color w:val="000000"/>
          <w:sz w:val="32"/>
          <w:szCs w:val="32"/>
        </w:rPr>
        <w:t>1</w:t>
      </w:r>
      <w:r>
        <w:rPr>
          <w:rFonts w:ascii="仿宋" w:hAnsi="仿宋" w:eastAsia="仿宋"/>
          <w:color w:val="000000"/>
          <w:sz w:val="32"/>
          <w:szCs w:val="32"/>
        </w:rPr>
        <w:t>年部门收支</w:t>
      </w:r>
      <w:r>
        <w:rPr>
          <w:rFonts w:hint="eastAsia" w:ascii="仿宋" w:hAnsi="仿宋" w:eastAsia="仿宋"/>
          <w:color w:val="000000"/>
          <w:sz w:val="32"/>
          <w:szCs w:val="32"/>
        </w:rPr>
        <w:t>预算情况：</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(一)收入预算</w:t>
      </w:r>
    </w:p>
    <w:p>
      <w:pPr>
        <w:pStyle w:val="4"/>
        <w:shd w:val="clear" w:color="auto" w:fill="FFFFFF"/>
        <w:wordWrap w:val="0"/>
        <w:spacing w:before="120" w:beforeAutospacing="0" w:after="0" w:afterAutospacing="0" w:line="346" w:lineRule="atLeast"/>
        <w:ind w:firstLine="648"/>
        <w:rPr>
          <w:rFonts w:hint="eastAsia" w:ascii="仿宋" w:hAnsi="仿宋" w:eastAsia="仿宋"/>
          <w:color w:val="000000"/>
          <w:sz w:val="32"/>
          <w:szCs w:val="32"/>
          <w:shd w:val="clear" w:color="auto" w:fill="FFFFFF"/>
        </w:rPr>
      </w:pPr>
      <w:r>
        <w:rPr>
          <w:rFonts w:ascii="仿宋" w:hAnsi="仿宋" w:eastAsia="仿宋"/>
          <w:color w:val="000000"/>
          <w:sz w:val="32"/>
          <w:szCs w:val="32"/>
          <w:shd w:val="clear" w:color="auto" w:fill="FFFFFF"/>
        </w:rPr>
        <w:t>2021年预算收入</w:t>
      </w:r>
      <w:r>
        <w:rPr>
          <w:rFonts w:hint="eastAsia" w:ascii="仿宋" w:hAnsi="仿宋" w:eastAsia="仿宋"/>
          <w:color w:val="000000"/>
          <w:sz w:val="32"/>
          <w:szCs w:val="32"/>
          <w:shd w:val="clear" w:color="auto" w:fill="FFFFFF"/>
        </w:rPr>
        <w:t>562.49</w:t>
      </w:r>
      <w:r>
        <w:rPr>
          <w:rFonts w:ascii="仿宋" w:hAnsi="仿宋" w:eastAsia="仿宋"/>
          <w:color w:val="000000"/>
          <w:sz w:val="32"/>
          <w:szCs w:val="32"/>
          <w:shd w:val="clear" w:color="auto" w:fill="FFFFFF"/>
        </w:rPr>
        <w:t>万元（详见部门预算公开表1,2），比2020年预算增加</w:t>
      </w:r>
      <w:r>
        <w:rPr>
          <w:rFonts w:hint="eastAsia" w:ascii="仿宋" w:hAnsi="仿宋" w:eastAsia="仿宋"/>
          <w:color w:val="000000"/>
          <w:sz w:val="32"/>
          <w:szCs w:val="32"/>
          <w:shd w:val="clear" w:color="auto" w:fill="FFFFFF"/>
        </w:rPr>
        <w:t>235.68</w:t>
      </w:r>
      <w:r>
        <w:rPr>
          <w:rFonts w:ascii="仿宋" w:hAnsi="仿宋" w:eastAsia="仿宋"/>
          <w:color w:val="000000"/>
          <w:sz w:val="32"/>
          <w:szCs w:val="32"/>
          <w:shd w:val="clear" w:color="auto" w:fill="FFFFFF"/>
        </w:rPr>
        <w:t>万元，增长</w:t>
      </w:r>
      <w:r>
        <w:rPr>
          <w:rFonts w:hint="eastAsia" w:ascii="仿宋" w:hAnsi="仿宋" w:eastAsia="仿宋"/>
          <w:color w:val="000000"/>
          <w:sz w:val="32"/>
          <w:szCs w:val="32"/>
          <w:shd w:val="clear" w:color="auto" w:fill="FFFFFF"/>
        </w:rPr>
        <w:t>72.12</w:t>
      </w:r>
      <w:r>
        <w:rPr>
          <w:rFonts w:ascii="仿宋" w:hAnsi="仿宋" w:eastAsia="仿宋"/>
          <w:color w:val="000000"/>
          <w:sz w:val="32"/>
          <w:szCs w:val="32"/>
          <w:shd w:val="clear" w:color="auto" w:fill="FFFFFF"/>
        </w:rPr>
        <w:t>%，增长的主要原因是人员经费及公用经费增加</w:t>
      </w:r>
      <w:r>
        <w:rPr>
          <w:rFonts w:hint="eastAsia" w:ascii="仿宋" w:hAnsi="仿宋" w:eastAsia="仿宋"/>
          <w:color w:val="000000"/>
          <w:sz w:val="32"/>
          <w:szCs w:val="32"/>
          <w:shd w:val="clear" w:color="auto" w:fill="FFFFFF"/>
        </w:rPr>
        <w:t>，</w:t>
      </w:r>
      <w:r>
        <w:rPr>
          <w:rFonts w:ascii="仿宋" w:hAnsi="仿宋" w:eastAsia="仿宋"/>
          <w:color w:val="000000"/>
          <w:sz w:val="32"/>
          <w:szCs w:val="32"/>
          <w:shd w:val="clear" w:color="auto" w:fill="FFFFFF"/>
        </w:rPr>
        <w:t>增加一项业务费</w:t>
      </w:r>
      <w:r>
        <w:rPr>
          <w:rFonts w:hint="eastAsia" w:ascii="仿宋" w:hAnsi="仿宋" w:eastAsia="仿宋"/>
          <w:color w:val="000000"/>
          <w:sz w:val="32"/>
          <w:szCs w:val="32"/>
          <w:shd w:val="clear" w:color="auto" w:fill="FFFFFF"/>
        </w:rPr>
        <w:t>190万元</w:t>
      </w:r>
      <w:r>
        <w:rPr>
          <w:rFonts w:ascii="仿宋" w:hAnsi="仿宋" w:eastAsia="仿宋"/>
          <w:color w:val="000000"/>
          <w:sz w:val="32"/>
          <w:szCs w:val="32"/>
          <w:shd w:val="clear" w:color="auto" w:fill="FFFFFF"/>
        </w:rPr>
        <w:t>。</w:t>
      </w:r>
    </w:p>
    <w:p>
      <w:pPr>
        <w:pStyle w:val="4"/>
        <w:shd w:val="clear" w:color="auto" w:fill="FFFFFF"/>
        <w:wordWrap w:val="0"/>
        <w:spacing w:before="120" w:beforeAutospacing="0" w:after="0" w:afterAutospacing="0" w:line="346" w:lineRule="atLeast"/>
        <w:ind w:firstLine="648"/>
        <w:rPr>
          <w:rFonts w:ascii="仿宋" w:hAnsi="仿宋" w:eastAsia="仿宋"/>
          <w:color w:val="000000"/>
          <w:sz w:val="32"/>
          <w:szCs w:val="32"/>
        </w:rPr>
      </w:pPr>
      <w:r>
        <w:rPr>
          <w:rFonts w:ascii="仿宋" w:hAnsi="仿宋" w:eastAsia="仿宋"/>
          <w:color w:val="000000"/>
          <w:sz w:val="32"/>
          <w:szCs w:val="32"/>
        </w:rPr>
        <w:t>(二)支出预算</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w:t>
      </w:r>
      <w:r>
        <w:rPr>
          <w:rFonts w:ascii="仿宋" w:hAnsi="仿宋" w:eastAsia="仿宋"/>
          <w:color w:val="000000"/>
          <w:sz w:val="32"/>
          <w:szCs w:val="32"/>
          <w:shd w:val="clear" w:color="auto" w:fill="FFFFFF"/>
        </w:rPr>
        <w:t>2021年支出预算</w:t>
      </w:r>
      <w:r>
        <w:rPr>
          <w:rFonts w:hint="eastAsia" w:ascii="仿宋" w:hAnsi="仿宋" w:eastAsia="仿宋"/>
          <w:color w:val="000000"/>
          <w:sz w:val="32"/>
          <w:szCs w:val="32"/>
          <w:shd w:val="clear" w:color="auto" w:fill="FFFFFF"/>
        </w:rPr>
        <w:t>562.49</w:t>
      </w:r>
      <w:r>
        <w:rPr>
          <w:rFonts w:ascii="仿宋" w:hAnsi="仿宋" w:eastAsia="仿宋"/>
          <w:color w:val="000000"/>
          <w:sz w:val="32"/>
          <w:szCs w:val="32"/>
          <w:shd w:val="clear" w:color="auto" w:fill="FFFFFF"/>
        </w:rPr>
        <w:t>万元（详见部门预算公开表3，11），比2020年预算增加</w:t>
      </w:r>
      <w:r>
        <w:rPr>
          <w:rFonts w:hint="eastAsia" w:ascii="仿宋" w:hAnsi="仿宋" w:eastAsia="仿宋"/>
          <w:color w:val="000000"/>
          <w:sz w:val="32"/>
          <w:szCs w:val="32"/>
          <w:shd w:val="clear" w:color="auto" w:fill="FFFFFF"/>
        </w:rPr>
        <w:t>235.68</w:t>
      </w:r>
      <w:r>
        <w:rPr>
          <w:rFonts w:ascii="仿宋" w:hAnsi="仿宋" w:eastAsia="仿宋"/>
          <w:color w:val="000000"/>
          <w:sz w:val="32"/>
          <w:szCs w:val="32"/>
          <w:shd w:val="clear" w:color="auto" w:fill="FFFFFF"/>
        </w:rPr>
        <w:t>万元，增长</w:t>
      </w:r>
      <w:r>
        <w:rPr>
          <w:rFonts w:hint="eastAsia" w:ascii="仿宋" w:hAnsi="仿宋" w:eastAsia="仿宋"/>
          <w:color w:val="000000"/>
          <w:sz w:val="32"/>
          <w:szCs w:val="32"/>
          <w:shd w:val="clear" w:color="auto" w:fill="FFFFFF"/>
        </w:rPr>
        <w:t>72.12</w:t>
      </w:r>
      <w:r>
        <w:rPr>
          <w:rFonts w:ascii="仿宋" w:hAnsi="仿宋" w:eastAsia="仿宋"/>
          <w:color w:val="000000"/>
          <w:sz w:val="32"/>
          <w:szCs w:val="32"/>
          <w:shd w:val="clear" w:color="auto" w:fill="FFFFFF"/>
        </w:rPr>
        <w:t>%，增长的主要原因是人员经费及公用经费增加</w:t>
      </w:r>
      <w:r>
        <w:rPr>
          <w:rFonts w:hint="eastAsia" w:ascii="仿宋" w:hAnsi="仿宋" w:eastAsia="仿宋"/>
          <w:color w:val="000000"/>
          <w:sz w:val="32"/>
          <w:szCs w:val="32"/>
          <w:shd w:val="clear" w:color="auto" w:fill="FFFFFF"/>
        </w:rPr>
        <w:t>，</w:t>
      </w:r>
      <w:r>
        <w:rPr>
          <w:rFonts w:ascii="仿宋" w:hAnsi="仿宋" w:eastAsia="仿宋"/>
          <w:color w:val="000000"/>
          <w:sz w:val="32"/>
          <w:szCs w:val="32"/>
          <w:shd w:val="clear" w:color="auto" w:fill="FFFFFF"/>
        </w:rPr>
        <w:t>增加一项业务费</w:t>
      </w:r>
      <w:r>
        <w:rPr>
          <w:rFonts w:hint="eastAsia" w:ascii="仿宋" w:hAnsi="仿宋" w:eastAsia="仿宋"/>
          <w:color w:val="000000"/>
          <w:sz w:val="32"/>
          <w:szCs w:val="32"/>
          <w:shd w:val="clear" w:color="auto" w:fill="FFFFFF"/>
        </w:rPr>
        <w:t>190万元</w:t>
      </w:r>
      <w:r>
        <w:rPr>
          <w:rFonts w:ascii="仿宋" w:hAnsi="仿宋" w:eastAsia="仿宋"/>
          <w:color w:val="000000"/>
          <w:sz w:val="32"/>
          <w:szCs w:val="32"/>
          <w:shd w:val="clear" w:color="auto" w:fill="FFFFFF"/>
        </w:rPr>
        <w:t>。包括：</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1.一般公共服务支出</w:t>
      </w:r>
      <w:r>
        <w:rPr>
          <w:rFonts w:hint="eastAsia" w:ascii="仿宋" w:hAnsi="仿宋" w:eastAsia="仿宋"/>
          <w:color w:val="000000"/>
          <w:sz w:val="32"/>
          <w:szCs w:val="32"/>
        </w:rPr>
        <w:t>498.92</w:t>
      </w:r>
      <w:r>
        <w:rPr>
          <w:rFonts w:ascii="仿宋" w:hAnsi="仿宋" w:eastAsia="仿宋"/>
          <w:color w:val="000000"/>
          <w:sz w:val="32"/>
          <w:szCs w:val="32"/>
        </w:rPr>
        <w:t>万元。</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2.社会保障和就业支出</w:t>
      </w:r>
      <w:r>
        <w:rPr>
          <w:rFonts w:hint="eastAsia" w:ascii="仿宋" w:hAnsi="仿宋" w:eastAsia="仿宋"/>
          <w:color w:val="000000"/>
          <w:sz w:val="32"/>
          <w:szCs w:val="32"/>
        </w:rPr>
        <w:t>26.67</w:t>
      </w:r>
      <w:r>
        <w:rPr>
          <w:rFonts w:ascii="仿宋" w:hAnsi="仿宋" w:eastAsia="仿宋"/>
          <w:color w:val="000000"/>
          <w:sz w:val="32"/>
          <w:szCs w:val="32"/>
        </w:rPr>
        <w:t>万元。</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3.卫生健康支出</w:t>
      </w:r>
      <w:r>
        <w:rPr>
          <w:rFonts w:hint="eastAsia" w:ascii="仿宋" w:hAnsi="仿宋" w:eastAsia="仿宋"/>
          <w:color w:val="000000"/>
          <w:sz w:val="32"/>
          <w:szCs w:val="32"/>
        </w:rPr>
        <w:t>18.15</w:t>
      </w:r>
      <w:r>
        <w:rPr>
          <w:rFonts w:ascii="仿宋" w:hAnsi="仿宋" w:eastAsia="仿宋"/>
          <w:color w:val="000000"/>
          <w:sz w:val="32"/>
          <w:szCs w:val="32"/>
        </w:rPr>
        <w:t>万元</w:t>
      </w:r>
      <w:r>
        <w:rPr>
          <w:rFonts w:hint="eastAsia" w:ascii="仿宋" w:hAnsi="仿宋" w:eastAsia="仿宋"/>
          <w:color w:val="000000"/>
          <w:sz w:val="32"/>
          <w:szCs w:val="32"/>
        </w:rPr>
        <w:t>。</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w:t>
      </w:r>
      <w:r>
        <w:rPr>
          <w:rFonts w:hint="eastAsia" w:ascii="仿宋" w:hAnsi="仿宋" w:eastAsia="仿宋"/>
          <w:color w:val="000000"/>
          <w:sz w:val="32"/>
          <w:szCs w:val="32"/>
        </w:rPr>
        <w:t>4</w:t>
      </w:r>
      <w:r>
        <w:rPr>
          <w:rFonts w:ascii="仿宋" w:hAnsi="仿宋" w:eastAsia="仿宋"/>
          <w:color w:val="000000"/>
          <w:sz w:val="32"/>
          <w:szCs w:val="32"/>
        </w:rPr>
        <w:t>.住房保障支出</w:t>
      </w:r>
      <w:r>
        <w:rPr>
          <w:rFonts w:hint="eastAsia" w:ascii="仿宋" w:hAnsi="仿宋" w:eastAsia="仿宋"/>
          <w:color w:val="000000"/>
          <w:sz w:val="32"/>
          <w:szCs w:val="32"/>
        </w:rPr>
        <w:t>18.75</w:t>
      </w:r>
      <w:r>
        <w:rPr>
          <w:rFonts w:ascii="仿宋" w:hAnsi="仿宋" w:eastAsia="仿宋"/>
          <w:color w:val="000000"/>
          <w:sz w:val="32"/>
          <w:szCs w:val="32"/>
        </w:rPr>
        <w:t>万元。</w:t>
      </w:r>
    </w:p>
    <w:p>
      <w:pPr>
        <w:pStyle w:val="4"/>
        <w:shd w:val="clear" w:color="auto" w:fill="FFFFFF"/>
        <w:wordWrap w:val="0"/>
        <w:spacing w:before="120" w:beforeAutospacing="0" w:after="0" w:afterAutospacing="0" w:line="346" w:lineRule="atLeast"/>
        <w:rPr>
          <w:rFonts w:ascii="黑体" w:hAnsi="黑体" w:eastAsia="黑体"/>
          <w:color w:val="000000"/>
          <w:sz w:val="32"/>
          <w:szCs w:val="32"/>
        </w:rPr>
      </w:pPr>
      <w:r>
        <w:rPr>
          <w:rFonts w:ascii="仿宋" w:hAnsi="仿宋" w:eastAsia="仿宋"/>
          <w:color w:val="000000"/>
          <w:sz w:val="32"/>
          <w:szCs w:val="32"/>
        </w:rPr>
        <w:t>　</w:t>
      </w:r>
      <w:r>
        <w:rPr>
          <w:rFonts w:ascii="黑体" w:hAnsi="黑体" w:eastAsia="黑体"/>
          <w:color w:val="000000"/>
          <w:sz w:val="32"/>
          <w:szCs w:val="32"/>
        </w:rPr>
        <w:t>　四、一般公共预算情况</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202</w:t>
      </w:r>
      <w:r>
        <w:rPr>
          <w:rFonts w:hint="eastAsia" w:ascii="仿宋" w:hAnsi="仿宋" w:eastAsia="仿宋"/>
          <w:color w:val="000000"/>
          <w:sz w:val="32"/>
          <w:szCs w:val="32"/>
        </w:rPr>
        <w:t>1</w:t>
      </w:r>
      <w:r>
        <w:rPr>
          <w:rFonts w:ascii="仿宋" w:hAnsi="仿宋" w:eastAsia="仿宋"/>
          <w:color w:val="000000"/>
          <w:sz w:val="32"/>
          <w:szCs w:val="32"/>
        </w:rPr>
        <w:t>年一般公共预算支出</w:t>
      </w:r>
      <w:r>
        <w:rPr>
          <w:rFonts w:hint="eastAsia" w:ascii="仿宋" w:hAnsi="仿宋" w:eastAsia="仿宋"/>
          <w:color w:val="000000"/>
          <w:sz w:val="32"/>
          <w:szCs w:val="32"/>
        </w:rPr>
        <w:t>562.49</w:t>
      </w:r>
      <w:r>
        <w:rPr>
          <w:rFonts w:ascii="仿宋" w:hAnsi="仿宋" w:eastAsia="仿宋"/>
          <w:color w:val="000000"/>
          <w:sz w:val="32"/>
          <w:szCs w:val="32"/>
        </w:rPr>
        <w:t>万元(详见部门预算公开表4,5,6,7)，具体安排情况如下：</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(一)基本支出</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202</w:t>
      </w:r>
      <w:r>
        <w:rPr>
          <w:rFonts w:hint="eastAsia" w:ascii="仿宋" w:hAnsi="仿宋" w:eastAsia="仿宋"/>
          <w:color w:val="000000"/>
          <w:sz w:val="32"/>
          <w:szCs w:val="32"/>
        </w:rPr>
        <w:t>1</w:t>
      </w:r>
      <w:r>
        <w:rPr>
          <w:rFonts w:ascii="仿宋" w:hAnsi="仿宋" w:eastAsia="仿宋"/>
          <w:color w:val="000000"/>
          <w:sz w:val="32"/>
          <w:szCs w:val="32"/>
        </w:rPr>
        <w:t>年基本支出</w:t>
      </w:r>
      <w:r>
        <w:rPr>
          <w:rFonts w:hint="eastAsia" w:ascii="仿宋" w:hAnsi="仿宋" w:eastAsia="仿宋"/>
          <w:color w:val="000000"/>
          <w:sz w:val="32"/>
          <w:szCs w:val="32"/>
        </w:rPr>
        <w:t>302.49</w:t>
      </w:r>
      <w:r>
        <w:rPr>
          <w:rFonts w:ascii="仿宋" w:hAnsi="仿宋" w:eastAsia="仿宋"/>
          <w:color w:val="000000"/>
          <w:sz w:val="32"/>
          <w:szCs w:val="32"/>
        </w:rPr>
        <w:t>万元，比202</w:t>
      </w:r>
      <w:r>
        <w:rPr>
          <w:rFonts w:hint="eastAsia" w:ascii="仿宋" w:hAnsi="仿宋" w:eastAsia="仿宋"/>
          <w:color w:val="000000"/>
          <w:sz w:val="32"/>
          <w:szCs w:val="32"/>
        </w:rPr>
        <w:t>0</w:t>
      </w:r>
      <w:r>
        <w:rPr>
          <w:rFonts w:ascii="仿宋" w:hAnsi="仿宋" w:eastAsia="仿宋"/>
          <w:color w:val="000000"/>
          <w:sz w:val="32"/>
          <w:szCs w:val="32"/>
        </w:rPr>
        <w:t>年预算增加</w:t>
      </w:r>
      <w:r>
        <w:rPr>
          <w:rFonts w:hint="eastAsia" w:ascii="仿宋" w:hAnsi="仿宋" w:eastAsia="仿宋"/>
          <w:color w:val="000000"/>
          <w:sz w:val="32"/>
          <w:szCs w:val="32"/>
        </w:rPr>
        <w:t>45.68</w:t>
      </w:r>
      <w:r>
        <w:rPr>
          <w:rFonts w:ascii="仿宋" w:hAnsi="仿宋" w:eastAsia="仿宋"/>
          <w:color w:val="000000"/>
          <w:sz w:val="32"/>
          <w:szCs w:val="32"/>
        </w:rPr>
        <w:t>万元，增长1</w:t>
      </w:r>
      <w:r>
        <w:rPr>
          <w:rFonts w:hint="eastAsia" w:ascii="仿宋" w:hAnsi="仿宋" w:eastAsia="仿宋"/>
          <w:color w:val="000000"/>
          <w:sz w:val="32"/>
          <w:szCs w:val="32"/>
        </w:rPr>
        <w:t>7.78</w:t>
      </w:r>
      <w:r>
        <w:rPr>
          <w:rFonts w:ascii="仿宋" w:hAnsi="仿宋" w:eastAsia="仿宋"/>
          <w:color w:val="000000"/>
          <w:sz w:val="32"/>
          <w:szCs w:val="32"/>
        </w:rPr>
        <w:t>%，增长的主要原因是人员变动及在职人员正常调资等。</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(二)项目支出</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202</w:t>
      </w:r>
      <w:r>
        <w:rPr>
          <w:rFonts w:hint="eastAsia" w:ascii="仿宋" w:hAnsi="仿宋" w:eastAsia="仿宋"/>
          <w:color w:val="000000"/>
          <w:sz w:val="32"/>
          <w:szCs w:val="32"/>
        </w:rPr>
        <w:t>1</w:t>
      </w:r>
      <w:r>
        <w:rPr>
          <w:rFonts w:ascii="仿宋" w:hAnsi="仿宋" w:eastAsia="仿宋"/>
          <w:color w:val="000000"/>
          <w:sz w:val="32"/>
          <w:szCs w:val="32"/>
        </w:rPr>
        <w:t>年一般公共预算财政拨款项目支出预算260.00万元，比202</w:t>
      </w:r>
      <w:r>
        <w:rPr>
          <w:rFonts w:hint="eastAsia" w:ascii="仿宋" w:hAnsi="仿宋" w:eastAsia="仿宋"/>
          <w:color w:val="000000"/>
          <w:sz w:val="32"/>
          <w:szCs w:val="32"/>
        </w:rPr>
        <w:t>0</w:t>
      </w:r>
      <w:r>
        <w:rPr>
          <w:rFonts w:ascii="仿宋" w:hAnsi="仿宋" w:eastAsia="仿宋"/>
          <w:color w:val="000000"/>
          <w:sz w:val="32"/>
          <w:szCs w:val="32"/>
        </w:rPr>
        <w:t>年预算</w:t>
      </w:r>
      <w:r>
        <w:rPr>
          <w:rFonts w:hint="eastAsia" w:ascii="仿宋" w:hAnsi="仿宋" w:eastAsia="仿宋"/>
          <w:color w:val="000000"/>
          <w:sz w:val="32"/>
          <w:szCs w:val="32"/>
        </w:rPr>
        <w:t>增加190</w:t>
      </w:r>
      <w:r>
        <w:rPr>
          <w:rFonts w:ascii="仿宋" w:hAnsi="仿宋" w:eastAsia="仿宋"/>
          <w:color w:val="000000"/>
          <w:sz w:val="32"/>
          <w:szCs w:val="32"/>
        </w:rPr>
        <w:t>万元，</w:t>
      </w:r>
      <w:r>
        <w:rPr>
          <w:rFonts w:hint="eastAsia" w:ascii="仿宋" w:hAnsi="仿宋" w:eastAsia="仿宋"/>
          <w:color w:val="000000"/>
          <w:sz w:val="32"/>
          <w:szCs w:val="32"/>
        </w:rPr>
        <w:t>增加271.42</w:t>
      </w:r>
      <w:r>
        <w:rPr>
          <w:rFonts w:ascii="仿宋" w:hAnsi="仿宋" w:eastAsia="仿宋"/>
          <w:color w:val="000000"/>
          <w:sz w:val="32"/>
          <w:szCs w:val="32"/>
        </w:rPr>
        <w:t>%。</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保障运转经费2个，主要是管护费</w:t>
      </w:r>
      <w:r>
        <w:rPr>
          <w:rFonts w:hint="eastAsia" w:ascii="仿宋" w:hAnsi="仿宋" w:eastAsia="仿宋"/>
          <w:color w:val="000000"/>
          <w:sz w:val="32"/>
          <w:szCs w:val="32"/>
        </w:rPr>
        <w:t>和</w:t>
      </w:r>
      <w:r>
        <w:rPr>
          <w:rFonts w:ascii="仿宋" w:hAnsi="仿宋" w:eastAsia="仿宋"/>
          <w:color w:val="000000"/>
          <w:sz w:val="32"/>
          <w:szCs w:val="32"/>
        </w:rPr>
        <w:t>业务费</w:t>
      </w:r>
      <w:r>
        <w:rPr>
          <w:rFonts w:hint="eastAsia" w:ascii="仿宋" w:hAnsi="仿宋" w:eastAsia="仿宋"/>
          <w:color w:val="000000"/>
          <w:sz w:val="32"/>
          <w:szCs w:val="32"/>
        </w:rPr>
        <w:t>。</w:t>
      </w:r>
    </w:p>
    <w:p>
      <w:pPr>
        <w:pStyle w:val="4"/>
        <w:shd w:val="clear" w:color="auto" w:fill="FFFFFF"/>
        <w:wordWrap w:val="0"/>
        <w:spacing w:before="120" w:beforeAutospacing="0" w:after="0" w:afterAutospacing="0" w:line="346" w:lineRule="atLeast"/>
        <w:rPr>
          <w:rFonts w:ascii="黑体" w:hAnsi="黑体" w:eastAsia="黑体"/>
          <w:color w:val="000000"/>
          <w:sz w:val="32"/>
          <w:szCs w:val="32"/>
        </w:rPr>
      </w:pPr>
      <w:r>
        <w:rPr>
          <w:rFonts w:ascii="仿宋" w:hAnsi="仿宋" w:eastAsia="仿宋"/>
          <w:color w:val="000000"/>
          <w:sz w:val="32"/>
          <w:szCs w:val="32"/>
        </w:rPr>
        <w:t>　　</w:t>
      </w:r>
      <w:r>
        <w:rPr>
          <w:rFonts w:ascii="黑体" w:hAnsi="黑体" w:eastAsia="黑体"/>
          <w:color w:val="000000"/>
          <w:sz w:val="32"/>
          <w:szCs w:val="32"/>
        </w:rPr>
        <w:t>五、部门“三公”经费、培训费、会议费等财政拨款情况</w:t>
      </w:r>
      <w:r>
        <w:rPr>
          <w:rFonts w:ascii="仿宋" w:hAnsi="仿宋" w:eastAsia="仿宋"/>
          <w:color w:val="000000"/>
          <w:sz w:val="32"/>
          <w:szCs w:val="32"/>
        </w:rPr>
        <w:t>(详见部门预算公开表8,9)</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1.因公出国(境)费用0.00万元</w:t>
      </w:r>
      <w:r>
        <w:rPr>
          <w:rFonts w:hint="eastAsia" w:ascii="仿宋" w:hAnsi="仿宋" w:eastAsia="仿宋"/>
          <w:color w:val="000000"/>
          <w:sz w:val="32"/>
          <w:szCs w:val="32"/>
        </w:rPr>
        <w:t>，</w:t>
      </w:r>
      <w:r>
        <w:rPr>
          <w:rFonts w:ascii="仿宋" w:hAnsi="仿宋" w:eastAsia="仿宋"/>
          <w:color w:val="000000"/>
          <w:sz w:val="32"/>
          <w:szCs w:val="32"/>
        </w:rPr>
        <w:t>与上年持平。</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2.公务接待费0.03万元，</w:t>
      </w:r>
      <w:r>
        <w:rPr>
          <w:rFonts w:hint="eastAsia" w:ascii="仿宋" w:hAnsi="仿宋" w:eastAsia="仿宋"/>
          <w:color w:val="000000"/>
          <w:sz w:val="32"/>
          <w:szCs w:val="32"/>
        </w:rPr>
        <w:t>比上年</w:t>
      </w:r>
      <w:r>
        <w:rPr>
          <w:rFonts w:ascii="仿宋" w:hAnsi="仿宋" w:eastAsia="仿宋"/>
          <w:color w:val="000000"/>
          <w:sz w:val="32"/>
          <w:szCs w:val="32"/>
        </w:rPr>
        <w:t>增加</w:t>
      </w:r>
      <w:r>
        <w:rPr>
          <w:rFonts w:hint="eastAsia" w:ascii="仿宋" w:hAnsi="仿宋" w:eastAsia="仿宋"/>
          <w:color w:val="000000"/>
          <w:sz w:val="32"/>
          <w:szCs w:val="32"/>
        </w:rPr>
        <w:t>0.04万元</w:t>
      </w:r>
      <w:r>
        <w:rPr>
          <w:rFonts w:ascii="仿宋" w:hAnsi="仿宋" w:eastAsia="仿宋"/>
          <w:color w:val="000000"/>
          <w:sz w:val="32"/>
          <w:szCs w:val="32"/>
        </w:rPr>
        <w:t>。</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3.公务用车购置及运行维护费0.00万元。</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4.培训费1.00万元，</w:t>
      </w:r>
      <w:r>
        <w:rPr>
          <w:rFonts w:hint="eastAsia" w:ascii="仿宋" w:hAnsi="仿宋" w:eastAsia="仿宋"/>
          <w:color w:val="000000"/>
          <w:sz w:val="32"/>
          <w:szCs w:val="32"/>
        </w:rPr>
        <w:t>比上年</w:t>
      </w:r>
      <w:r>
        <w:rPr>
          <w:rFonts w:ascii="仿宋" w:hAnsi="仿宋" w:eastAsia="仿宋"/>
          <w:color w:val="000000"/>
          <w:sz w:val="32"/>
          <w:szCs w:val="32"/>
        </w:rPr>
        <w:t>减少</w:t>
      </w:r>
      <w:r>
        <w:rPr>
          <w:rFonts w:hint="eastAsia" w:ascii="仿宋" w:hAnsi="仿宋" w:eastAsia="仿宋"/>
          <w:color w:val="000000"/>
          <w:sz w:val="32"/>
          <w:szCs w:val="32"/>
        </w:rPr>
        <w:t>0.23万元</w:t>
      </w:r>
      <w:r>
        <w:rPr>
          <w:rFonts w:ascii="仿宋" w:hAnsi="仿宋" w:eastAsia="仿宋"/>
          <w:color w:val="000000"/>
          <w:sz w:val="32"/>
          <w:szCs w:val="32"/>
        </w:rPr>
        <w:t>。</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5.会议费0.00万元，与上年持平。</w:t>
      </w:r>
    </w:p>
    <w:p>
      <w:pPr>
        <w:pStyle w:val="4"/>
        <w:shd w:val="clear" w:color="auto" w:fill="FFFFFF"/>
        <w:wordWrap w:val="0"/>
        <w:spacing w:before="120" w:beforeAutospacing="0" w:after="0" w:afterAutospacing="0" w:line="346" w:lineRule="atLeast"/>
        <w:rPr>
          <w:rFonts w:ascii="黑体" w:hAnsi="黑体" w:eastAsia="黑体"/>
          <w:color w:val="000000"/>
          <w:sz w:val="32"/>
          <w:szCs w:val="32"/>
        </w:rPr>
      </w:pPr>
      <w:r>
        <w:rPr>
          <w:rFonts w:ascii="仿宋" w:hAnsi="仿宋" w:eastAsia="仿宋"/>
          <w:color w:val="000000"/>
          <w:sz w:val="32"/>
          <w:szCs w:val="32"/>
        </w:rPr>
        <w:t>　　</w:t>
      </w:r>
      <w:r>
        <w:rPr>
          <w:rFonts w:ascii="黑体" w:hAnsi="黑体" w:eastAsia="黑体"/>
          <w:color w:val="000000"/>
          <w:sz w:val="32"/>
          <w:szCs w:val="32"/>
        </w:rPr>
        <w:t>六、其他重要事项情况说明</w:t>
      </w:r>
      <w:r>
        <w:rPr>
          <w:rFonts w:ascii="仿宋" w:hAnsi="仿宋" w:eastAsia="仿宋"/>
          <w:color w:val="000000"/>
          <w:sz w:val="32"/>
          <w:szCs w:val="32"/>
        </w:rPr>
        <w:t>(详见部门预算公开表10)</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(一)政府性基金预算支出情况</w:t>
      </w:r>
    </w:p>
    <w:p>
      <w:pPr>
        <w:pStyle w:val="4"/>
        <w:shd w:val="clear" w:color="auto" w:fill="FFFFFF"/>
        <w:wordWrap w:val="0"/>
        <w:spacing w:before="120" w:beforeAutospacing="0" w:after="0" w:afterAutospacing="0" w:line="346" w:lineRule="atLeast"/>
        <w:ind w:firstLine="648"/>
        <w:rPr>
          <w:rFonts w:hint="eastAsia"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w:t>
      </w:r>
      <w:r>
        <w:rPr>
          <w:rFonts w:ascii="仿宋" w:hAnsi="仿宋" w:eastAsia="仿宋"/>
          <w:color w:val="000000"/>
          <w:sz w:val="32"/>
          <w:szCs w:val="32"/>
        </w:rPr>
        <w:t>年无使用政府性基金预算支出，相关表格为空表。</w:t>
      </w:r>
    </w:p>
    <w:p>
      <w:pPr>
        <w:pStyle w:val="4"/>
        <w:shd w:val="clear" w:color="auto" w:fill="FFFFFF"/>
        <w:wordWrap w:val="0"/>
        <w:spacing w:before="120" w:beforeAutospacing="0" w:after="0" w:afterAutospacing="0" w:line="346" w:lineRule="atLeast"/>
        <w:ind w:firstLine="648"/>
        <w:rPr>
          <w:rFonts w:ascii="仿宋" w:hAnsi="仿宋" w:eastAsia="仿宋"/>
          <w:color w:val="000000"/>
          <w:sz w:val="32"/>
          <w:szCs w:val="32"/>
        </w:rPr>
      </w:pPr>
      <w:r>
        <w:rPr>
          <w:rFonts w:ascii="仿宋" w:hAnsi="仿宋" w:eastAsia="仿宋"/>
          <w:color w:val="000000"/>
          <w:sz w:val="32"/>
          <w:szCs w:val="32"/>
        </w:rPr>
        <w:t>2021年使用政府性基金预算安排支出0万元。</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(二)非税收入</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202</w:t>
      </w:r>
      <w:r>
        <w:rPr>
          <w:rFonts w:hint="eastAsia" w:ascii="仿宋" w:hAnsi="仿宋" w:eastAsia="仿宋"/>
          <w:color w:val="000000"/>
          <w:sz w:val="32"/>
          <w:szCs w:val="32"/>
        </w:rPr>
        <w:t>1</w:t>
      </w:r>
      <w:r>
        <w:rPr>
          <w:rFonts w:ascii="仿宋" w:hAnsi="仿宋" w:eastAsia="仿宋"/>
          <w:color w:val="000000"/>
          <w:sz w:val="32"/>
          <w:szCs w:val="32"/>
        </w:rPr>
        <w:t>年本部门共有0个单位涉及非税收入，202</w:t>
      </w:r>
      <w:r>
        <w:rPr>
          <w:rFonts w:hint="eastAsia" w:ascii="仿宋" w:hAnsi="仿宋" w:eastAsia="仿宋"/>
          <w:color w:val="000000"/>
          <w:sz w:val="32"/>
          <w:szCs w:val="32"/>
        </w:rPr>
        <w:t>1</w:t>
      </w:r>
      <w:r>
        <w:rPr>
          <w:rFonts w:ascii="仿宋" w:hAnsi="仿宋" w:eastAsia="仿宋"/>
          <w:color w:val="000000"/>
          <w:sz w:val="32"/>
          <w:szCs w:val="32"/>
        </w:rPr>
        <w:t>年计划征收0万元。</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(三)政府采购情况</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202</w:t>
      </w:r>
      <w:r>
        <w:rPr>
          <w:rFonts w:hint="eastAsia" w:ascii="仿宋" w:hAnsi="仿宋" w:eastAsia="仿宋"/>
          <w:color w:val="000000"/>
          <w:sz w:val="32"/>
          <w:szCs w:val="32"/>
        </w:rPr>
        <w:t>1</w:t>
      </w:r>
      <w:r>
        <w:rPr>
          <w:rFonts w:ascii="仿宋" w:hAnsi="仿宋" w:eastAsia="仿宋"/>
          <w:color w:val="000000"/>
          <w:sz w:val="32"/>
          <w:szCs w:val="32"/>
        </w:rPr>
        <w:t>年政府采购预算</w:t>
      </w:r>
      <w:r>
        <w:rPr>
          <w:rFonts w:hint="eastAsia" w:ascii="仿宋" w:hAnsi="仿宋" w:eastAsia="仿宋"/>
          <w:color w:val="000000"/>
          <w:sz w:val="32"/>
          <w:szCs w:val="32"/>
        </w:rPr>
        <w:t>2.6</w:t>
      </w:r>
      <w:r>
        <w:rPr>
          <w:rFonts w:ascii="仿宋" w:hAnsi="仿宋" w:eastAsia="仿宋"/>
          <w:color w:val="000000"/>
          <w:sz w:val="32"/>
          <w:szCs w:val="32"/>
        </w:rPr>
        <w:t>万元</w:t>
      </w:r>
      <w:r>
        <w:rPr>
          <w:rFonts w:hint="eastAsia" w:ascii="仿宋" w:hAnsi="仿宋" w:eastAsia="仿宋"/>
          <w:color w:val="000000"/>
          <w:sz w:val="32"/>
          <w:szCs w:val="32"/>
        </w:rPr>
        <w:t>，</w:t>
      </w:r>
      <w:r>
        <w:rPr>
          <w:rFonts w:ascii="仿宋" w:hAnsi="仿宋" w:eastAsia="仿宋"/>
          <w:color w:val="000000"/>
          <w:sz w:val="32"/>
          <w:szCs w:val="32"/>
          <w:shd w:val="clear" w:color="auto" w:fill="FFFFFF"/>
        </w:rPr>
        <w:t>其中：政府采购货物预算</w:t>
      </w:r>
      <w:r>
        <w:rPr>
          <w:rFonts w:hint="eastAsia" w:ascii="仿宋" w:hAnsi="仿宋" w:eastAsia="仿宋"/>
          <w:color w:val="000000"/>
          <w:sz w:val="32"/>
          <w:szCs w:val="32"/>
          <w:shd w:val="clear" w:color="auto" w:fill="FFFFFF"/>
        </w:rPr>
        <w:t>2.6</w:t>
      </w:r>
      <w:r>
        <w:rPr>
          <w:rFonts w:ascii="仿宋" w:hAnsi="仿宋" w:eastAsia="仿宋"/>
          <w:color w:val="000000"/>
          <w:sz w:val="32"/>
          <w:szCs w:val="32"/>
          <w:shd w:val="clear" w:color="auto" w:fill="FFFFFF"/>
        </w:rPr>
        <w:t>万元</w:t>
      </w:r>
      <w:r>
        <w:rPr>
          <w:rFonts w:ascii="仿宋" w:hAnsi="仿宋" w:eastAsia="仿宋"/>
          <w:color w:val="000000"/>
          <w:sz w:val="32"/>
          <w:szCs w:val="32"/>
        </w:rPr>
        <w:t>。</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(四)国有资产占用情况</w:t>
      </w:r>
    </w:p>
    <w:p>
      <w:pPr>
        <w:pStyle w:val="4"/>
        <w:shd w:val="clear" w:color="auto" w:fill="FFFFFF"/>
        <w:wordWrap w:val="0"/>
        <w:spacing w:before="120" w:beforeAutospacing="0" w:after="0" w:afterAutospacing="0" w:line="346" w:lineRule="atLeast"/>
        <w:rPr>
          <w:rFonts w:ascii="仿宋" w:hAnsi="仿宋" w:eastAsia="仿宋"/>
          <w:sz w:val="32"/>
          <w:szCs w:val="32"/>
        </w:rPr>
      </w:pPr>
      <w:r>
        <w:rPr>
          <w:rFonts w:ascii="仿宋" w:hAnsi="仿宋" w:eastAsia="仿宋"/>
          <w:color w:val="000000"/>
          <w:sz w:val="32"/>
          <w:szCs w:val="32"/>
        </w:rPr>
        <w:t>　　</w:t>
      </w:r>
      <w:r>
        <w:rPr>
          <w:rFonts w:ascii="仿宋" w:hAnsi="仿宋" w:eastAsia="仿宋"/>
          <w:color w:val="000000"/>
          <w:sz w:val="32"/>
          <w:szCs w:val="32"/>
          <w:shd w:val="clear" w:color="auto" w:fill="FFFFFF"/>
        </w:rPr>
        <w:t>上年末固定资产金额为</w:t>
      </w:r>
      <w:r>
        <w:rPr>
          <w:rFonts w:hint="eastAsia" w:ascii="仿宋" w:hAnsi="仿宋" w:eastAsia="仿宋"/>
          <w:color w:val="000000"/>
          <w:sz w:val="32"/>
          <w:szCs w:val="32"/>
          <w:shd w:val="clear" w:color="auto" w:fill="FFFFFF"/>
        </w:rPr>
        <w:t>151.69</w:t>
      </w:r>
      <w:r>
        <w:rPr>
          <w:rFonts w:ascii="仿宋" w:hAnsi="仿宋" w:eastAsia="仿宋"/>
          <w:color w:val="000000"/>
          <w:sz w:val="32"/>
          <w:szCs w:val="32"/>
          <w:shd w:val="clear" w:color="auto" w:fill="FFFFFF"/>
        </w:rPr>
        <w:t>万元。其中：办公用房</w:t>
      </w:r>
      <w:r>
        <w:rPr>
          <w:rFonts w:hint="eastAsia" w:ascii="仿宋" w:hAnsi="仿宋" w:eastAsia="仿宋"/>
          <w:color w:val="000000"/>
          <w:sz w:val="32"/>
          <w:szCs w:val="32"/>
          <w:shd w:val="clear" w:color="auto" w:fill="FFFFFF"/>
        </w:rPr>
        <w:t>2912</w:t>
      </w:r>
      <w:r>
        <w:rPr>
          <w:rFonts w:ascii="仿宋" w:hAnsi="仿宋" w:eastAsia="仿宋"/>
          <w:color w:val="000000"/>
          <w:sz w:val="32"/>
          <w:szCs w:val="32"/>
          <w:shd w:val="clear" w:color="auto" w:fill="FFFFFF"/>
        </w:rPr>
        <w:t>平方米，价值</w:t>
      </w:r>
      <w:r>
        <w:rPr>
          <w:rFonts w:hint="eastAsia" w:ascii="仿宋" w:hAnsi="仿宋" w:eastAsia="仿宋"/>
          <w:color w:val="000000"/>
          <w:sz w:val="32"/>
          <w:szCs w:val="32"/>
          <w:shd w:val="clear" w:color="auto" w:fill="FFFFFF"/>
        </w:rPr>
        <w:t>110.85</w:t>
      </w:r>
      <w:r>
        <w:rPr>
          <w:rFonts w:ascii="仿宋" w:hAnsi="仿宋" w:eastAsia="仿宋"/>
          <w:color w:val="000000"/>
          <w:sz w:val="32"/>
          <w:szCs w:val="32"/>
          <w:shd w:val="clear" w:color="auto" w:fill="FFFFFF"/>
        </w:rPr>
        <w:t>万元。无单价20万元以上的设备。2021年度拟购置固定资产总额为</w:t>
      </w:r>
      <w:r>
        <w:rPr>
          <w:rFonts w:hint="eastAsia" w:ascii="仿宋" w:hAnsi="仿宋" w:eastAsia="仿宋"/>
          <w:color w:val="000000"/>
          <w:sz w:val="32"/>
          <w:szCs w:val="32"/>
          <w:shd w:val="clear" w:color="auto" w:fill="FFFFFF"/>
        </w:rPr>
        <w:t>2.6</w:t>
      </w:r>
      <w:r>
        <w:rPr>
          <w:rFonts w:ascii="仿宋" w:hAnsi="仿宋" w:eastAsia="仿宋"/>
          <w:color w:val="000000"/>
          <w:sz w:val="32"/>
          <w:szCs w:val="32"/>
          <w:shd w:val="clear" w:color="auto" w:fill="FFFFFF"/>
        </w:rPr>
        <w:t>万元，主要</w:t>
      </w:r>
      <w:r>
        <w:rPr>
          <w:rFonts w:ascii="仿宋" w:hAnsi="仿宋" w:eastAsia="仿宋"/>
          <w:sz w:val="32"/>
          <w:szCs w:val="32"/>
          <w:shd w:val="clear" w:color="auto" w:fill="FFFFFF"/>
        </w:rPr>
        <w:t>为计算机设备</w:t>
      </w:r>
      <w:r>
        <w:rPr>
          <w:rFonts w:hint="eastAsia" w:ascii="仿宋" w:hAnsi="仿宋" w:eastAsia="仿宋"/>
          <w:sz w:val="32"/>
          <w:szCs w:val="32"/>
          <w:shd w:val="clear" w:color="auto" w:fill="FFFFFF"/>
        </w:rPr>
        <w:t>、票据打印机、</w:t>
      </w:r>
      <w:r>
        <w:rPr>
          <w:rFonts w:ascii="仿宋" w:hAnsi="仿宋" w:eastAsia="仿宋"/>
          <w:sz w:val="32"/>
          <w:szCs w:val="32"/>
          <w:shd w:val="clear" w:color="auto" w:fill="FFFFFF"/>
        </w:rPr>
        <w:t>林场电锯</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剪草机</w:t>
      </w:r>
      <w:r>
        <w:rPr>
          <w:rFonts w:hint="eastAsia" w:ascii="仿宋" w:hAnsi="仿宋" w:eastAsia="仿宋"/>
          <w:sz w:val="32"/>
          <w:szCs w:val="32"/>
          <w:shd w:val="clear" w:color="auto" w:fill="FFFFFF"/>
        </w:rPr>
        <w:t>等</w:t>
      </w:r>
      <w:r>
        <w:rPr>
          <w:rFonts w:ascii="仿宋" w:hAnsi="仿宋" w:eastAsia="仿宋"/>
          <w:sz w:val="32"/>
          <w:szCs w:val="32"/>
          <w:shd w:val="clear" w:color="auto" w:fill="FFFFFF"/>
        </w:rPr>
        <w:t>。</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(五)重点项目情况</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无</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(六)部门管理的转移支付</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202</w:t>
      </w:r>
      <w:r>
        <w:rPr>
          <w:rFonts w:hint="eastAsia" w:ascii="仿宋" w:hAnsi="仿宋" w:eastAsia="仿宋"/>
          <w:color w:val="000000"/>
          <w:sz w:val="32"/>
          <w:szCs w:val="32"/>
        </w:rPr>
        <w:t>1</w:t>
      </w:r>
      <w:r>
        <w:rPr>
          <w:rFonts w:ascii="仿宋" w:hAnsi="仿宋" w:eastAsia="仿宋"/>
          <w:color w:val="000000"/>
          <w:sz w:val="32"/>
          <w:szCs w:val="32"/>
        </w:rPr>
        <w:t>年无部门转移支付，相关表格为空表。</w:t>
      </w:r>
    </w:p>
    <w:p>
      <w:pPr>
        <w:pStyle w:val="4"/>
        <w:shd w:val="clear" w:color="auto" w:fill="FFFFFF"/>
        <w:wordWrap w:val="0"/>
        <w:spacing w:before="120" w:beforeAutospacing="0" w:after="0" w:afterAutospacing="0" w:line="346" w:lineRule="atLeast"/>
        <w:rPr>
          <w:rFonts w:ascii="黑体" w:hAnsi="黑体" w:eastAsia="黑体"/>
          <w:color w:val="000000"/>
          <w:sz w:val="32"/>
          <w:szCs w:val="32"/>
        </w:rPr>
      </w:pPr>
      <w:r>
        <w:rPr>
          <w:rFonts w:ascii="仿宋" w:hAnsi="仿宋" w:eastAsia="仿宋"/>
          <w:color w:val="000000"/>
          <w:sz w:val="32"/>
          <w:szCs w:val="32"/>
        </w:rPr>
        <w:t>　　</w:t>
      </w:r>
      <w:r>
        <w:rPr>
          <w:rFonts w:ascii="黑体" w:hAnsi="黑体" w:eastAsia="黑体"/>
          <w:color w:val="000000"/>
          <w:sz w:val="32"/>
          <w:szCs w:val="32"/>
        </w:rPr>
        <w:t>七、预算绩效管理情况</w:t>
      </w:r>
    </w:p>
    <w:p>
      <w:pPr>
        <w:pStyle w:val="4"/>
        <w:shd w:val="clear" w:color="auto" w:fill="FFFFFF"/>
        <w:wordWrap w:val="0"/>
        <w:spacing w:before="120" w:beforeAutospacing="0" w:after="0" w:afterAutospacing="0" w:line="346" w:lineRule="atLeast"/>
        <w:ind w:firstLine="648"/>
        <w:rPr>
          <w:rFonts w:hint="eastAsia" w:ascii="仿宋" w:hAnsi="仿宋" w:eastAsia="仿宋"/>
          <w:color w:val="000000"/>
          <w:sz w:val="32"/>
          <w:szCs w:val="32"/>
        </w:rPr>
      </w:pPr>
      <w:r>
        <w:rPr>
          <w:rFonts w:ascii="仿宋" w:hAnsi="仿宋" w:eastAsia="仿宋"/>
          <w:color w:val="000000"/>
          <w:sz w:val="32"/>
          <w:szCs w:val="32"/>
        </w:rPr>
        <w:t>(一)202</w:t>
      </w:r>
      <w:r>
        <w:rPr>
          <w:rFonts w:hint="eastAsia" w:ascii="仿宋" w:hAnsi="仿宋" w:eastAsia="仿宋"/>
          <w:color w:val="000000"/>
          <w:sz w:val="32"/>
          <w:szCs w:val="32"/>
        </w:rPr>
        <w:t>0</w:t>
      </w:r>
      <w:r>
        <w:rPr>
          <w:rFonts w:ascii="仿宋" w:hAnsi="仿宋" w:eastAsia="仿宋"/>
          <w:color w:val="000000"/>
          <w:sz w:val="32"/>
          <w:szCs w:val="32"/>
        </w:rPr>
        <w:t>年无预算绩效管理工作情况</w:t>
      </w:r>
      <w:r>
        <w:rPr>
          <w:rFonts w:hint="eastAsia" w:ascii="仿宋" w:hAnsi="仿宋" w:eastAsia="仿宋"/>
          <w:color w:val="000000"/>
          <w:sz w:val="32"/>
          <w:szCs w:val="32"/>
        </w:rPr>
        <w:t>。</w:t>
      </w:r>
    </w:p>
    <w:p>
      <w:pPr>
        <w:pStyle w:val="4"/>
        <w:shd w:val="clear" w:color="auto" w:fill="FFFFFF"/>
        <w:wordWrap w:val="0"/>
        <w:spacing w:before="120" w:beforeAutospacing="0" w:after="0" w:afterAutospacing="0" w:line="346" w:lineRule="atLeast"/>
        <w:rPr>
          <w:rFonts w:ascii="仿宋" w:hAnsi="仿宋" w:eastAsia="仿宋"/>
          <w:color w:val="000000"/>
          <w:sz w:val="32"/>
          <w:szCs w:val="32"/>
        </w:rPr>
      </w:pPr>
      <w:r>
        <w:rPr>
          <w:rFonts w:ascii="仿宋" w:hAnsi="仿宋" w:eastAsia="仿宋"/>
          <w:color w:val="000000"/>
          <w:sz w:val="32"/>
          <w:szCs w:val="32"/>
        </w:rPr>
        <w:t xml:space="preserve">　　(二) </w:t>
      </w:r>
      <w:r>
        <w:rPr>
          <w:rFonts w:ascii="仿宋" w:hAnsi="仿宋" w:eastAsia="仿宋"/>
          <w:color w:val="000000"/>
          <w:sz w:val="32"/>
          <w:szCs w:val="32"/>
          <w:shd w:val="clear" w:color="auto" w:fill="FFFFFF"/>
        </w:rPr>
        <w:t>2021年部门预算纳入绩效目标管理的项目</w:t>
      </w:r>
      <w:r>
        <w:rPr>
          <w:rFonts w:hint="eastAsia" w:ascii="仿宋" w:hAnsi="仿宋" w:eastAsia="仿宋"/>
          <w:color w:val="000000"/>
          <w:sz w:val="32"/>
          <w:szCs w:val="32"/>
          <w:shd w:val="clear" w:color="auto" w:fill="FFFFFF"/>
        </w:rPr>
        <w:t>1</w:t>
      </w:r>
      <w:r>
        <w:rPr>
          <w:rFonts w:ascii="仿宋" w:hAnsi="仿宋" w:eastAsia="仿宋"/>
          <w:color w:val="000000"/>
          <w:sz w:val="32"/>
          <w:szCs w:val="32"/>
          <w:shd w:val="clear" w:color="auto" w:fill="FFFFFF"/>
        </w:rPr>
        <w:t>个，主要是：</w:t>
      </w:r>
      <w:r>
        <w:rPr>
          <w:rFonts w:hint="eastAsia" w:ascii="仿宋" w:hAnsi="仿宋" w:eastAsia="仿宋"/>
          <w:color w:val="000000"/>
          <w:sz w:val="32"/>
          <w:szCs w:val="32"/>
          <w:shd w:val="clear" w:color="auto" w:fill="FFFFFF"/>
        </w:rPr>
        <w:t>官山林场</w:t>
      </w:r>
      <w:r>
        <w:rPr>
          <w:rFonts w:ascii="仿宋" w:hAnsi="仿宋" w:eastAsia="仿宋"/>
          <w:color w:val="000000"/>
          <w:sz w:val="32"/>
          <w:szCs w:val="32"/>
          <w:shd w:val="clear" w:color="auto" w:fill="FFFFFF"/>
        </w:rPr>
        <w:t>管护费项目，涉及财政支出</w:t>
      </w:r>
      <w:r>
        <w:rPr>
          <w:rFonts w:hint="eastAsia" w:ascii="仿宋" w:hAnsi="仿宋" w:eastAsia="仿宋"/>
          <w:color w:val="000000"/>
          <w:sz w:val="32"/>
          <w:szCs w:val="32"/>
          <w:shd w:val="clear" w:color="auto" w:fill="FFFFFF"/>
        </w:rPr>
        <w:t>70</w:t>
      </w:r>
      <w:r>
        <w:rPr>
          <w:rFonts w:ascii="仿宋" w:hAnsi="仿宋" w:eastAsia="仿宋"/>
          <w:color w:val="000000"/>
          <w:sz w:val="32"/>
          <w:szCs w:val="32"/>
          <w:shd w:val="clear" w:color="auto" w:fill="FFFFFF"/>
        </w:rPr>
        <w:t>万元。</w:t>
      </w:r>
    </w:p>
    <w:p>
      <w:pPr>
        <w:pStyle w:val="4"/>
        <w:shd w:val="clear" w:color="auto" w:fill="FFFFFF"/>
        <w:wordWrap w:val="0"/>
        <w:spacing w:before="120" w:beforeAutospacing="0" w:after="0" w:afterAutospacing="0" w:line="346" w:lineRule="atLeast"/>
        <w:rPr>
          <w:rFonts w:ascii="黑体" w:hAnsi="黑体" w:eastAsia="黑体"/>
          <w:color w:val="000000"/>
          <w:sz w:val="32"/>
          <w:szCs w:val="32"/>
        </w:rPr>
      </w:pPr>
      <w:r>
        <w:rPr>
          <w:rFonts w:ascii="仿宋" w:hAnsi="仿宋" w:eastAsia="仿宋"/>
          <w:color w:val="000000"/>
          <w:sz w:val="32"/>
          <w:szCs w:val="32"/>
        </w:rPr>
        <w:t>　　</w:t>
      </w:r>
      <w:r>
        <w:rPr>
          <w:rFonts w:ascii="黑体" w:hAnsi="黑体" w:eastAsia="黑体"/>
          <w:color w:val="000000"/>
          <w:sz w:val="32"/>
          <w:szCs w:val="32"/>
        </w:rPr>
        <w:t>八、名词解释</w:t>
      </w:r>
    </w:p>
    <w:p>
      <w:pPr>
        <w:pStyle w:val="4"/>
        <w:shd w:val="clear" w:color="auto" w:fill="FFFFFF"/>
        <w:wordWrap w:val="0"/>
        <w:spacing w:before="120" w:beforeAutospacing="0" w:after="0" w:afterAutospacing="0" w:line="346" w:lineRule="atLeast"/>
        <w:ind w:firstLine="648"/>
        <w:rPr>
          <w:rFonts w:hint="eastAsia" w:ascii="仿宋" w:hAnsi="仿宋" w:eastAsia="仿宋"/>
          <w:color w:val="000000"/>
          <w:sz w:val="32"/>
          <w:szCs w:val="32"/>
          <w:shd w:val="clear" w:color="auto" w:fill="FFFFFF"/>
        </w:rPr>
      </w:pPr>
      <w:r>
        <w:rPr>
          <w:rFonts w:ascii="仿宋" w:hAnsi="仿宋" w:eastAsia="仿宋"/>
          <w:color w:val="000000"/>
          <w:sz w:val="32"/>
          <w:szCs w:val="32"/>
          <w:shd w:val="clear" w:color="auto" w:fill="FFFFFF"/>
        </w:rPr>
        <w:t>财政拨款（补助）：指省级财政当年拨付的资金</w:t>
      </w:r>
      <w:r>
        <w:rPr>
          <w:rFonts w:hint="eastAsia" w:ascii="仿宋" w:hAnsi="仿宋" w:eastAsia="仿宋"/>
          <w:color w:val="000000"/>
          <w:sz w:val="32"/>
          <w:szCs w:val="32"/>
          <w:shd w:val="clear" w:color="auto" w:fill="FFFFFF"/>
        </w:rPr>
        <w:t>。</w:t>
      </w:r>
    </w:p>
    <w:p>
      <w:pPr>
        <w:pStyle w:val="4"/>
        <w:shd w:val="clear" w:color="auto" w:fill="FFFFFF"/>
        <w:wordWrap w:val="0"/>
        <w:spacing w:before="120" w:beforeAutospacing="0" w:after="0" w:afterAutospacing="0" w:line="346" w:lineRule="atLeast"/>
        <w:ind w:firstLine="648"/>
        <w:rPr>
          <w:rFonts w:hint="eastAsia" w:ascii="Verdana" w:hAnsi="Verdana" w:eastAsia="仿宋"/>
          <w:color w:val="000000"/>
          <w:sz w:val="32"/>
          <w:szCs w:val="32"/>
          <w:shd w:val="clear" w:color="auto" w:fill="FFFFFF"/>
        </w:rPr>
      </w:pPr>
      <w:r>
        <w:rPr>
          <w:rFonts w:ascii="仿宋" w:hAnsi="仿宋" w:eastAsia="仿宋"/>
          <w:color w:val="000000"/>
          <w:sz w:val="32"/>
          <w:szCs w:val="32"/>
          <w:shd w:val="clear" w:color="auto" w:fill="FFFFFF"/>
        </w:rPr>
        <w:t>一般公共服务：一般公共服务支出主要用于保障机关事业单位正常运转，支持各机关单位履行职能，保障各机关部门的项目支出需要，以及支持地方落实自主择业军转干部退役金等。</w:t>
      </w:r>
    </w:p>
    <w:p>
      <w:pPr>
        <w:pStyle w:val="4"/>
        <w:shd w:val="clear" w:color="auto" w:fill="FFFFFF"/>
        <w:wordWrap w:val="0"/>
        <w:spacing w:before="120" w:beforeAutospacing="0" w:after="0" w:afterAutospacing="0" w:line="346" w:lineRule="atLeast"/>
        <w:ind w:firstLine="648"/>
        <w:rPr>
          <w:rFonts w:hint="eastAsia" w:ascii="仿宋" w:hAnsi="仿宋" w:eastAsia="仿宋"/>
          <w:color w:val="000000"/>
          <w:sz w:val="32"/>
          <w:szCs w:val="32"/>
        </w:rPr>
      </w:pPr>
      <w:r>
        <w:rPr>
          <w:rFonts w:ascii="仿宋" w:hAnsi="仿宋" w:eastAsia="仿宋"/>
          <w:color w:val="000000"/>
          <w:sz w:val="32"/>
          <w:szCs w:val="32"/>
          <w:shd w:val="clear" w:color="auto" w:fill="FFFFFF"/>
        </w:rPr>
        <w:t>文化体育与传媒：反映政府在文化、文物、体育、广播影视、新闻出版等方面的支出。</w:t>
      </w:r>
    </w:p>
    <w:p>
      <w:pPr>
        <w:pStyle w:val="4"/>
        <w:shd w:val="clear" w:color="auto" w:fill="FFFFFF"/>
        <w:wordWrap w:val="0"/>
        <w:spacing w:before="120" w:beforeAutospacing="0" w:after="0" w:afterAutospacing="0" w:line="346" w:lineRule="atLeast"/>
        <w:ind w:firstLine="648"/>
        <w:rPr>
          <w:rFonts w:hint="eastAsia" w:ascii="仿宋" w:hAnsi="仿宋" w:eastAsia="仿宋"/>
          <w:color w:val="000000"/>
          <w:sz w:val="32"/>
          <w:szCs w:val="32"/>
        </w:rPr>
      </w:pPr>
      <w:r>
        <w:rPr>
          <w:rFonts w:ascii="仿宋" w:hAnsi="仿宋" w:eastAsia="仿宋"/>
          <w:color w:val="000000"/>
          <w:sz w:val="32"/>
          <w:szCs w:val="32"/>
          <w:shd w:val="clear" w:color="auto" w:fill="FFFFFF"/>
        </w:rPr>
        <w:t>社会保障和就业：指用于离退休人员的经费。</w:t>
      </w:r>
    </w:p>
    <w:p>
      <w:pPr>
        <w:pStyle w:val="4"/>
        <w:shd w:val="clear" w:color="auto" w:fill="FFFFFF"/>
        <w:wordWrap w:val="0"/>
        <w:spacing w:before="120" w:beforeAutospacing="0" w:after="0" w:afterAutospacing="0" w:line="346" w:lineRule="atLeast"/>
        <w:ind w:firstLine="648"/>
        <w:rPr>
          <w:rFonts w:hint="eastAsia" w:ascii="仿宋" w:hAnsi="仿宋" w:eastAsia="仿宋"/>
          <w:color w:val="000000"/>
          <w:sz w:val="32"/>
          <w:szCs w:val="32"/>
        </w:rPr>
      </w:pPr>
      <w:r>
        <w:rPr>
          <w:rFonts w:ascii="仿宋" w:hAnsi="仿宋" w:eastAsia="仿宋"/>
          <w:color w:val="000000"/>
          <w:sz w:val="32"/>
          <w:szCs w:val="32"/>
          <w:shd w:val="clear" w:color="auto" w:fill="FFFFFF"/>
        </w:rPr>
        <w:t>卫生健康支出：反映政府医疗卫生与计划生育管理方面的支出。</w:t>
      </w:r>
    </w:p>
    <w:p>
      <w:pPr>
        <w:pStyle w:val="4"/>
        <w:shd w:val="clear" w:color="auto" w:fill="FFFFFF"/>
        <w:wordWrap w:val="0"/>
        <w:spacing w:before="120" w:beforeAutospacing="0" w:after="0" w:afterAutospacing="0" w:line="346" w:lineRule="atLeast"/>
        <w:ind w:firstLine="648"/>
        <w:rPr>
          <w:rFonts w:hint="eastAsia" w:ascii="仿宋" w:hAnsi="仿宋" w:eastAsia="仿宋"/>
          <w:color w:val="000000"/>
          <w:sz w:val="32"/>
          <w:szCs w:val="32"/>
        </w:rPr>
      </w:pPr>
      <w:r>
        <w:rPr>
          <w:rFonts w:ascii="仿宋" w:hAnsi="仿宋" w:eastAsia="仿宋"/>
          <w:color w:val="000000"/>
          <w:sz w:val="32"/>
          <w:szCs w:val="32"/>
          <w:shd w:val="clear" w:color="auto" w:fill="FFFFFF"/>
        </w:rPr>
        <w:t>住房保障支出：指按照国家政策规定用于住房改革方面的支出。</w:t>
      </w:r>
    </w:p>
    <w:p>
      <w:pPr>
        <w:pStyle w:val="4"/>
        <w:shd w:val="clear" w:color="auto" w:fill="FFFFFF"/>
        <w:wordWrap w:val="0"/>
        <w:spacing w:before="120" w:beforeAutospacing="0" w:after="0" w:afterAutospacing="0" w:line="346" w:lineRule="atLeast"/>
        <w:ind w:firstLine="648"/>
        <w:rPr>
          <w:rFonts w:hint="eastAsia" w:ascii="仿宋" w:hAnsi="仿宋" w:eastAsia="仿宋"/>
          <w:color w:val="000000"/>
          <w:sz w:val="32"/>
          <w:szCs w:val="32"/>
        </w:rPr>
      </w:pPr>
      <w:r>
        <w:rPr>
          <w:rFonts w:ascii="仿宋" w:hAnsi="仿宋" w:eastAsia="仿宋"/>
          <w:color w:val="000000"/>
          <w:sz w:val="32"/>
          <w:szCs w:val="32"/>
          <w:shd w:val="clear" w:color="auto" w:fill="FFFFFF"/>
        </w:rPr>
        <w:t>功能分类：指支出按政府主要职能活动分类。</w:t>
      </w:r>
    </w:p>
    <w:p>
      <w:pPr>
        <w:pStyle w:val="4"/>
        <w:shd w:val="clear" w:color="auto" w:fill="FFFFFF"/>
        <w:wordWrap w:val="0"/>
        <w:spacing w:before="120" w:beforeAutospacing="0" w:after="0" w:afterAutospacing="0" w:line="346" w:lineRule="atLeast"/>
        <w:ind w:firstLine="648"/>
        <w:rPr>
          <w:rFonts w:hint="eastAsia" w:ascii="仿宋" w:hAnsi="仿宋" w:eastAsia="仿宋"/>
          <w:color w:val="000000"/>
          <w:sz w:val="32"/>
          <w:szCs w:val="32"/>
        </w:rPr>
      </w:pPr>
      <w:r>
        <w:rPr>
          <w:rFonts w:ascii="仿宋" w:hAnsi="仿宋" w:eastAsia="仿宋"/>
          <w:color w:val="000000"/>
          <w:sz w:val="32"/>
          <w:szCs w:val="32"/>
          <w:shd w:val="clear" w:color="auto" w:fill="FFFFFF"/>
        </w:rPr>
        <w:t>基本支出：指为保障机构正常运转、完成日常工作任务而发生的人员支出和公用支出。</w:t>
      </w:r>
    </w:p>
    <w:p>
      <w:pPr>
        <w:pStyle w:val="4"/>
        <w:shd w:val="clear" w:color="auto" w:fill="FFFFFF"/>
        <w:wordWrap w:val="0"/>
        <w:spacing w:before="120" w:beforeAutospacing="0" w:after="0" w:afterAutospacing="0" w:line="346" w:lineRule="atLeast"/>
        <w:ind w:firstLine="648"/>
        <w:rPr>
          <w:rFonts w:hint="eastAsia" w:ascii="仿宋" w:hAnsi="仿宋" w:eastAsia="仿宋"/>
          <w:color w:val="000000"/>
          <w:sz w:val="32"/>
          <w:szCs w:val="32"/>
        </w:rPr>
      </w:pPr>
      <w:r>
        <w:rPr>
          <w:rFonts w:ascii="仿宋" w:hAnsi="仿宋" w:eastAsia="仿宋"/>
          <w:color w:val="000000"/>
          <w:sz w:val="32"/>
          <w:szCs w:val="32"/>
          <w:shd w:val="clear" w:color="auto" w:fill="FFFFFF"/>
        </w:rPr>
        <w:t>项目支出：指在基本支出之外为完成特定行政任务和事业发展目标所发生的支出。</w:t>
      </w:r>
    </w:p>
    <w:p>
      <w:pPr>
        <w:pStyle w:val="4"/>
        <w:shd w:val="clear" w:color="auto" w:fill="FFFFFF"/>
        <w:wordWrap w:val="0"/>
        <w:spacing w:before="120" w:beforeAutospacing="0" w:after="0" w:afterAutospacing="0" w:line="346" w:lineRule="atLeast"/>
        <w:ind w:firstLine="648"/>
        <w:rPr>
          <w:rFonts w:hint="eastAsia" w:ascii="仿宋" w:hAnsi="仿宋" w:eastAsia="仿宋"/>
          <w:color w:val="000000"/>
          <w:sz w:val="32"/>
          <w:szCs w:val="32"/>
        </w:rPr>
      </w:pPr>
      <w:r>
        <w:rPr>
          <w:rFonts w:ascii="仿宋" w:hAnsi="仿宋" w:eastAsia="仿宋"/>
          <w:color w:val="000000"/>
          <w:sz w:val="32"/>
          <w:szCs w:val="32"/>
          <w:shd w:val="clear" w:color="auto" w:fill="FFFFFF"/>
        </w:rPr>
        <w:t>“三公”经费：纳入财政预决算管理的“三公”经费，是指用财政拨款安排的因公出国（境）费、公务用车运行费和公务接待费。其中，因公出国（境）费反映单位公务出国（境）的国际旅费、国外城市间交通费、住宿费、伙食费、培训费、公杂费等支出；公务用车运行费反映单位公务用车车辆购置支出（含车辆购置税）燃料费、维修费、过路过桥费、保险费、安全奖励费用等支出（不包括司机工资）；公务接待费反映单位按规定开支的各类公务接待（含外宾接待）支出。</w:t>
      </w:r>
    </w:p>
    <w:p>
      <w:pPr>
        <w:pStyle w:val="4"/>
        <w:shd w:val="clear" w:color="auto" w:fill="FFFFFF"/>
        <w:wordWrap w:val="0"/>
        <w:spacing w:before="120" w:beforeAutospacing="0" w:after="0" w:afterAutospacing="0" w:line="346" w:lineRule="atLeast"/>
        <w:ind w:firstLine="648"/>
        <w:rPr>
          <w:rFonts w:ascii="仿宋" w:hAnsi="仿宋" w:eastAsia="仿宋"/>
          <w:sz w:val="32"/>
          <w:szCs w:val="32"/>
        </w:rPr>
      </w:pPr>
      <w:r>
        <w:rPr>
          <w:rFonts w:ascii="仿宋" w:hAnsi="仿宋" w:eastAsia="仿宋"/>
          <w:color w:val="000000"/>
          <w:sz w:val="32"/>
          <w:szCs w:val="32"/>
          <w:shd w:val="clear" w:color="auto" w:fill="FFFFFF"/>
        </w:rPr>
        <w:t>机关运行经费：为保障行政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Verdana">
    <w:panose1 w:val="020B0604030504040204"/>
    <w:charset w:val="00"/>
    <w:family w:val="decorative"/>
    <w:pitch w:val="default"/>
    <w:sig w:usb0="A1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0219"/>
    </w:sdtPr>
    <w:sdtEndPr>
      <w:rPr>
        <w:rFonts w:asciiTheme="minorEastAsia" w:hAnsiTheme="minorEastAsia"/>
        <w:sz w:val="28"/>
        <w:szCs w:val="28"/>
      </w:rPr>
    </w:sdtEndPr>
    <w:sdtContent>
      <w:p>
        <w:pPr>
          <w:pStyle w:val="2"/>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77"/>
    <w:rsid w:val="002835E9"/>
    <w:rsid w:val="002B6316"/>
    <w:rsid w:val="004D0C81"/>
    <w:rsid w:val="00525F85"/>
    <w:rsid w:val="00632915"/>
    <w:rsid w:val="00793A02"/>
    <w:rsid w:val="008F580D"/>
    <w:rsid w:val="009028C9"/>
    <w:rsid w:val="00917A5F"/>
    <w:rsid w:val="00984837"/>
    <w:rsid w:val="009F0AE1"/>
    <w:rsid w:val="00A14177"/>
    <w:rsid w:val="00A64617"/>
    <w:rsid w:val="00B15F8D"/>
    <w:rsid w:val="00B36D96"/>
    <w:rsid w:val="00B936A3"/>
    <w:rsid w:val="00C07F2F"/>
    <w:rsid w:val="00C36A83"/>
    <w:rsid w:val="00DC37B0"/>
    <w:rsid w:val="00E37EDB"/>
    <w:rsid w:val="00EF19AE"/>
    <w:rsid w:val="00F01FE2"/>
    <w:rsid w:val="00F35BCE"/>
    <w:rsid w:val="00FD6D16"/>
    <w:rsid w:val="00FF7871"/>
    <w:rsid w:val="012E7C2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343</Words>
  <Characters>1961</Characters>
  <Lines>16</Lines>
  <Paragraphs>4</Paragraphs>
  <TotalTime>0</TotalTime>
  <ScaleCrop>false</ScaleCrop>
  <LinksUpToDate>false</LinksUpToDate>
  <CharactersWithSpaces>2300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2022-08-30T06:43:00Z</dcterms:created>
  <dc:creator>lenovo</dc:creator>
  <cp:lastModifiedBy>lenovo</cp:lastModifiedBy>
  <dcterms:modified xsi:type="dcterms:W3CDTF">2022-09-05T01:41:15Z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