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30" w:type="dxa"/>
        <w:tblInd w:w="354" w:type="dxa"/>
        <w:tblLayout w:type="autofit"/>
        <w:tblCellMar>
          <w:top w:w="0" w:type="dxa"/>
          <w:left w:w="108" w:type="dxa"/>
          <w:bottom w:w="0" w:type="dxa"/>
          <w:right w:w="108" w:type="dxa"/>
        </w:tblCellMar>
      </w:tblPr>
      <w:tblGrid>
        <w:gridCol w:w="9330"/>
      </w:tblGrid>
      <w:tr>
        <w:tblPrEx>
          <w:tblCellMar>
            <w:top w:w="0" w:type="dxa"/>
            <w:left w:w="108" w:type="dxa"/>
            <w:bottom w:w="0" w:type="dxa"/>
            <w:right w:w="108" w:type="dxa"/>
          </w:tblCellMar>
        </w:tblPrEx>
        <w:trPr>
          <w:trHeight w:val="285"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80"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6"/>
                <w:szCs w:val="36"/>
              </w:rPr>
              <w:t>甘肃省人</w:t>
            </w:r>
            <w:r>
              <w:rPr>
                <w:rFonts w:hint="eastAsia" w:ascii="宋体" w:hAnsi="宋体" w:eastAsia="宋体" w:cs="宋体"/>
                <w:b/>
                <w:bCs/>
                <w:color w:val="000000"/>
                <w:kern w:val="0"/>
                <w:sz w:val="36"/>
                <w:szCs w:val="36"/>
                <w:lang w:eastAsia="zh-CN"/>
              </w:rPr>
              <w:t>民代表大会常</w:t>
            </w:r>
            <w:r>
              <w:rPr>
                <w:rFonts w:hint="eastAsia" w:ascii="宋体" w:hAnsi="宋体" w:eastAsia="宋体" w:cs="宋体"/>
                <w:b/>
                <w:bCs/>
                <w:color w:val="000000"/>
                <w:kern w:val="0"/>
                <w:sz w:val="36"/>
                <w:szCs w:val="36"/>
              </w:rPr>
              <w:t>委会人民之声报社                       202</w:t>
            </w:r>
            <w:r>
              <w:rPr>
                <w:rFonts w:hint="eastAsia" w:ascii="宋体" w:hAnsi="宋体" w:eastAsia="宋体" w:cs="宋体"/>
                <w:b/>
                <w:bCs/>
                <w:color w:val="000000"/>
                <w:kern w:val="0"/>
                <w:sz w:val="36"/>
                <w:szCs w:val="36"/>
                <w:lang w:val="en-US" w:eastAsia="zh-CN"/>
              </w:rPr>
              <w:t>1</w:t>
            </w:r>
            <w:r>
              <w:rPr>
                <w:rFonts w:hint="eastAsia" w:ascii="宋体" w:hAnsi="宋体" w:eastAsia="宋体" w:cs="宋体"/>
                <w:b/>
                <w:bCs/>
                <w:color w:val="000000"/>
                <w:kern w:val="0"/>
                <w:sz w:val="36"/>
                <w:szCs w:val="36"/>
              </w:rPr>
              <w:t>年部门预算公开说明</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1236"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按照《中华人民共和国预算法》《中华人民共和国预算法实施条例》《地方预决算公开操作规程》和《中共甘肃省委办公厅 甘肃省人民政府办公厅关于进一步推进预算公开工作的实施方案》《甘肃省财政厅关于转发&lt;财政部关于推进部门所属单位预算公开的指导意见&gt;的通知》，现将202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年部门预算公开如下：</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一、部门职责</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人民之声报社主要负责由甘肃省人大常委会主办的《人民之声》采编和发行工作,负责甘肃省人大常委会主办的“甘肃人大”客户端的采编和发布工作。</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二、机构设置</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人民之声报社是全额拨款的、独立核算的县级事业单位，内部设编辑部、办公室2个科级机构。</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三、部门收支总体情况</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按照预算管理有关规定，202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年部门收支包括机关预算和直属单位预算在内的汇总情况。</w:t>
            </w:r>
          </w:p>
        </w:tc>
      </w:tr>
      <w:tr>
        <w:tblPrEx>
          <w:tblCellMar>
            <w:top w:w="0" w:type="dxa"/>
            <w:left w:w="108" w:type="dxa"/>
            <w:bottom w:w="0" w:type="dxa"/>
            <w:right w:w="108" w:type="dxa"/>
          </w:tblCellMar>
        </w:tblPrEx>
        <w:trPr>
          <w:trHeight w:val="6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（一）收入预算</w:t>
            </w:r>
          </w:p>
        </w:tc>
      </w:tr>
      <w:tr>
        <w:tblPrEx>
          <w:tblCellMar>
            <w:top w:w="0" w:type="dxa"/>
            <w:left w:w="108" w:type="dxa"/>
            <w:bottom w:w="0" w:type="dxa"/>
            <w:right w:w="108" w:type="dxa"/>
          </w:tblCellMar>
        </w:tblPrEx>
        <w:trPr>
          <w:trHeight w:val="126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年收入预算</w:t>
            </w:r>
            <w:r>
              <w:rPr>
                <w:rFonts w:hint="eastAsia" w:ascii="宋体" w:hAnsi="宋体" w:eastAsia="宋体" w:cs="宋体"/>
                <w:color w:val="000000"/>
                <w:kern w:val="0"/>
                <w:sz w:val="30"/>
                <w:szCs w:val="30"/>
                <w:lang w:val="en-US" w:eastAsia="zh-CN"/>
              </w:rPr>
              <w:t>201.15</w:t>
            </w:r>
            <w:r>
              <w:rPr>
                <w:rFonts w:hint="eastAsia" w:ascii="宋体" w:hAnsi="宋体" w:eastAsia="宋体" w:cs="宋体"/>
                <w:color w:val="000000"/>
                <w:kern w:val="0"/>
                <w:sz w:val="30"/>
                <w:szCs w:val="30"/>
              </w:rPr>
              <w:t>万元（详见部门预算公开表1,2），比202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lang w:val="en-US" w:eastAsia="zh-CN"/>
              </w:rPr>
              <w:t>22.79</w:t>
            </w:r>
            <w:r>
              <w:rPr>
                <w:rFonts w:hint="eastAsia" w:ascii="宋体" w:hAnsi="宋体" w:eastAsia="宋体" w:cs="宋体"/>
                <w:color w:val="000000"/>
                <w:kern w:val="0"/>
                <w:sz w:val="30"/>
                <w:szCs w:val="30"/>
              </w:rPr>
              <w:t>万元，</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lang w:val="en-US" w:eastAsia="zh-CN"/>
              </w:rPr>
              <w:t>10.2</w:t>
            </w:r>
            <w:r>
              <w:rPr>
                <w:rFonts w:hint="eastAsia" w:ascii="宋体" w:hAnsi="宋体" w:eastAsia="宋体" w:cs="宋体"/>
                <w:color w:val="000000"/>
                <w:kern w:val="0"/>
                <w:sz w:val="30"/>
                <w:szCs w:val="30"/>
              </w:rPr>
              <w:t>%，</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rPr>
              <w:t>的主要原因是单位人员</w:t>
            </w:r>
            <w:r>
              <w:rPr>
                <w:rFonts w:hint="eastAsia" w:ascii="宋体" w:hAnsi="宋体" w:eastAsia="宋体" w:cs="宋体"/>
                <w:color w:val="000000"/>
                <w:kern w:val="0"/>
                <w:sz w:val="30"/>
                <w:szCs w:val="30"/>
                <w:lang w:eastAsia="zh-CN"/>
              </w:rPr>
              <w:t>减少（退休</w:t>
            </w:r>
            <w:r>
              <w:rPr>
                <w:rFonts w:hint="eastAsia" w:ascii="宋体" w:hAnsi="宋体" w:eastAsia="宋体" w:cs="宋体"/>
                <w:color w:val="000000"/>
                <w:kern w:val="0"/>
                <w:sz w:val="30"/>
                <w:szCs w:val="30"/>
                <w:lang w:val="en-US" w:eastAsia="zh-CN"/>
              </w:rPr>
              <w:t>1人、调出1人）</w:t>
            </w:r>
            <w:r>
              <w:rPr>
                <w:rFonts w:hint="eastAsia" w:ascii="宋体" w:hAnsi="宋体" w:eastAsia="宋体" w:cs="宋体"/>
                <w:color w:val="000000"/>
                <w:kern w:val="0"/>
                <w:sz w:val="30"/>
                <w:szCs w:val="30"/>
              </w:rPr>
              <w:t>。包括：一般公共预算收入</w:t>
            </w:r>
            <w:r>
              <w:rPr>
                <w:rFonts w:hint="eastAsia" w:ascii="宋体" w:hAnsi="宋体" w:eastAsia="宋体" w:cs="宋体"/>
                <w:color w:val="000000"/>
                <w:kern w:val="0"/>
                <w:sz w:val="30"/>
                <w:szCs w:val="30"/>
                <w:lang w:val="en-US" w:eastAsia="zh-CN"/>
              </w:rPr>
              <w:t>131.51</w:t>
            </w:r>
            <w:r>
              <w:rPr>
                <w:rFonts w:hint="eastAsia" w:ascii="宋体" w:hAnsi="宋体" w:eastAsia="宋体" w:cs="宋体"/>
                <w:color w:val="000000"/>
                <w:kern w:val="0"/>
                <w:sz w:val="30"/>
                <w:szCs w:val="30"/>
              </w:rPr>
              <w:t>万元，其他收入69.64万元。</w:t>
            </w:r>
          </w:p>
        </w:tc>
      </w:tr>
      <w:tr>
        <w:tblPrEx>
          <w:tblCellMar>
            <w:top w:w="0" w:type="dxa"/>
            <w:left w:w="108" w:type="dxa"/>
            <w:bottom w:w="0" w:type="dxa"/>
            <w:right w:w="108" w:type="dxa"/>
          </w:tblCellMar>
        </w:tblPrEx>
        <w:trPr>
          <w:trHeight w:val="6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（二）支出预算</w:t>
            </w:r>
          </w:p>
        </w:tc>
      </w:tr>
      <w:tr>
        <w:tblPrEx>
          <w:tblCellMar>
            <w:top w:w="0" w:type="dxa"/>
            <w:left w:w="108" w:type="dxa"/>
            <w:bottom w:w="0" w:type="dxa"/>
            <w:right w:w="108" w:type="dxa"/>
          </w:tblCellMar>
        </w:tblPrEx>
        <w:trPr>
          <w:trHeight w:val="1008"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年支出预算</w:t>
            </w:r>
            <w:r>
              <w:rPr>
                <w:rFonts w:hint="eastAsia" w:ascii="宋体" w:hAnsi="宋体" w:eastAsia="宋体" w:cs="宋体"/>
                <w:color w:val="000000"/>
                <w:kern w:val="0"/>
                <w:sz w:val="30"/>
                <w:szCs w:val="30"/>
                <w:lang w:val="en-US" w:eastAsia="zh-CN"/>
              </w:rPr>
              <w:t>201.15</w:t>
            </w:r>
            <w:r>
              <w:rPr>
                <w:rFonts w:hint="eastAsia" w:ascii="宋体" w:hAnsi="宋体" w:eastAsia="宋体" w:cs="宋体"/>
                <w:color w:val="000000"/>
                <w:kern w:val="0"/>
                <w:sz w:val="30"/>
                <w:szCs w:val="30"/>
              </w:rPr>
              <w:t>万元（详见部门预算公开表3），比202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lang w:val="en-US" w:eastAsia="zh-CN"/>
              </w:rPr>
              <w:t>22.79</w:t>
            </w:r>
            <w:r>
              <w:rPr>
                <w:rFonts w:hint="eastAsia" w:ascii="宋体" w:hAnsi="宋体" w:eastAsia="宋体" w:cs="宋体"/>
                <w:color w:val="000000"/>
                <w:kern w:val="0"/>
                <w:sz w:val="30"/>
                <w:szCs w:val="30"/>
              </w:rPr>
              <w:t>万元，</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lang w:val="en-US" w:eastAsia="zh-CN"/>
              </w:rPr>
              <w:t>10.2</w:t>
            </w:r>
            <w:r>
              <w:rPr>
                <w:rFonts w:hint="eastAsia" w:ascii="宋体" w:hAnsi="宋体" w:eastAsia="宋体" w:cs="宋体"/>
                <w:color w:val="000000"/>
                <w:kern w:val="0"/>
                <w:sz w:val="30"/>
                <w:szCs w:val="30"/>
              </w:rPr>
              <w:t>%，</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rPr>
              <w:t>的主要原因是单位人员</w:t>
            </w:r>
            <w:r>
              <w:rPr>
                <w:rFonts w:hint="eastAsia" w:ascii="宋体" w:hAnsi="宋体" w:eastAsia="宋体" w:cs="宋体"/>
                <w:color w:val="000000"/>
                <w:kern w:val="0"/>
                <w:sz w:val="30"/>
                <w:szCs w:val="30"/>
                <w:lang w:eastAsia="zh-CN"/>
              </w:rPr>
              <w:t>减少（退休</w:t>
            </w:r>
            <w:r>
              <w:rPr>
                <w:rFonts w:hint="eastAsia" w:ascii="宋体" w:hAnsi="宋体" w:eastAsia="宋体" w:cs="宋体"/>
                <w:color w:val="000000"/>
                <w:kern w:val="0"/>
                <w:sz w:val="30"/>
                <w:szCs w:val="30"/>
                <w:lang w:val="en-US" w:eastAsia="zh-CN"/>
              </w:rPr>
              <w:t>1人、调出1人）</w:t>
            </w:r>
            <w:r>
              <w:rPr>
                <w:rFonts w:hint="eastAsia" w:ascii="宋体" w:hAnsi="宋体" w:eastAsia="宋体" w:cs="宋体"/>
                <w:color w:val="000000"/>
                <w:kern w:val="0"/>
                <w:sz w:val="30"/>
                <w:szCs w:val="30"/>
              </w:rPr>
              <w:t>。当年财政拨款主要是:</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1.文化旅游体育与传媒支出</w:t>
            </w:r>
            <w:r>
              <w:rPr>
                <w:rFonts w:hint="eastAsia" w:ascii="宋体" w:hAnsi="宋体" w:eastAsia="宋体" w:cs="宋体"/>
                <w:color w:val="000000"/>
                <w:kern w:val="0"/>
                <w:sz w:val="30"/>
                <w:szCs w:val="30"/>
                <w:lang w:val="en-US" w:eastAsia="zh-CN"/>
              </w:rPr>
              <w:t>166</w:t>
            </w:r>
            <w:r>
              <w:rPr>
                <w:rFonts w:hint="eastAsia" w:ascii="宋体" w:hAnsi="宋体" w:eastAsia="宋体" w:cs="宋体"/>
                <w:color w:val="000000"/>
                <w:kern w:val="0"/>
                <w:sz w:val="30"/>
                <w:szCs w:val="30"/>
              </w:rPr>
              <w:t>万元。</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2.社会保障和就业支出</w:t>
            </w:r>
            <w:r>
              <w:rPr>
                <w:rFonts w:hint="eastAsia" w:ascii="宋体" w:hAnsi="宋体" w:eastAsia="宋体" w:cs="宋体"/>
                <w:color w:val="000000"/>
                <w:kern w:val="0"/>
                <w:sz w:val="30"/>
                <w:szCs w:val="30"/>
                <w:lang w:val="en-US" w:eastAsia="zh-CN"/>
              </w:rPr>
              <w:t>16.05</w:t>
            </w:r>
            <w:r>
              <w:rPr>
                <w:rFonts w:hint="eastAsia" w:ascii="宋体" w:hAnsi="宋体" w:eastAsia="宋体" w:cs="宋体"/>
                <w:color w:val="000000"/>
                <w:kern w:val="0"/>
                <w:sz w:val="30"/>
                <w:szCs w:val="30"/>
              </w:rPr>
              <w:t>万元。</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3.卫生健康支出</w:t>
            </w:r>
            <w:r>
              <w:rPr>
                <w:rFonts w:hint="eastAsia" w:ascii="宋体" w:hAnsi="宋体" w:eastAsia="宋体" w:cs="宋体"/>
                <w:color w:val="000000"/>
                <w:kern w:val="0"/>
                <w:sz w:val="30"/>
                <w:szCs w:val="30"/>
                <w:lang w:val="en-US" w:eastAsia="zh-CN"/>
              </w:rPr>
              <w:t>9.34</w:t>
            </w:r>
            <w:r>
              <w:rPr>
                <w:rFonts w:hint="eastAsia" w:ascii="宋体" w:hAnsi="宋体" w:eastAsia="宋体" w:cs="宋体"/>
                <w:color w:val="000000"/>
                <w:kern w:val="0"/>
                <w:sz w:val="30"/>
                <w:szCs w:val="30"/>
              </w:rPr>
              <w:t>万元。</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4.住房保障支出</w:t>
            </w:r>
            <w:r>
              <w:rPr>
                <w:rFonts w:hint="eastAsia" w:ascii="宋体" w:hAnsi="宋体" w:eastAsia="宋体" w:cs="宋体"/>
                <w:color w:val="000000"/>
                <w:kern w:val="0"/>
                <w:sz w:val="30"/>
                <w:szCs w:val="30"/>
                <w:lang w:val="en-US" w:eastAsia="zh-CN"/>
              </w:rPr>
              <w:t>9.76</w:t>
            </w:r>
            <w:r>
              <w:rPr>
                <w:rFonts w:hint="eastAsia" w:ascii="宋体" w:hAnsi="宋体" w:eastAsia="宋体" w:cs="宋体"/>
                <w:color w:val="000000"/>
                <w:kern w:val="0"/>
                <w:sz w:val="30"/>
                <w:szCs w:val="30"/>
              </w:rPr>
              <w:t>万元。</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四、一般公共预算情况</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年一般公共预算支出</w:t>
            </w:r>
            <w:r>
              <w:rPr>
                <w:rFonts w:hint="eastAsia" w:ascii="宋体" w:hAnsi="宋体" w:eastAsia="宋体" w:cs="宋体"/>
                <w:color w:val="000000"/>
                <w:kern w:val="0"/>
                <w:sz w:val="30"/>
                <w:szCs w:val="30"/>
                <w:lang w:val="en-US" w:eastAsia="zh-CN"/>
              </w:rPr>
              <w:t>131.51</w:t>
            </w:r>
            <w:r>
              <w:rPr>
                <w:rFonts w:hint="eastAsia" w:ascii="宋体" w:hAnsi="宋体" w:eastAsia="宋体" w:cs="宋体"/>
                <w:color w:val="000000"/>
                <w:kern w:val="0"/>
                <w:sz w:val="30"/>
                <w:szCs w:val="30"/>
              </w:rPr>
              <w:t>万元（详见部门预算公开表4,5,6,7），具体安排情况如下：</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（一）基本支出</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年基本支出</w:t>
            </w:r>
            <w:r>
              <w:rPr>
                <w:rFonts w:hint="eastAsia" w:ascii="宋体" w:hAnsi="宋体" w:eastAsia="宋体" w:cs="宋体"/>
                <w:color w:val="000000"/>
                <w:kern w:val="0"/>
                <w:sz w:val="30"/>
                <w:szCs w:val="30"/>
                <w:lang w:val="en-US" w:eastAsia="zh-CN"/>
              </w:rPr>
              <w:t>72.51</w:t>
            </w:r>
            <w:r>
              <w:rPr>
                <w:rFonts w:hint="eastAsia" w:ascii="宋体" w:hAnsi="宋体" w:eastAsia="宋体" w:cs="宋体"/>
                <w:color w:val="000000"/>
                <w:kern w:val="0"/>
                <w:sz w:val="30"/>
                <w:szCs w:val="30"/>
              </w:rPr>
              <w:t>万元，比202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lang w:val="en-US" w:eastAsia="zh-CN"/>
              </w:rPr>
              <w:t>21.85</w:t>
            </w:r>
            <w:r>
              <w:rPr>
                <w:rFonts w:hint="eastAsia" w:ascii="宋体" w:hAnsi="宋体" w:eastAsia="宋体" w:cs="宋体"/>
                <w:color w:val="000000"/>
                <w:kern w:val="0"/>
                <w:sz w:val="30"/>
                <w:szCs w:val="30"/>
              </w:rPr>
              <w:t>万元，</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lang w:val="en-US" w:eastAsia="zh-CN"/>
              </w:rPr>
              <w:t>23.2</w:t>
            </w:r>
            <w:r>
              <w:rPr>
                <w:rFonts w:hint="eastAsia" w:ascii="宋体" w:hAnsi="宋体" w:eastAsia="宋体" w:cs="宋体"/>
                <w:color w:val="000000"/>
                <w:kern w:val="0"/>
                <w:sz w:val="30"/>
                <w:szCs w:val="30"/>
              </w:rPr>
              <w:t>%，</w:t>
            </w:r>
            <w:r>
              <w:rPr>
                <w:rFonts w:hint="eastAsia" w:ascii="宋体" w:hAnsi="宋体" w:eastAsia="宋体" w:cs="宋体"/>
                <w:color w:val="000000"/>
                <w:kern w:val="0"/>
                <w:sz w:val="30"/>
                <w:szCs w:val="30"/>
                <w:lang w:eastAsia="zh-CN"/>
              </w:rPr>
              <w:t>减少</w:t>
            </w:r>
            <w:r>
              <w:rPr>
                <w:rFonts w:hint="eastAsia" w:ascii="宋体" w:hAnsi="宋体" w:eastAsia="宋体" w:cs="宋体"/>
                <w:color w:val="000000"/>
                <w:kern w:val="0"/>
                <w:sz w:val="30"/>
                <w:szCs w:val="30"/>
              </w:rPr>
              <w:t>的主要原因是单位人员</w:t>
            </w:r>
            <w:r>
              <w:rPr>
                <w:rFonts w:hint="eastAsia" w:ascii="宋体" w:hAnsi="宋体" w:eastAsia="宋体" w:cs="宋体"/>
                <w:color w:val="000000"/>
                <w:kern w:val="0"/>
                <w:sz w:val="30"/>
                <w:szCs w:val="30"/>
                <w:lang w:eastAsia="zh-CN"/>
              </w:rPr>
              <w:t>减少（退休</w:t>
            </w:r>
            <w:r>
              <w:rPr>
                <w:rFonts w:hint="eastAsia" w:ascii="宋体" w:hAnsi="宋体" w:eastAsia="宋体" w:cs="宋体"/>
                <w:color w:val="000000"/>
                <w:kern w:val="0"/>
                <w:sz w:val="30"/>
                <w:szCs w:val="30"/>
                <w:lang w:val="en-US" w:eastAsia="zh-CN"/>
              </w:rPr>
              <w:t>1人、调出1人）</w:t>
            </w:r>
            <w:r>
              <w:rPr>
                <w:rFonts w:hint="eastAsia" w:ascii="宋体" w:hAnsi="宋体" w:eastAsia="宋体" w:cs="宋体"/>
                <w:color w:val="000000"/>
                <w:kern w:val="0"/>
                <w:sz w:val="30"/>
                <w:szCs w:val="30"/>
              </w:rPr>
              <w:t>。</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（二）项目支出</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年一般公共预算财政拨款项目支出预算59万元，</w:t>
            </w:r>
            <w:r>
              <w:rPr>
                <w:rFonts w:hint="eastAsia" w:ascii="宋体" w:hAnsi="宋体" w:eastAsia="宋体" w:cs="宋体"/>
                <w:kern w:val="0"/>
                <w:sz w:val="30"/>
                <w:szCs w:val="30"/>
              </w:rPr>
              <w:t>比2020年预算减少</w:t>
            </w:r>
            <w:r>
              <w:rPr>
                <w:rFonts w:hint="eastAsia" w:ascii="宋体" w:hAnsi="宋体" w:eastAsia="宋体" w:cs="宋体"/>
                <w:kern w:val="0"/>
                <w:sz w:val="30"/>
                <w:szCs w:val="30"/>
                <w:lang w:val="en-US" w:eastAsia="zh-CN"/>
              </w:rPr>
              <w:t>7</w:t>
            </w:r>
            <w:r>
              <w:rPr>
                <w:rFonts w:hint="eastAsia" w:ascii="宋体" w:hAnsi="宋体" w:eastAsia="宋体" w:cs="宋体"/>
                <w:kern w:val="0"/>
                <w:sz w:val="30"/>
                <w:szCs w:val="30"/>
              </w:rPr>
              <w:t>万元。主要原因是财政缩减经费减少了10</w:t>
            </w:r>
            <w:r>
              <w:rPr>
                <w:rFonts w:hint="eastAsia" w:ascii="宋体" w:hAnsi="宋体" w:eastAsia="宋体" w:cs="宋体"/>
                <w:kern w:val="0"/>
                <w:sz w:val="30"/>
                <w:szCs w:val="30"/>
                <w:lang w:val="en-US" w:eastAsia="zh-CN"/>
              </w:rPr>
              <w:t>.6</w:t>
            </w:r>
            <w:r>
              <w:rPr>
                <w:rFonts w:hint="eastAsia" w:ascii="宋体" w:hAnsi="宋体" w:eastAsia="宋体" w:cs="宋体"/>
                <w:kern w:val="0"/>
                <w:sz w:val="30"/>
                <w:szCs w:val="30"/>
              </w:rPr>
              <w:t>%的拨款。</w:t>
            </w:r>
          </w:p>
        </w:tc>
      </w:tr>
      <w:tr>
        <w:tblPrEx>
          <w:tblCellMar>
            <w:top w:w="0" w:type="dxa"/>
            <w:left w:w="108" w:type="dxa"/>
            <w:bottom w:w="0" w:type="dxa"/>
            <w:right w:w="108" w:type="dxa"/>
          </w:tblCellMar>
        </w:tblPrEx>
        <w:trPr>
          <w:trHeight w:val="70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保障运转经费1个，主要是办报补贴。</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五、部门“三公”经费、培训费、会议费等财政拨款情况</w:t>
            </w:r>
          </w:p>
        </w:tc>
      </w:tr>
      <w:tr>
        <w:tblPrEx>
          <w:tblCellMar>
            <w:top w:w="0" w:type="dxa"/>
            <w:left w:w="108" w:type="dxa"/>
            <w:bottom w:w="0" w:type="dxa"/>
            <w:right w:w="108" w:type="dxa"/>
          </w:tblCellMar>
        </w:tblPrEx>
        <w:trPr>
          <w:trHeight w:val="6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（详见部门预算公开表8,9）</w:t>
            </w:r>
          </w:p>
        </w:tc>
      </w:tr>
      <w:tr>
        <w:tblPrEx>
          <w:tblCellMar>
            <w:top w:w="0" w:type="dxa"/>
            <w:left w:w="108" w:type="dxa"/>
            <w:bottom w:w="0" w:type="dxa"/>
            <w:right w:w="108" w:type="dxa"/>
          </w:tblCellMar>
        </w:tblPrEx>
        <w:trPr>
          <w:trHeight w:val="680" w:hRule="atLeast"/>
        </w:trPr>
        <w:tc>
          <w:tcPr>
            <w:tcW w:w="9330" w:type="dxa"/>
            <w:tcBorders>
              <w:top w:val="nil"/>
              <w:left w:val="nil"/>
              <w:bottom w:val="nil"/>
              <w:right w:val="nil"/>
            </w:tcBorders>
            <w:shd w:val="clear" w:color="auto" w:fill="FFFFFF"/>
            <w:vAlign w:val="center"/>
          </w:tcPr>
          <w:p>
            <w:pPr>
              <w:widowControl/>
              <w:ind w:firstLine="600" w:firstLineChars="200"/>
              <w:jc w:val="left"/>
              <w:rPr>
                <w:rFonts w:hint="eastAsia" w:ascii="宋体" w:hAnsi="宋体" w:eastAsia="宋体" w:cs="宋体"/>
                <w:color w:val="000000"/>
                <w:kern w:val="0"/>
                <w:sz w:val="30"/>
                <w:szCs w:val="30"/>
              </w:rPr>
            </w:pPr>
            <w:r>
              <w:rPr>
                <w:rFonts w:hint="eastAsia" w:ascii="宋体" w:hAnsi="宋体" w:eastAsia="宋体" w:cs="宋体"/>
                <w:i w:val="0"/>
                <w:iCs w:val="0"/>
                <w:caps w:val="0"/>
                <w:color w:val="000000"/>
                <w:spacing w:val="0"/>
                <w:sz w:val="30"/>
                <w:szCs w:val="30"/>
                <w:shd w:val="clear" w:fill="FFFFFF"/>
              </w:rPr>
              <w:t>202</w:t>
            </w:r>
            <w:r>
              <w:rPr>
                <w:rFonts w:hint="eastAsia" w:ascii="宋体" w:hAnsi="宋体" w:eastAsia="宋体" w:cs="宋体"/>
                <w:i w:val="0"/>
                <w:iCs w:val="0"/>
                <w:caps w:val="0"/>
                <w:color w:val="000000"/>
                <w:spacing w:val="0"/>
                <w:sz w:val="30"/>
                <w:szCs w:val="30"/>
                <w:shd w:val="clear" w:fill="FFFFFF"/>
                <w:lang w:val="en-US" w:eastAsia="zh-CN"/>
              </w:rPr>
              <w:t>1</w:t>
            </w:r>
            <w:r>
              <w:rPr>
                <w:rFonts w:hint="eastAsia" w:ascii="宋体" w:hAnsi="宋体" w:eastAsia="宋体" w:cs="宋体"/>
                <w:i w:val="0"/>
                <w:iCs w:val="0"/>
                <w:caps w:val="0"/>
                <w:color w:val="000000"/>
                <w:spacing w:val="0"/>
                <w:sz w:val="30"/>
                <w:szCs w:val="30"/>
                <w:shd w:val="clear" w:fill="FFFFFF"/>
              </w:rPr>
              <w:t>年预算，未安排“三公”经费，相关表格为空表。</w:t>
            </w:r>
          </w:p>
        </w:tc>
      </w:tr>
      <w:tr>
        <w:tblPrEx>
          <w:tblCellMar>
            <w:top w:w="0" w:type="dxa"/>
            <w:left w:w="108" w:type="dxa"/>
            <w:bottom w:w="0" w:type="dxa"/>
            <w:right w:w="108" w:type="dxa"/>
          </w:tblCellMar>
        </w:tblPrEx>
        <w:trPr>
          <w:trHeight w:val="1008"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1.因公出国（境）费用0万元，比202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年预算减少0万元，下降0.0%，主要原因是我单位未安排因公出国（境）费用，相关表格为空表。</w:t>
            </w:r>
          </w:p>
        </w:tc>
      </w:tr>
      <w:tr>
        <w:tblPrEx>
          <w:tblCellMar>
            <w:top w:w="0" w:type="dxa"/>
            <w:left w:w="108" w:type="dxa"/>
            <w:bottom w:w="0" w:type="dxa"/>
            <w:right w:w="108" w:type="dxa"/>
          </w:tblCellMar>
        </w:tblPrEx>
        <w:trPr>
          <w:trHeight w:val="120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2.公务接待费</w:t>
            </w:r>
            <w:r>
              <w:rPr>
                <w:rFonts w:hint="eastAsia" w:ascii="宋体" w:hAnsi="宋体" w:eastAsia="宋体" w:cs="宋体"/>
                <w:color w:val="000000"/>
                <w:kern w:val="0"/>
                <w:sz w:val="30"/>
                <w:szCs w:val="30"/>
                <w:lang w:val="en-US" w:eastAsia="zh-CN"/>
              </w:rPr>
              <w:t>0.07</w:t>
            </w:r>
            <w:r>
              <w:rPr>
                <w:rFonts w:hint="eastAsia" w:ascii="宋体" w:hAnsi="宋体" w:eastAsia="宋体" w:cs="宋体"/>
                <w:color w:val="000000"/>
                <w:kern w:val="0"/>
                <w:sz w:val="30"/>
                <w:szCs w:val="30"/>
              </w:rPr>
              <w:t>万元，比202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年预算增加0.0</w:t>
            </w:r>
            <w:r>
              <w:rPr>
                <w:rFonts w:hint="eastAsia" w:ascii="宋体" w:hAnsi="宋体" w:eastAsia="宋体" w:cs="宋体"/>
                <w:color w:val="000000"/>
                <w:kern w:val="0"/>
                <w:sz w:val="30"/>
                <w:szCs w:val="30"/>
                <w:lang w:val="en-US" w:eastAsia="zh-CN"/>
              </w:rPr>
              <w:t>2</w:t>
            </w:r>
            <w:r>
              <w:rPr>
                <w:rFonts w:hint="eastAsia" w:ascii="宋体" w:hAnsi="宋体" w:eastAsia="宋体" w:cs="宋体"/>
                <w:color w:val="000000"/>
                <w:kern w:val="0"/>
                <w:sz w:val="30"/>
                <w:szCs w:val="30"/>
              </w:rPr>
              <w:t>万元，</w:t>
            </w:r>
            <w:r>
              <w:rPr>
                <w:rFonts w:hint="eastAsia" w:ascii="宋体" w:hAnsi="宋体" w:eastAsia="宋体" w:cs="宋体"/>
                <w:color w:val="000000"/>
                <w:kern w:val="0"/>
                <w:sz w:val="30"/>
                <w:szCs w:val="30"/>
                <w:lang w:eastAsia="zh-CN"/>
              </w:rPr>
              <w:t>下降</w:t>
            </w:r>
            <w:r>
              <w:rPr>
                <w:rFonts w:hint="eastAsia" w:ascii="宋体" w:hAnsi="宋体" w:eastAsia="宋体" w:cs="宋体"/>
                <w:color w:val="000000"/>
                <w:kern w:val="0"/>
                <w:sz w:val="30"/>
                <w:szCs w:val="30"/>
                <w:lang w:val="en-US" w:eastAsia="zh-CN"/>
              </w:rPr>
              <w:t>22.22</w:t>
            </w:r>
            <w:r>
              <w:rPr>
                <w:rFonts w:hint="eastAsia" w:ascii="宋体" w:hAnsi="宋体" w:eastAsia="宋体" w:cs="宋体"/>
                <w:color w:val="000000"/>
                <w:kern w:val="0"/>
                <w:sz w:val="30"/>
                <w:szCs w:val="30"/>
              </w:rPr>
              <w:t>%，</w:t>
            </w:r>
            <w:r>
              <w:rPr>
                <w:rFonts w:hint="eastAsia" w:ascii="宋体" w:hAnsi="宋体" w:eastAsia="宋体" w:cs="宋体"/>
                <w:color w:val="000000"/>
                <w:kern w:val="0"/>
                <w:sz w:val="30"/>
                <w:szCs w:val="30"/>
                <w:lang w:eastAsia="zh-CN"/>
              </w:rPr>
              <w:t>下降</w:t>
            </w:r>
            <w:r>
              <w:rPr>
                <w:rFonts w:hint="eastAsia" w:ascii="宋体" w:hAnsi="宋体" w:eastAsia="宋体" w:cs="宋体"/>
                <w:color w:val="000000"/>
                <w:kern w:val="0"/>
                <w:sz w:val="30"/>
                <w:szCs w:val="30"/>
              </w:rPr>
              <w:t>的主要原因是</w:t>
            </w:r>
            <w:r>
              <w:rPr>
                <w:rFonts w:hint="eastAsia" w:ascii="宋体" w:hAnsi="宋体" w:eastAsia="宋体" w:cs="宋体"/>
                <w:color w:val="000000"/>
                <w:kern w:val="0"/>
                <w:sz w:val="30"/>
                <w:szCs w:val="30"/>
                <w:lang w:eastAsia="zh-CN"/>
              </w:rPr>
              <w:t>根据实际工作需要，调整预算</w:t>
            </w:r>
            <w:r>
              <w:rPr>
                <w:rFonts w:hint="eastAsia" w:ascii="宋体" w:hAnsi="宋体" w:eastAsia="宋体" w:cs="宋体"/>
                <w:color w:val="000000"/>
                <w:kern w:val="0"/>
                <w:sz w:val="30"/>
                <w:szCs w:val="30"/>
              </w:rPr>
              <w:t>。</w:t>
            </w:r>
          </w:p>
        </w:tc>
      </w:tr>
      <w:tr>
        <w:tblPrEx>
          <w:tblCellMar>
            <w:top w:w="0" w:type="dxa"/>
            <w:left w:w="108" w:type="dxa"/>
            <w:bottom w:w="0" w:type="dxa"/>
            <w:right w:w="108" w:type="dxa"/>
          </w:tblCellMar>
        </w:tblPrEx>
        <w:trPr>
          <w:trHeight w:val="13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3.公务用车购置及运行维护费0.6</w:t>
            </w:r>
            <w:r>
              <w:rPr>
                <w:rFonts w:hint="eastAsia" w:ascii="宋体" w:hAnsi="宋体" w:eastAsia="宋体" w:cs="宋体"/>
                <w:color w:val="000000"/>
                <w:kern w:val="0"/>
                <w:sz w:val="30"/>
                <w:szCs w:val="30"/>
                <w:lang w:val="en-US" w:eastAsia="zh-CN"/>
              </w:rPr>
              <w:t>6</w:t>
            </w:r>
            <w:r>
              <w:rPr>
                <w:rFonts w:hint="eastAsia" w:ascii="宋体" w:hAnsi="宋体" w:eastAsia="宋体" w:cs="宋体"/>
                <w:color w:val="000000"/>
                <w:kern w:val="0"/>
                <w:sz w:val="30"/>
                <w:szCs w:val="30"/>
              </w:rPr>
              <w:t>万元（其中：公务用车购置0.00万元，公务用车运行维护费0.6</w:t>
            </w:r>
            <w:r>
              <w:rPr>
                <w:rFonts w:hint="eastAsia" w:ascii="宋体" w:hAnsi="宋体" w:eastAsia="宋体" w:cs="宋体"/>
                <w:color w:val="000000"/>
                <w:kern w:val="0"/>
                <w:sz w:val="30"/>
                <w:szCs w:val="30"/>
                <w:lang w:val="en-US" w:eastAsia="zh-CN"/>
              </w:rPr>
              <w:t>6</w:t>
            </w:r>
            <w:r>
              <w:rPr>
                <w:rFonts w:hint="eastAsia" w:ascii="宋体" w:hAnsi="宋体" w:eastAsia="宋体" w:cs="宋体"/>
                <w:color w:val="000000"/>
                <w:kern w:val="0"/>
                <w:sz w:val="30"/>
                <w:szCs w:val="30"/>
              </w:rPr>
              <w:t>万元），比202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年预算减少0.</w:t>
            </w:r>
            <w:r>
              <w:rPr>
                <w:rFonts w:hint="eastAsia" w:ascii="宋体" w:hAnsi="宋体" w:eastAsia="宋体" w:cs="宋体"/>
                <w:color w:val="000000"/>
                <w:kern w:val="0"/>
                <w:sz w:val="30"/>
                <w:szCs w:val="30"/>
                <w:lang w:val="en-US" w:eastAsia="zh-CN"/>
              </w:rPr>
              <w:t>28</w:t>
            </w:r>
            <w:r>
              <w:rPr>
                <w:rFonts w:hint="eastAsia" w:ascii="宋体" w:hAnsi="宋体" w:eastAsia="宋体" w:cs="宋体"/>
                <w:color w:val="000000"/>
                <w:kern w:val="0"/>
                <w:sz w:val="30"/>
                <w:szCs w:val="30"/>
              </w:rPr>
              <w:t>万元，下降</w:t>
            </w:r>
            <w:r>
              <w:rPr>
                <w:rFonts w:hint="eastAsia" w:ascii="宋体" w:hAnsi="宋体" w:eastAsia="宋体" w:cs="宋体"/>
                <w:color w:val="000000"/>
                <w:kern w:val="0"/>
                <w:sz w:val="30"/>
                <w:szCs w:val="30"/>
                <w:lang w:val="en-US" w:eastAsia="zh-CN"/>
              </w:rPr>
              <w:t>29.8</w:t>
            </w:r>
            <w:r>
              <w:rPr>
                <w:rFonts w:hint="eastAsia" w:ascii="宋体" w:hAnsi="宋体" w:eastAsia="宋体" w:cs="宋体"/>
                <w:color w:val="000000"/>
                <w:kern w:val="0"/>
                <w:sz w:val="30"/>
                <w:szCs w:val="30"/>
              </w:rPr>
              <w:t>%，</w:t>
            </w:r>
            <w:r>
              <w:rPr>
                <w:rFonts w:hint="eastAsia" w:ascii="宋体" w:hAnsi="宋体" w:eastAsia="宋体" w:cs="宋体"/>
                <w:color w:val="000000"/>
                <w:kern w:val="0"/>
                <w:sz w:val="30"/>
                <w:szCs w:val="30"/>
                <w:lang w:eastAsia="zh-CN"/>
              </w:rPr>
              <w:t>下降</w:t>
            </w:r>
            <w:r>
              <w:rPr>
                <w:rFonts w:hint="eastAsia" w:ascii="宋体" w:hAnsi="宋体" w:eastAsia="宋体" w:cs="宋体"/>
                <w:color w:val="000000"/>
                <w:kern w:val="0"/>
                <w:sz w:val="30"/>
                <w:szCs w:val="30"/>
              </w:rPr>
              <w:t>的主要原因是</w:t>
            </w:r>
            <w:r>
              <w:rPr>
                <w:rFonts w:hint="eastAsia" w:ascii="宋体" w:hAnsi="宋体" w:eastAsia="宋体" w:cs="宋体"/>
                <w:color w:val="000000"/>
                <w:kern w:val="0"/>
                <w:sz w:val="30"/>
                <w:szCs w:val="30"/>
                <w:lang w:eastAsia="zh-CN"/>
              </w:rPr>
              <w:t>根据实际工作需要，调整预算</w:t>
            </w:r>
            <w:r>
              <w:rPr>
                <w:rFonts w:hint="eastAsia" w:ascii="宋体" w:hAnsi="宋体" w:eastAsia="宋体" w:cs="宋体"/>
                <w:color w:val="000000"/>
                <w:kern w:val="0"/>
                <w:sz w:val="30"/>
                <w:szCs w:val="30"/>
              </w:rPr>
              <w:t>。</w:t>
            </w:r>
          </w:p>
        </w:tc>
      </w:tr>
      <w:tr>
        <w:tblPrEx>
          <w:tblCellMar>
            <w:top w:w="0" w:type="dxa"/>
            <w:left w:w="108" w:type="dxa"/>
            <w:bottom w:w="0" w:type="dxa"/>
            <w:right w:w="108" w:type="dxa"/>
          </w:tblCellMar>
        </w:tblPrEx>
        <w:trPr>
          <w:trHeight w:val="804"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4.培训费0.31万元，比202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年预算减少0.00万元，下降0.0%，与上年持平。</w:t>
            </w:r>
          </w:p>
        </w:tc>
      </w:tr>
      <w:tr>
        <w:tblPrEx>
          <w:tblCellMar>
            <w:top w:w="0" w:type="dxa"/>
            <w:left w:w="108" w:type="dxa"/>
            <w:bottom w:w="0" w:type="dxa"/>
            <w:right w:w="108" w:type="dxa"/>
          </w:tblCellMar>
        </w:tblPrEx>
        <w:trPr>
          <w:trHeight w:val="1248"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5.会议费0万元，比202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年预算减少0.00万元，下降0.0%，主要原因是我单位未安排会议费，相关表格为空表。</w:t>
            </w:r>
          </w:p>
        </w:tc>
      </w:tr>
      <w:tr>
        <w:tblPrEx>
          <w:tblCellMar>
            <w:top w:w="0" w:type="dxa"/>
            <w:left w:w="108" w:type="dxa"/>
            <w:bottom w:w="0" w:type="dxa"/>
            <w:right w:w="108" w:type="dxa"/>
          </w:tblCellMar>
        </w:tblPrEx>
        <w:trPr>
          <w:trHeight w:val="700" w:hRule="atLeast"/>
        </w:trPr>
        <w:tc>
          <w:tcPr>
            <w:tcW w:w="9330" w:type="dxa"/>
            <w:tcBorders>
              <w:top w:val="nil"/>
              <w:left w:val="nil"/>
              <w:bottom w:val="nil"/>
              <w:right w:val="nil"/>
            </w:tcBorders>
            <w:shd w:val="clear" w:color="auto" w:fill="FFFFFF"/>
            <w:vAlign w:val="center"/>
          </w:tcPr>
          <w:p>
            <w:pPr>
              <w:widowControl/>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  </w:t>
            </w:r>
            <w:r>
              <w:rPr>
                <w:rFonts w:hint="eastAsia" w:ascii="宋体" w:hAnsi="宋体" w:eastAsia="宋体" w:cs="宋体"/>
                <w:color w:val="000000"/>
                <w:kern w:val="0"/>
                <w:sz w:val="30"/>
                <w:szCs w:val="30"/>
                <w:lang w:val="en-US" w:eastAsia="zh-CN"/>
              </w:rPr>
              <w:t xml:space="preserve"> </w:t>
            </w:r>
            <w:r>
              <w:rPr>
                <w:rFonts w:hint="eastAsia" w:ascii="宋体" w:hAnsi="宋体" w:eastAsia="宋体" w:cs="宋体"/>
                <w:color w:val="000000"/>
                <w:kern w:val="0"/>
                <w:sz w:val="30"/>
                <w:szCs w:val="30"/>
              </w:rPr>
              <w:t xml:space="preserve"> </w:t>
            </w:r>
            <w:r>
              <w:rPr>
                <w:rFonts w:hint="eastAsia" w:ascii="宋体" w:hAnsi="宋体" w:eastAsia="宋体" w:cs="宋体"/>
                <w:kern w:val="0"/>
                <w:sz w:val="30"/>
                <w:szCs w:val="30"/>
              </w:rPr>
              <w:t>6.机关运行经费为0万元。2021年预算未安排机关运行经费。</w:t>
            </w:r>
          </w:p>
          <w:p>
            <w:pPr>
              <w:widowControl/>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六、其他重要事项情况说明</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（详见部门预算公开表10）</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（一）政府性基金预算支出情况</w:t>
            </w:r>
          </w:p>
        </w:tc>
      </w:tr>
      <w:tr>
        <w:tblPrEx>
          <w:tblCellMar>
            <w:top w:w="0" w:type="dxa"/>
            <w:left w:w="108" w:type="dxa"/>
            <w:bottom w:w="0" w:type="dxa"/>
            <w:right w:w="108" w:type="dxa"/>
          </w:tblCellMar>
        </w:tblPrEx>
        <w:trPr>
          <w:trHeight w:val="6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年无使用政府性基金预算支出，相关表格为空表。</w:t>
            </w:r>
          </w:p>
        </w:tc>
      </w:tr>
      <w:tr>
        <w:tblPrEx>
          <w:tblCellMar>
            <w:top w:w="0" w:type="dxa"/>
            <w:left w:w="108" w:type="dxa"/>
            <w:bottom w:w="0" w:type="dxa"/>
            <w:right w:w="108" w:type="dxa"/>
          </w:tblCellMar>
        </w:tblPrEx>
        <w:trPr>
          <w:trHeight w:val="6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（二）非税收入</w:t>
            </w:r>
          </w:p>
        </w:tc>
      </w:tr>
      <w:tr>
        <w:tblPrEx>
          <w:tblCellMar>
            <w:top w:w="0" w:type="dxa"/>
            <w:left w:w="108" w:type="dxa"/>
            <w:bottom w:w="0" w:type="dxa"/>
            <w:right w:w="108" w:type="dxa"/>
          </w:tblCellMar>
        </w:tblPrEx>
        <w:trPr>
          <w:trHeight w:val="70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年无使用非税收入预算支出，相关表格为空表。</w:t>
            </w:r>
          </w:p>
        </w:tc>
      </w:tr>
      <w:tr>
        <w:tblPrEx>
          <w:tblCellMar>
            <w:top w:w="0" w:type="dxa"/>
            <w:left w:w="108" w:type="dxa"/>
            <w:bottom w:w="0" w:type="dxa"/>
            <w:right w:w="108" w:type="dxa"/>
          </w:tblCellMar>
        </w:tblPrEx>
        <w:trPr>
          <w:trHeight w:val="66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（三）政府采购情况</w:t>
            </w:r>
          </w:p>
        </w:tc>
      </w:tr>
      <w:tr>
        <w:tblPrEx>
          <w:tblCellMar>
            <w:top w:w="0" w:type="dxa"/>
            <w:left w:w="108" w:type="dxa"/>
            <w:bottom w:w="0" w:type="dxa"/>
            <w:right w:w="108" w:type="dxa"/>
          </w:tblCellMar>
        </w:tblPrEx>
        <w:trPr>
          <w:trHeight w:val="72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年人民之声报社政府采购预算4</w:t>
            </w:r>
            <w:r>
              <w:rPr>
                <w:rFonts w:hint="eastAsia" w:ascii="宋体" w:hAnsi="宋体" w:eastAsia="宋体" w:cs="宋体"/>
                <w:color w:val="000000"/>
                <w:kern w:val="0"/>
                <w:sz w:val="30"/>
                <w:szCs w:val="30"/>
                <w:lang w:val="en-US" w:eastAsia="zh-CN"/>
              </w:rPr>
              <w:t>.98</w:t>
            </w:r>
            <w:r>
              <w:rPr>
                <w:rFonts w:hint="eastAsia" w:ascii="宋体" w:hAnsi="宋体" w:eastAsia="宋体" w:cs="宋体"/>
                <w:color w:val="000000"/>
                <w:kern w:val="0"/>
                <w:sz w:val="30"/>
                <w:szCs w:val="30"/>
              </w:rPr>
              <w:t>万元。</w:t>
            </w:r>
            <w:r>
              <w:rPr>
                <w:rFonts w:hint="eastAsia" w:ascii="宋体" w:hAnsi="宋体" w:eastAsia="宋体" w:cs="宋体"/>
                <w:kern w:val="0"/>
                <w:sz w:val="30"/>
                <w:szCs w:val="30"/>
              </w:rPr>
              <w:t>主要为计算机设备、打印设备等，已列入政府采购预算。</w:t>
            </w:r>
          </w:p>
        </w:tc>
      </w:tr>
      <w:tr>
        <w:tblPrEx>
          <w:tblCellMar>
            <w:top w:w="0" w:type="dxa"/>
            <w:left w:w="108" w:type="dxa"/>
            <w:bottom w:w="0" w:type="dxa"/>
            <w:right w:w="108" w:type="dxa"/>
          </w:tblCellMar>
        </w:tblPrEx>
        <w:trPr>
          <w:trHeight w:val="74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（四）国有资产占用情况</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w:t>
            </w:r>
            <w:r>
              <w:rPr>
                <w:rFonts w:hint="eastAsia" w:ascii="宋体" w:hAnsi="宋体" w:eastAsia="宋体" w:cs="宋体"/>
                <w:color w:val="000000"/>
                <w:kern w:val="0"/>
                <w:sz w:val="30"/>
                <w:szCs w:val="30"/>
                <w:lang w:val="en-US" w:eastAsia="zh-CN"/>
              </w:rPr>
              <w:t>2020年末固定资产</w:t>
            </w:r>
            <w:bookmarkStart w:id="0" w:name="_GoBack"/>
            <w:bookmarkEnd w:id="0"/>
            <w:r>
              <w:rPr>
                <w:rFonts w:hint="eastAsia" w:ascii="宋体" w:hAnsi="宋体" w:eastAsia="宋体" w:cs="宋体"/>
                <w:color w:val="000000"/>
                <w:kern w:val="0"/>
                <w:sz w:val="30"/>
                <w:szCs w:val="30"/>
                <w:lang w:val="en-US" w:eastAsia="zh-CN"/>
              </w:rPr>
              <w:t>金额为35.39万元，主要是电脑、照相机和打印机等；</w:t>
            </w:r>
            <w:r>
              <w:rPr>
                <w:rFonts w:hint="eastAsia" w:ascii="宋体" w:hAnsi="宋体" w:eastAsia="宋体" w:cs="宋体"/>
                <w:color w:val="000000"/>
                <w:kern w:val="0"/>
                <w:sz w:val="30"/>
                <w:szCs w:val="30"/>
                <w:lang w:eastAsia="zh-CN"/>
              </w:rPr>
              <w:t>无形资产金额为</w:t>
            </w:r>
            <w:r>
              <w:rPr>
                <w:rFonts w:hint="eastAsia" w:ascii="宋体" w:hAnsi="宋体" w:eastAsia="宋体" w:cs="宋体"/>
                <w:color w:val="000000"/>
                <w:kern w:val="0"/>
                <w:sz w:val="30"/>
                <w:szCs w:val="30"/>
                <w:lang w:val="en-US" w:eastAsia="zh-CN"/>
              </w:rPr>
              <w:t>8.65万元，全部是应用软件</w:t>
            </w:r>
            <w:r>
              <w:rPr>
                <w:rFonts w:hint="eastAsia" w:ascii="宋体" w:hAnsi="宋体" w:eastAsia="宋体" w:cs="宋体"/>
                <w:color w:val="000000"/>
                <w:kern w:val="0"/>
                <w:sz w:val="30"/>
                <w:szCs w:val="30"/>
              </w:rPr>
              <w:t>。</w:t>
            </w:r>
          </w:p>
        </w:tc>
      </w:tr>
      <w:tr>
        <w:tblPrEx>
          <w:tblCellMar>
            <w:top w:w="0" w:type="dxa"/>
            <w:left w:w="108" w:type="dxa"/>
            <w:bottom w:w="0" w:type="dxa"/>
            <w:right w:w="108" w:type="dxa"/>
          </w:tblCellMar>
        </w:tblPrEx>
        <w:trPr>
          <w:trHeight w:val="72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（五）重点项目情况</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项目名称: 办报补贴</w:t>
            </w:r>
          </w:p>
        </w:tc>
      </w:tr>
      <w:tr>
        <w:tblPrEx>
          <w:tblCellMar>
            <w:top w:w="0" w:type="dxa"/>
            <w:left w:w="108" w:type="dxa"/>
            <w:bottom w:w="0" w:type="dxa"/>
            <w:right w:w="108" w:type="dxa"/>
          </w:tblCellMar>
        </w:tblPrEx>
        <w:trPr>
          <w:trHeight w:val="1503"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项目概况: 办报补贴经费用于保障《人民之声》采编和发行工作费用支出;“甘肃人大”客户端的采编和发布工作费用支出。</w:t>
            </w:r>
          </w:p>
        </w:tc>
      </w:tr>
      <w:tr>
        <w:tblPrEx>
          <w:tblCellMar>
            <w:top w:w="0" w:type="dxa"/>
            <w:left w:w="108" w:type="dxa"/>
            <w:bottom w:w="0" w:type="dxa"/>
            <w:right w:w="108" w:type="dxa"/>
          </w:tblCellMar>
        </w:tblPrEx>
        <w:trPr>
          <w:trHeight w:val="1707" w:hRule="atLeast"/>
        </w:trPr>
        <w:tc>
          <w:tcPr>
            <w:tcW w:w="9330" w:type="dxa"/>
            <w:tcBorders>
              <w:top w:val="nil"/>
              <w:left w:val="nil"/>
              <w:bottom w:val="nil"/>
              <w:right w:val="nil"/>
            </w:tcBorders>
            <w:shd w:val="clear" w:color="auto" w:fill="FFFFFF"/>
            <w:vAlign w:val="center"/>
          </w:tcPr>
          <w:p>
            <w:pPr>
              <w:widowControl/>
              <w:ind w:firstLine="600" w:firstLineChars="200"/>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立项依据: 全省唯一一份宣传人民代表大会制度和人大工作的专业平台, 为做好全省人大工作营造良好舆论环境。</w:t>
            </w:r>
          </w:p>
        </w:tc>
      </w:tr>
      <w:tr>
        <w:tblPrEx>
          <w:tblCellMar>
            <w:top w:w="0" w:type="dxa"/>
            <w:left w:w="108" w:type="dxa"/>
            <w:bottom w:w="0" w:type="dxa"/>
            <w:right w:w="108" w:type="dxa"/>
          </w:tblCellMar>
        </w:tblPrEx>
        <w:trPr>
          <w:trHeight w:val="969"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实施主体: 甘肃省人大常委会《人民之声》报社</w:t>
            </w:r>
          </w:p>
        </w:tc>
      </w:tr>
      <w:tr>
        <w:tblPrEx>
          <w:tblCellMar>
            <w:top w:w="0" w:type="dxa"/>
            <w:left w:w="108" w:type="dxa"/>
            <w:bottom w:w="0" w:type="dxa"/>
            <w:right w:w="108" w:type="dxa"/>
          </w:tblCellMar>
        </w:tblPrEx>
        <w:trPr>
          <w:trHeight w:val="1353"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实施周期: 此项目为保障运转类项目, 为宣传人民代表大会制度和人大工作提供经费保障。</w:t>
            </w:r>
          </w:p>
        </w:tc>
      </w:tr>
      <w:tr>
        <w:tblPrEx>
          <w:tblCellMar>
            <w:top w:w="0" w:type="dxa"/>
            <w:left w:w="108" w:type="dxa"/>
            <w:bottom w:w="0" w:type="dxa"/>
            <w:right w:w="108" w:type="dxa"/>
          </w:tblCellMar>
        </w:tblPrEx>
        <w:trPr>
          <w:trHeight w:val="2157"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实施计划: 办报补贴全年为59万元。其中: 印刷费全年为44万元、办公费4万、劳务费支出4万元、差旅费2万元、邮电费1万元、</w:t>
            </w:r>
            <w:r>
              <w:rPr>
                <w:rFonts w:hint="eastAsia" w:ascii="宋体" w:hAnsi="宋体" w:eastAsia="宋体" w:cs="宋体"/>
                <w:color w:val="000000"/>
                <w:kern w:val="0"/>
                <w:sz w:val="30"/>
                <w:szCs w:val="30"/>
                <w:lang w:eastAsia="zh-CN"/>
              </w:rPr>
              <w:t>办公设备购置</w:t>
            </w:r>
            <w:r>
              <w:rPr>
                <w:rFonts w:hint="eastAsia" w:ascii="宋体" w:hAnsi="宋体" w:eastAsia="宋体" w:cs="宋体"/>
                <w:color w:val="000000"/>
                <w:kern w:val="0"/>
                <w:sz w:val="30"/>
                <w:szCs w:val="30"/>
              </w:rPr>
              <w:t>4万元。</w:t>
            </w:r>
          </w:p>
        </w:tc>
      </w:tr>
      <w:tr>
        <w:tblPrEx>
          <w:tblCellMar>
            <w:top w:w="0" w:type="dxa"/>
            <w:left w:w="108" w:type="dxa"/>
            <w:bottom w:w="0" w:type="dxa"/>
            <w:right w:w="108" w:type="dxa"/>
          </w:tblCellMar>
        </w:tblPrEx>
        <w:trPr>
          <w:trHeight w:val="852"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年度预算安排: 59万元。</w:t>
            </w:r>
          </w:p>
        </w:tc>
      </w:tr>
      <w:tr>
        <w:tblPrEx>
          <w:tblCellMar>
            <w:top w:w="0" w:type="dxa"/>
            <w:left w:w="108" w:type="dxa"/>
            <w:bottom w:w="0" w:type="dxa"/>
            <w:right w:w="108" w:type="dxa"/>
          </w:tblCellMar>
        </w:tblPrEx>
        <w:trPr>
          <w:trHeight w:val="2007"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预期总体目标: 按照常委会党组和机关党组的要求，对全省各级人大的重点工作、焦点工作、亮点工作进行准确、及时、充分的报道，对全省各级人大代表的履职风采进行充分展示。</w:t>
            </w:r>
          </w:p>
        </w:tc>
      </w:tr>
      <w:tr>
        <w:tblPrEx>
          <w:tblCellMar>
            <w:top w:w="0" w:type="dxa"/>
            <w:left w:w="108" w:type="dxa"/>
            <w:bottom w:w="0" w:type="dxa"/>
            <w:right w:w="108" w:type="dxa"/>
          </w:tblCellMar>
        </w:tblPrEx>
        <w:trPr>
          <w:trHeight w:val="87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（六）部门管理的转移支付(详见部门预算公开表11)</w:t>
            </w:r>
          </w:p>
        </w:tc>
      </w:tr>
      <w:tr>
        <w:tblPrEx>
          <w:tblCellMar>
            <w:top w:w="0" w:type="dxa"/>
            <w:left w:w="108" w:type="dxa"/>
            <w:bottom w:w="0" w:type="dxa"/>
            <w:right w:w="108" w:type="dxa"/>
          </w:tblCellMar>
        </w:tblPrEx>
        <w:trPr>
          <w:trHeight w:val="84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年预算无部门管理转移支付,相关表格为空表。</w:t>
            </w:r>
          </w:p>
        </w:tc>
      </w:tr>
      <w:tr>
        <w:tblPrEx>
          <w:tblCellMar>
            <w:top w:w="0" w:type="dxa"/>
            <w:left w:w="108" w:type="dxa"/>
            <w:bottom w:w="0" w:type="dxa"/>
            <w:right w:w="108" w:type="dxa"/>
          </w:tblCellMar>
        </w:tblPrEx>
        <w:trPr>
          <w:trHeight w:val="865"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七、预算绩效管理情况</w:t>
            </w:r>
          </w:p>
        </w:tc>
      </w:tr>
      <w:tr>
        <w:tblPrEx>
          <w:tblCellMar>
            <w:top w:w="0" w:type="dxa"/>
            <w:left w:w="108" w:type="dxa"/>
            <w:bottom w:w="0" w:type="dxa"/>
            <w:right w:w="108" w:type="dxa"/>
          </w:tblCellMar>
        </w:tblPrEx>
        <w:trPr>
          <w:trHeight w:val="745"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（一）202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年预算绩效管理工作情况</w:t>
            </w:r>
          </w:p>
        </w:tc>
      </w:tr>
      <w:tr>
        <w:tblPrEx>
          <w:tblCellMar>
            <w:top w:w="0" w:type="dxa"/>
            <w:left w:w="108" w:type="dxa"/>
            <w:bottom w:w="0" w:type="dxa"/>
            <w:right w:w="108" w:type="dxa"/>
          </w:tblCellMar>
        </w:tblPrEx>
        <w:trPr>
          <w:trHeight w:val="3285" w:hRule="atLeast"/>
        </w:trPr>
        <w:tc>
          <w:tcPr>
            <w:tcW w:w="9330" w:type="dxa"/>
            <w:tcBorders>
              <w:top w:val="nil"/>
              <w:left w:val="nil"/>
              <w:bottom w:val="nil"/>
              <w:right w:val="nil"/>
            </w:tcBorders>
            <w:shd w:val="clear" w:color="auto" w:fill="FFFFFF"/>
            <w:vAlign w:val="center"/>
          </w:tcPr>
          <w:p>
            <w:pPr>
              <w:widowControl/>
              <w:jc w:val="left"/>
              <w:rPr>
                <w:rFonts w:hint="eastAsia" w:ascii="宋体" w:hAnsi="宋体" w:eastAsia="宋体" w:cs="宋体"/>
                <w:color w:val="000000"/>
                <w:kern w:val="0"/>
                <w:sz w:val="30"/>
                <w:szCs w:val="30"/>
                <w:lang w:eastAsia="zh-CN"/>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年预算绩效管理工作情况。202</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年初本部门结合工作实际、特点以及报社的经费管理制度，认真填写了项目绩效目标申报表以及整体绩效评价表；年中按时间节点，根据项目实际支出金额填写了绩效运行监控情况并及时上报。</w:t>
            </w:r>
            <w:r>
              <w:rPr>
                <w:rFonts w:ascii="宋体" w:hAnsi="宋体" w:eastAsia="宋体" w:cs="宋体"/>
                <w:kern w:val="0"/>
                <w:sz w:val="30"/>
                <w:szCs w:val="30"/>
              </w:rPr>
              <w:t>年底组织开展了部门绩效评价工作，对</w:t>
            </w:r>
            <w:r>
              <w:rPr>
                <w:rFonts w:hint="eastAsia" w:ascii="宋体" w:hAnsi="宋体" w:eastAsia="宋体" w:cs="宋体"/>
                <w:kern w:val="0"/>
                <w:sz w:val="30"/>
                <w:szCs w:val="30"/>
                <w:lang w:eastAsia="zh-CN"/>
              </w:rPr>
              <w:t>报</w:t>
            </w:r>
            <w:r>
              <w:rPr>
                <w:rFonts w:hint="eastAsia" w:ascii="宋体" w:hAnsi="宋体" w:eastAsia="宋体" w:cs="宋体"/>
                <w:kern w:val="0"/>
                <w:sz w:val="30"/>
                <w:szCs w:val="30"/>
              </w:rPr>
              <w:t>社的</w:t>
            </w:r>
            <w:r>
              <w:rPr>
                <w:rFonts w:ascii="宋体" w:hAnsi="宋体" w:eastAsia="宋体" w:cs="宋体"/>
                <w:kern w:val="0"/>
                <w:sz w:val="30"/>
                <w:szCs w:val="30"/>
              </w:rPr>
              <w:t>项目做了绩效自评以及项目的评价工作</w:t>
            </w:r>
            <w:r>
              <w:rPr>
                <w:rFonts w:hint="eastAsia" w:ascii="宋体" w:hAnsi="宋体" w:eastAsia="宋体" w:cs="宋体"/>
                <w:kern w:val="0"/>
                <w:sz w:val="30"/>
                <w:szCs w:val="30"/>
                <w:lang w:eastAsia="zh-CN"/>
              </w:rPr>
              <w:t>。随着</w:t>
            </w:r>
            <w:r>
              <w:rPr>
                <w:rFonts w:ascii="宋体" w:hAnsi="宋体" w:eastAsia="宋体" w:cs="宋体"/>
                <w:kern w:val="0"/>
                <w:sz w:val="30"/>
                <w:szCs w:val="30"/>
              </w:rPr>
              <w:t>绩效评价工作的开展，对</w:t>
            </w:r>
            <w:r>
              <w:rPr>
                <w:rFonts w:hint="eastAsia" w:ascii="宋体" w:hAnsi="宋体" w:eastAsia="宋体" w:cs="宋体"/>
                <w:kern w:val="0"/>
                <w:sz w:val="30"/>
                <w:szCs w:val="30"/>
                <w:lang w:eastAsia="zh-CN"/>
              </w:rPr>
              <w:t>办报补贴</w:t>
            </w:r>
            <w:r>
              <w:rPr>
                <w:rFonts w:ascii="宋体" w:hAnsi="宋体" w:eastAsia="宋体" w:cs="宋体"/>
                <w:kern w:val="0"/>
                <w:sz w:val="30"/>
                <w:szCs w:val="30"/>
              </w:rPr>
              <w:t>项目资金的使用更加明细化，具体化。</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（二）202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年部门预算项目支出绩效目标情况</w:t>
            </w:r>
          </w:p>
        </w:tc>
      </w:tr>
      <w:tr>
        <w:tblPrEx>
          <w:tblCellMar>
            <w:top w:w="0" w:type="dxa"/>
            <w:left w:w="108" w:type="dxa"/>
            <w:bottom w:w="0" w:type="dxa"/>
            <w:right w:w="108" w:type="dxa"/>
          </w:tblCellMar>
        </w:tblPrEx>
        <w:trPr>
          <w:trHeight w:val="9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202</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年部门预算纳入绩效目标管理的二级项目为办报补贴，涉及财政支出59万元</w:t>
            </w:r>
            <w:r>
              <w:rPr>
                <w:rFonts w:hint="eastAsia" w:ascii="宋体" w:hAnsi="宋体" w:eastAsia="宋体" w:cs="宋体"/>
                <w:color w:val="000000"/>
                <w:kern w:val="0"/>
                <w:sz w:val="30"/>
                <w:szCs w:val="30"/>
                <w:lang w:eastAsia="zh-CN"/>
              </w:rPr>
              <w:t>，</w:t>
            </w:r>
            <w:r>
              <w:rPr>
                <w:rFonts w:hint="eastAsia" w:ascii="宋体" w:hAnsi="宋体" w:eastAsia="宋体" w:cs="宋体"/>
                <w:kern w:val="0"/>
                <w:sz w:val="30"/>
                <w:szCs w:val="30"/>
              </w:rPr>
              <w:t>2021年本部门纳入部门（单位）预算整体支出绩效目标管理。</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FFFFFF"/>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八、名词解释</w:t>
            </w:r>
          </w:p>
        </w:tc>
      </w:tr>
      <w:tr>
        <w:tblPrEx>
          <w:tblCellMar>
            <w:top w:w="0" w:type="dxa"/>
            <w:left w:w="108" w:type="dxa"/>
            <w:bottom w:w="0" w:type="dxa"/>
            <w:right w:w="108" w:type="dxa"/>
          </w:tblCellMar>
        </w:tblPrEx>
        <w:trPr>
          <w:trHeight w:val="780"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财政拨款（补助）：指省级财政当年拨付的资金。</w:t>
            </w:r>
          </w:p>
        </w:tc>
      </w:tr>
      <w:tr>
        <w:tblPrEx>
          <w:tblCellMar>
            <w:top w:w="0" w:type="dxa"/>
            <w:left w:w="108" w:type="dxa"/>
            <w:bottom w:w="0" w:type="dxa"/>
            <w:right w:w="108" w:type="dxa"/>
          </w:tblCellMar>
        </w:tblPrEx>
        <w:trPr>
          <w:trHeight w:val="2112" w:hRule="atLeast"/>
        </w:trPr>
        <w:tc>
          <w:tcPr>
            <w:tcW w:w="933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一般公共服务：一般公共服务支出主要用于保障机关事业单位正常运转，支持各机关单位履行职能，保障各机关部门的项目支出需要，以及支持地方落实自主择业军转干部退役金等。</w:t>
            </w:r>
          </w:p>
        </w:tc>
      </w:tr>
      <w:tr>
        <w:tblPrEx>
          <w:tblCellMar>
            <w:top w:w="0" w:type="dxa"/>
            <w:left w:w="108" w:type="dxa"/>
            <w:bottom w:w="0" w:type="dxa"/>
            <w:right w:w="108" w:type="dxa"/>
          </w:tblCellMar>
        </w:tblPrEx>
        <w:trPr>
          <w:trHeight w:val="1413" w:hRule="atLeast"/>
        </w:trPr>
        <w:tc>
          <w:tcPr>
            <w:tcW w:w="933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文化体育与传媒：反映政府在文化、文物、体育、广播影视、新闻出版等方面的支出。</w:t>
            </w:r>
          </w:p>
        </w:tc>
      </w:tr>
      <w:tr>
        <w:tblPrEx>
          <w:tblCellMar>
            <w:top w:w="0" w:type="dxa"/>
            <w:left w:w="108" w:type="dxa"/>
            <w:bottom w:w="0" w:type="dxa"/>
            <w:right w:w="108" w:type="dxa"/>
          </w:tblCellMar>
        </w:tblPrEx>
        <w:trPr>
          <w:trHeight w:val="954"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社会保障和就业：指用于离退休人员的经费。</w:t>
            </w:r>
          </w:p>
        </w:tc>
      </w:tr>
      <w:tr>
        <w:tblPrEx>
          <w:tblCellMar>
            <w:top w:w="0" w:type="dxa"/>
            <w:left w:w="108" w:type="dxa"/>
            <w:bottom w:w="0" w:type="dxa"/>
            <w:right w:w="108" w:type="dxa"/>
          </w:tblCellMar>
        </w:tblPrEx>
        <w:trPr>
          <w:trHeight w:val="924"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xml:space="preserve">　　卫生健康支出：反映政府医疗卫生与计划生育管理方面的支出。   </w:t>
            </w:r>
          </w:p>
        </w:tc>
      </w:tr>
      <w:tr>
        <w:tblPrEx>
          <w:tblCellMar>
            <w:top w:w="0" w:type="dxa"/>
            <w:left w:w="108" w:type="dxa"/>
            <w:bottom w:w="0" w:type="dxa"/>
            <w:right w:w="108" w:type="dxa"/>
          </w:tblCellMar>
        </w:tblPrEx>
        <w:trPr>
          <w:trHeight w:val="804"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住房保障支出：指按照国家政策规定用于住房改革方面的支出。</w:t>
            </w:r>
          </w:p>
        </w:tc>
      </w:tr>
      <w:tr>
        <w:tblPrEx>
          <w:tblCellMar>
            <w:top w:w="0" w:type="dxa"/>
            <w:left w:w="108" w:type="dxa"/>
            <w:bottom w:w="0" w:type="dxa"/>
            <w:right w:w="108" w:type="dxa"/>
          </w:tblCellMar>
        </w:tblPrEx>
        <w:trPr>
          <w:trHeight w:val="879"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功能分类：指支出按政府主要职能活动分类。</w:t>
            </w:r>
          </w:p>
        </w:tc>
      </w:tr>
      <w:tr>
        <w:tblPrEx>
          <w:tblCellMar>
            <w:top w:w="0" w:type="dxa"/>
            <w:left w:w="108" w:type="dxa"/>
            <w:bottom w:w="0" w:type="dxa"/>
            <w:right w:w="108" w:type="dxa"/>
          </w:tblCellMar>
        </w:tblPrEx>
        <w:trPr>
          <w:trHeight w:val="1383" w:hRule="atLeast"/>
        </w:trPr>
        <w:tc>
          <w:tcPr>
            <w:tcW w:w="933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基本支出：指为保障机构正常运转、完成日常工作任务而发生的人员支出和公用支出。</w:t>
            </w:r>
          </w:p>
        </w:tc>
      </w:tr>
      <w:tr>
        <w:tblPrEx>
          <w:tblCellMar>
            <w:top w:w="0" w:type="dxa"/>
            <w:left w:w="108" w:type="dxa"/>
            <w:bottom w:w="0" w:type="dxa"/>
            <w:right w:w="108" w:type="dxa"/>
          </w:tblCellMar>
        </w:tblPrEx>
        <w:trPr>
          <w:trHeight w:val="1428"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项目支出：指在基本支出之外为完成特定行政任务和事业发展目标所发生的支出。</w:t>
            </w:r>
          </w:p>
        </w:tc>
      </w:tr>
      <w:tr>
        <w:tblPrEx>
          <w:tblCellMar>
            <w:top w:w="0" w:type="dxa"/>
            <w:left w:w="108" w:type="dxa"/>
            <w:bottom w:w="0" w:type="dxa"/>
            <w:right w:w="108" w:type="dxa"/>
          </w:tblCellMar>
        </w:tblPrEx>
        <w:trPr>
          <w:trHeight w:val="2340" w:hRule="atLeast"/>
        </w:trPr>
        <w:tc>
          <w:tcPr>
            <w:tcW w:w="933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　　“三公”经费：纳入财政预决算管理的“三公”经费，是指用财政拨款安排的因公出国（境）费、公务用车运行费和公务接待费。其中，因公出国（境）费反映单位公务出国（境）的国际旅费、国外城市间交通费、住宿费、伙食费、培训费、公杂费等支出；公务用车运行费反映单位公务用车车辆购置支出（含车辆购置税）燃料费、维修费、过路过桥费、保险费用等支出（不包括司机工资）；公务接待费反映单位按规定开支的各类公务接待（含外宾接待）支出。</w:t>
            </w:r>
          </w:p>
        </w:tc>
      </w:tr>
      <w:tr>
        <w:tblPrEx>
          <w:tblCellMar>
            <w:top w:w="0" w:type="dxa"/>
            <w:left w:w="108" w:type="dxa"/>
            <w:bottom w:w="0" w:type="dxa"/>
            <w:right w:w="108" w:type="dxa"/>
          </w:tblCellMar>
        </w:tblPrEx>
        <w:trPr>
          <w:trHeight w:val="2220" w:hRule="atLeast"/>
        </w:trPr>
        <w:tc>
          <w:tcPr>
            <w:tcW w:w="933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933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附件：1.甘肃省人</w:t>
            </w:r>
            <w:r>
              <w:rPr>
                <w:rFonts w:hint="eastAsia" w:ascii="宋体" w:hAnsi="宋体" w:eastAsia="宋体" w:cs="宋体"/>
                <w:color w:val="000000"/>
                <w:kern w:val="0"/>
                <w:sz w:val="28"/>
                <w:szCs w:val="28"/>
                <w:lang w:eastAsia="zh-CN"/>
              </w:rPr>
              <w:t>大会常委</w:t>
            </w:r>
            <w:r>
              <w:rPr>
                <w:rFonts w:hint="eastAsia" w:ascii="宋体" w:hAnsi="宋体" w:eastAsia="宋体" w:cs="宋体"/>
                <w:color w:val="000000"/>
                <w:kern w:val="0"/>
                <w:sz w:val="28"/>
                <w:szCs w:val="28"/>
              </w:rPr>
              <w:t>会《人民之声》报社202</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eastAsia="zh-CN"/>
              </w:rPr>
              <w:t>部门</w:t>
            </w:r>
            <w:r>
              <w:rPr>
                <w:rFonts w:hint="eastAsia" w:ascii="宋体" w:hAnsi="宋体" w:eastAsia="宋体" w:cs="宋体"/>
                <w:color w:val="000000"/>
                <w:kern w:val="0"/>
                <w:sz w:val="28"/>
                <w:szCs w:val="28"/>
              </w:rPr>
              <w:t>预算</w:t>
            </w:r>
            <w:r>
              <w:rPr>
                <w:rFonts w:hint="eastAsia" w:ascii="宋体" w:hAnsi="宋体" w:eastAsia="宋体" w:cs="宋体"/>
                <w:color w:val="000000"/>
                <w:kern w:val="0"/>
                <w:sz w:val="28"/>
                <w:szCs w:val="28"/>
                <w:lang w:eastAsia="zh-CN"/>
              </w:rPr>
              <w:t>公开</w:t>
            </w:r>
            <w:r>
              <w:rPr>
                <w:rFonts w:hint="eastAsia" w:ascii="宋体" w:hAnsi="宋体" w:eastAsia="宋体" w:cs="宋体"/>
                <w:color w:val="000000"/>
                <w:kern w:val="0"/>
                <w:sz w:val="28"/>
                <w:szCs w:val="28"/>
              </w:rPr>
              <w:t>表</w:t>
            </w:r>
          </w:p>
        </w:tc>
      </w:tr>
      <w:tr>
        <w:tblPrEx>
          <w:tblCellMar>
            <w:top w:w="0" w:type="dxa"/>
            <w:left w:w="108" w:type="dxa"/>
            <w:bottom w:w="0" w:type="dxa"/>
            <w:right w:w="108" w:type="dxa"/>
          </w:tblCellMar>
        </w:tblPrEx>
        <w:trPr>
          <w:trHeight w:val="1320" w:hRule="atLeast"/>
        </w:trPr>
        <w:tc>
          <w:tcPr>
            <w:tcW w:w="933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p>
        </w:tc>
      </w:tr>
    </w:tbl>
    <w:p>
      <w:pPr>
        <w:rPr>
          <w:sz w:val="28"/>
          <w:szCs w:val="28"/>
        </w:rPr>
      </w:pPr>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I3YzM4ZjhlNGQwMTIyMDMwZTljOGQxMzdiM2EzNjEifQ=="/>
  </w:docVars>
  <w:rsids>
    <w:rsidRoot w:val="00287ABC"/>
    <w:rsid w:val="00287ABC"/>
    <w:rsid w:val="00431D16"/>
    <w:rsid w:val="022201A3"/>
    <w:rsid w:val="02551A35"/>
    <w:rsid w:val="058B39C0"/>
    <w:rsid w:val="0695567D"/>
    <w:rsid w:val="06E7601A"/>
    <w:rsid w:val="091343F8"/>
    <w:rsid w:val="0A2B239F"/>
    <w:rsid w:val="0ACB4F8A"/>
    <w:rsid w:val="0B013001"/>
    <w:rsid w:val="0CD84B1B"/>
    <w:rsid w:val="10857BC5"/>
    <w:rsid w:val="143F42F3"/>
    <w:rsid w:val="14E8498B"/>
    <w:rsid w:val="17606A5A"/>
    <w:rsid w:val="1DA33B45"/>
    <w:rsid w:val="23A83C63"/>
    <w:rsid w:val="23AB3CEB"/>
    <w:rsid w:val="27651E6B"/>
    <w:rsid w:val="29C25353"/>
    <w:rsid w:val="2CB90C8F"/>
    <w:rsid w:val="2E9F3110"/>
    <w:rsid w:val="2EF51E74"/>
    <w:rsid w:val="314A70F7"/>
    <w:rsid w:val="3174394E"/>
    <w:rsid w:val="32FB3683"/>
    <w:rsid w:val="34DB19BE"/>
    <w:rsid w:val="3949784D"/>
    <w:rsid w:val="3AAE015E"/>
    <w:rsid w:val="3DEB4A20"/>
    <w:rsid w:val="41C56C8F"/>
    <w:rsid w:val="46957C1F"/>
    <w:rsid w:val="4EC70B92"/>
    <w:rsid w:val="4EDF237F"/>
    <w:rsid w:val="4FB64C44"/>
    <w:rsid w:val="54C36822"/>
    <w:rsid w:val="5DA026D7"/>
    <w:rsid w:val="603F3F9D"/>
    <w:rsid w:val="60D46B48"/>
    <w:rsid w:val="623E51B7"/>
    <w:rsid w:val="638F552F"/>
    <w:rsid w:val="675B6B20"/>
    <w:rsid w:val="6E054DDB"/>
    <w:rsid w:val="71D42A50"/>
    <w:rsid w:val="74071508"/>
    <w:rsid w:val="75E56258"/>
    <w:rsid w:val="79AE4579"/>
    <w:rsid w:val="7E69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2499</Words>
  <Characters>2741</Characters>
  <Lines>22</Lines>
  <Paragraphs>6</Paragraphs>
  <TotalTime>27</TotalTime>
  <ScaleCrop>false</ScaleCrop>
  <LinksUpToDate>false</LinksUpToDate>
  <CharactersWithSpaces>3035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2022-03-16T07:46:00Z</dcterms:created>
  <dc:creator>dell</dc:creator>
  <cp:lastModifiedBy>咪宝</cp:lastModifiedBy>
  <cp:lastPrinted>2022-03-16T07:57:00Z</cp:lastPrinted>
  <dcterms:modified xsi:type="dcterms:W3CDTF">2022-09-05T01:32:00Z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E7E41BD9A1BA43768C3997D27BFBE92C</vt:lpwstr>
  </property>
</Properties>
</file>