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00" w:lineRule="exact"/>
        <w:jc w:val="center"/>
        <w:rPr>
          <w:rFonts w:hint="eastAsia" w:ascii="Times New Roman" w:hAnsi="Times New Roman" w:eastAsia="宋体" w:cs="宋体"/>
          <w:sz w:val="48"/>
          <w:szCs w:val="48"/>
          <w:highlight w:val="none"/>
          <w:lang w:val="en-US" w:eastAsia="zh-CN"/>
        </w:rPr>
      </w:pPr>
    </w:p>
    <w:p>
      <w:pPr>
        <w:keepNext w:val="0"/>
        <w:keepLines w:val="0"/>
        <w:pageBreakBefore w:val="0"/>
        <w:kinsoku/>
        <w:wordWrap/>
        <w:overflowPunct/>
        <w:topLinePunct w:val="0"/>
        <w:autoSpaceDE/>
        <w:autoSpaceDN/>
        <w:bidi w:val="0"/>
        <w:spacing w:line="500" w:lineRule="exact"/>
        <w:jc w:val="center"/>
        <w:rPr>
          <w:rFonts w:hint="eastAsia" w:ascii="Times New Roman" w:hAnsi="Times New Roman" w:eastAsia="宋体" w:cs="宋体"/>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Times New Roman" w:hAnsi="Times New Roman" w:eastAsia="宋体" w:cs="宋体"/>
          <w:sz w:val="48"/>
          <w:szCs w:val="48"/>
          <w:highlight w:val="none"/>
          <w:lang w:val="en-US" w:eastAsia="zh-CN"/>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textAlignment w:val="auto"/>
        <w:rPr>
          <w:rFonts w:hint="eastAsia" w:ascii="Times New Roman" w:hAnsi="Times New Roman" w:eastAsia="宋体" w:cs="宋体"/>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Times New Roman" w:hAnsi="Times New Roman" w:eastAsia="宋体" w:cs="宋体"/>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Times New Roman" w:hAnsi="Times New Roman" w:eastAsia="宋体" w:cs="宋体"/>
          <w:b/>
          <w:bCs/>
          <w:sz w:val="48"/>
          <w:szCs w:val="48"/>
          <w:highlight w:val="none"/>
          <w:lang w:val="en-US" w:eastAsia="zh-CN"/>
        </w:rPr>
      </w:pPr>
      <w:r>
        <w:rPr>
          <w:rFonts w:hint="eastAsia" w:ascii="Times New Roman" w:hAnsi="Times New Roman" w:eastAsia="宋体" w:cs="宋体"/>
          <w:b/>
          <w:bCs/>
          <w:sz w:val="48"/>
          <w:szCs w:val="48"/>
          <w:highlight w:val="none"/>
          <w:lang w:val="en-US" w:eastAsia="zh-CN"/>
        </w:rPr>
        <w:t>甘肃省人民代表大会常务委员会2022年人大代表活动及培训费项目</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Times New Roman" w:hAnsi="Times New Roman" w:eastAsia="宋体" w:cs="宋体"/>
          <w:b/>
          <w:bCs/>
          <w:sz w:val="30"/>
          <w:szCs w:val="30"/>
          <w:highlight w:val="none"/>
        </w:rPr>
      </w:pPr>
      <w:r>
        <w:rPr>
          <w:rFonts w:hint="eastAsia" w:ascii="Times New Roman" w:hAnsi="Times New Roman" w:eastAsia="宋体" w:cs="宋体"/>
          <w:b/>
          <w:bCs/>
          <w:sz w:val="48"/>
          <w:szCs w:val="48"/>
          <w:highlight w:val="none"/>
          <w:lang w:val="en-US" w:eastAsia="zh-CN"/>
        </w:rPr>
        <w:t>绩效评价报告</w:t>
      </w: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eastAsia" w:ascii="Times New Roman" w:hAnsi="Times New Roman" w:eastAsia="宋体" w:cs="宋体"/>
          <w:b/>
          <w:bCs/>
          <w:szCs w:val="32"/>
          <w:highlight w:val="none"/>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textAlignment w:val="auto"/>
        <w:rPr>
          <w:rFonts w:hint="eastAsia" w:ascii="Times New Roman" w:hAnsi="Times New Roman" w:eastAsia="宋体" w:cs="宋体"/>
          <w:b/>
          <w:bCs/>
          <w:szCs w:val="32"/>
          <w:highlight w:val="none"/>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textAlignment w:val="auto"/>
        <w:rPr>
          <w:rFonts w:hint="eastAsia" w:ascii="Times New Roman" w:hAnsi="Times New Roman" w:eastAsia="宋体" w:cs="宋体"/>
          <w:b/>
          <w:bCs/>
          <w:szCs w:val="32"/>
          <w:highlight w:val="none"/>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textAlignment w:val="auto"/>
        <w:rPr>
          <w:rFonts w:hint="eastAsia" w:ascii="Times New Roman" w:hAnsi="Times New Roman" w:eastAsia="宋体" w:cs="宋体"/>
          <w:b/>
          <w:bCs/>
          <w:szCs w:val="32"/>
          <w:highlight w:val="none"/>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textAlignment w:val="auto"/>
        <w:rPr>
          <w:rFonts w:hint="eastAsia" w:ascii="Times New Roman" w:hAnsi="Times New Roman" w:eastAsia="宋体" w:cs="宋体"/>
          <w:b/>
          <w:bCs/>
          <w:szCs w:val="32"/>
          <w:highlight w:val="none"/>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textAlignment w:val="auto"/>
        <w:rPr>
          <w:rFonts w:hint="eastAsia" w:ascii="Times New Roman" w:hAnsi="Times New Roman" w:eastAsia="宋体" w:cs="宋体"/>
          <w:b/>
          <w:bCs/>
          <w:szCs w:val="32"/>
          <w:highlight w:val="none"/>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textAlignment w:val="auto"/>
        <w:rPr>
          <w:rFonts w:hint="eastAsia" w:ascii="Times New Roman" w:hAnsi="Times New Roman" w:eastAsia="宋体" w:cs="宋体"/>
          <w:b/>
          <w:bCs/>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Times New Roman" w:hAnsi="Times New Roman" w:eastAsia="宋体" w:cs="宋体"/>
          <w:b/>
          <w:bCs/>
          <w:szCs w:val="32"/>
          <w:highlight w:val="none"/>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center"/>
        <w:textAlignment w:val="auto"/>
        <w:rPr>
          <w:rFonts w:hint="eastAsia" w:ascii="Times New Roman" w:hAnsi="Times New Roman" w:eastAsia="宋体" w:cs="宋体"/>
          <w:sz w:val="36"/>
          <w:szCs w:val="36"/>
          <w:highlight w:val="none"/>
          <w:lang w:val="en-US" w:eastAsia="zh-CN"/>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center"/>
        <w:textAlignment w:val="auto"/>
        <w:rPr>
          <w:rFonts w:hint="eastAsia" w:ascii="Times New Roman" w:hAnsi="Times New Roman" w:eastAsia="宋体" w:cs="宋体"/>
          <w:sz w:val="36"/>
          <w:szCs w:val="36"/>
          <w:highlight w:val="none"/>
          <w:lang w:val="en-US" w:eastAsia="zh-CN"/>
        </w:rPr>
      </w:pPr>
      <w:r>
        <w:rPr>
          <w:rFonts w:hint="eastAsia" w:ascii="Times New Roman" w:hAnsi="Times New Roman" w:eastAsia="宋体" w:cs="宋体"/>
          <w:sz w:val="36"/>
          <w:szCs w:val="36"/>
          <w:highlight w:val="none"/>
          <w:lang w:val="en-US" w:eastAsia="zh-CN"/>
        </w:rPr>
        <w:t>2023年6月</w:t>
      </w:r>
    </w:p>
    <w:p>
      <w:pPr>
        <w:pStyle w:val="14"/>
        <w:keepNext w:val="0"/>
        <w:keepLines w:val="0"/>
        <w:pageBreakBefore w:val="0"/>
        <w:kinsoku/>
        <w:wordWrap/>
        <w:overflowPunct/>
        <w:topLinePunct w:val="0"/>
        <w:autoSpaceDE/>
        <w:autoSpaceDN/>
        <w:bidi w:val="0"/>
        <w:spacing w:line="500" w:lineRule="exact"/>
        <w:rPr>
          <w:rFonts w:hint="eastAsia" w:ascii="Times New Roman" w:hAnsi="Times New Roman" w:eastAsia="宋体" w:cs="宋体"/>
          <w:sz w:val="36"/>
          <w:szCs w:val="36"/>
          <w:highlight w:val="none"/>
          <w:lang w:val="en-US" w:eastAsia="zh-CN"/>
        </w:rPr>
      </w:pPr>
    </w:p>
    <w:p>
      <w:pPr>
        <w:pStyle w:val="14"/>
        <w:keepNext w:val="0"/>
        <w:keepLines w:val="0"/>
        <w:pageBreakBefore w:val="0"/>
        <w:kinsoku/>
        <w:wordWrap/>
        <w:overflowPunct/>
        <w:topLinePunct w:val="0"/>
        <w:autoSpaceDE/>
        <w:autoSpaceDN/>
        <w:bidi w:val="0"/>
        <w:spacing w:line="500" w:lineRule="exact"/>
        <w:rPr>
          <w:rFonts w:hint="eastAsia" w:ascii="Times New Roman" w:hAnsi="Times New Roman" w:eastAsia="宋体" w:cs="宋体"/>
          <w:sz w:val="36"/>
          <w:szCs w:val="36"/>
          <w:highlight w:val="none"/>
          <w:lang w:val="en-US" w:eastAsia="zh-CN"/>
        </w:rPr>
      </w:pPr>
    </w:p>
    <w:p>
      <w:pPr>
        <w:pStyle w:val="14"/>
        <w:keepNext w:val="0"/>
        <w:keepLines w:val="0"/>
        <w:pageBreakBefore w:val="0"/>
        <w:kinsoku/>
        <w:wordWrap/>
        <w:overflowPunct/>
        <w:topLinePunct w:val="0"/>
        <w:autoSpaceDE/>
        <w:autoSpaceDN/>
        <w:bidi w:val="0"/>
        <w:spacing w:line="500" w:lineRule="exact"/>
        <w:rPr>
          <w:rFonts w:hint="eastAsia" w:ascii="Times New Roman" w:hAnsi="Times New Roman" w:eastAsia="宋体" w:cs="宋体"/>
          <w:sz w:val="36"/>
          <w:szCs w:val="36"/>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tabs>
          <w:tab w:val="left" w:pos="3362"/>
          <w:tab w:val="center" w:pos="4213"/>
        </w:tabs>
        <w:kinsoku/>
        <w:wordWrap/>
        <w:overflowPunct/>
        <w:topLinePunct w:val="0"/>
        <w:autoSpaceDE/>
        <w:autoSpaceDN/>
        <w:bidi w:val="0"/>
        <w:adjustRightInd/>
        <w:spacing w:line="600" w:lineRule="exact"/>
        <w:jc w:val="center"/>
        <w:textAlignment w:val="auto"/>
        <w:outlineLvl w:val="9"/>
        <w:rPr>
          <w:rFonts w:hint="eastAsia" w:ascii="Times New Roman" w:hAnsi="Times New Roman" w:eastAsia="宋体" w:cs="宋体"/>
          <w:sz w:val="36"/>
          <w:szCs w:val="36"/>
          <w:highlight w:val="none"/>
          <w:lang w:val="en-US" w:eastAsia="zh-CN"/>
        </w:rPr>
      </w:pPr>
      <w:bookmarkStart w:id="0" w:name="_Toc29489"/>
      <w:bookmarkStart w:id="1" w:name="_Toc23447"/>
      <w:bookmarkStart w:id="2" w:name="_Toc32347"/>
      <w:bookmarkStart w:id="3" w:name="_Toc14909"/>
      <w:bookmarkStart w:id="4" w:name="_Toc8625"/>
    </w:p>
    <w:p>
      <w:pPr>
        <w:keepNext w:val="0"/>
        <w:keepLines w:val="0"/>
        <w:pageBreakBefore w:val="0"/>
        <w:tabs>
          <w:tab w:val="left" w:pos="3362"/>
          <w:tab w:val="center" w:pos="4213"/>
        </w:tabs>
        <w:kinsoku/>
        <w:wordWrap/>
        <w:overflowPunct/>
        <w:topLinePunct w:val="0"/>
        <w:autoSpaceDE/>
        <w:autoSpaceDN/>
        <w:bidi w:val="0"/>
        <w:adjustRightInd/>
        <w:spacing w:line="600" w:lineRule="exact"/>
        <w:jc w:val="center"/>
        <w:textAlignment w:val="auto"/>
        <w:outlineLvl w:val="9"/>
        <w:rPr>
          <w:rFonts w:hint="eastAsia" w:ascii="Times New Roman" w:hAnsi="Times New Roman" w:eastAsia="宋体" w:cs="宋体"/>
          <w:b/>
          <w:bCs/>
          <w:sz w:val="36"/>
          <w:szCs w:val="36"/>
          <w:highlight w:val="none"/>
          <w:lang w:val="en-US" w:eastAsia="zh-CN"/>
        </w:rPr>
      </w:pPr>
      <w:r>
        <w:rPr>
          <w:rFonts w:hint="eastAsia" w:ascii="Times New Roman" w:hAnsi="Times New Roman" w:eastAsia="宋体" w:cs="宋体"/>
          <w:b/>
          <w:bCs/>
          <w:sz w:val="36"/>
          <w:szCs w:val="36"/>
          <w:highlight w:val="none"/>
          <w:lang w:val="en-US" w:eastAsia="zh-CN"/>
        </w:rPr>
        <w:t>摘 要</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outlineLvl w:val="9"/>
        <w:rPr>
          <w:rFonts w:hint="eastAsia" w:ascii="Times New Roman" w:hAnsi="Times New Roman" w:eastAsia="宋体" w:cs="宋体"/>
          <w:b/>
          <w:bCs/>
          <w:sz w:val="28"/>
          <w:szCs w:val="28"/>
          <w:highlight w:val="none"/>
          <w:lang w:val="en-US" w:eastAsia="zh-CN"/>
        </w:rPr>
      </w:pPr>
      <w:bookmarkStart w:id="5" w:name="_Toc4983"/>
      <w:bookmarkStart w:id="6" w:name="_Toc9696"/>
      <w:bookmarkStart w:id="7" w:name="_Toc1665"/>
      <w:bookmarkStart w:id="8" w:name="_Toc1882"/>
      <w:bookmarkStart w:id="9" w:name="_Toc19034"/>
      <w:bookmarkStart w:id="10" w:name="_Toc25763"/>
      <w:bookmarkStart w:id="11" w:name="_Toc1812"/>
      <w:bookmarkStart w:id="12" w:name="_Toc32589"/>
      <w:bookmarkStart w:id="13" w:name="_Toc19372"/>
      <w:bookmarkStart w:id="14" w:name="_Toc9778"/>
      <w:bookmarkStart w:id="15" w:name="_Toc24393"/>
      <w:bookmarkStart w:id="16" w:name="_Toc8855"/>
      <w:r>
        <w:rPr>
          <w:rFonts w:hint="eastAsia" w:ascii="Times New Roman" w:hAnsi="Times New Roman" w:eastAsia="宋体" w:cs="宋体"/>
          <w:b/>
          <w:bCs/>
          <w:sz w:val="28"/>
          <w:szCs w:val="28"/>
          <w:highlight w:val="none"/>
          <w:lang w:val="en-US" w:eastAsia="zh-CN"/>
        </w:rPr>
        <w:t>一、总体概述</w:t>
      </w:r>
    </w:p>
    <w:bookmarkEnd w:id="5"/>
    <w:bookmarkEnd w:id="6"/>
    <w:bookmarkEnd w:id="7"/>
    <w:bookmarkEnd w:id="8"/>
    <w:bookmarkEnd w:id="9"/>
    <w:bookmarkEnd w:id="10"/>
    <w:p>
      <w:pPr>
        <w:keepNext w:val="0"/>
        <w:keepLines w:val="0"/>
        <w:pageBreakBefore w:val="0"/>
        <w:widowControl/>
        <w:kinsoku/>
        <w:wordWrap/>
        <w:overflowPunct/>
        <w:topLinePunct w:val="0"/>
        <w:autoSpaceDE/>
        <w:autoSpaceDN/>
        <w:bidi w:val="0"/>
        <w:adjustRightInd/>
        <w:snapToGrid/>
        <w:spacing w:line="600" w:lineRule="exact"/>
        <w:ind w:firstLine="562" w:firstLineChars="200"/>
        <w:jc w:val="both"/>
        <w:textAlignment w:val="auto"/>
        <w:outlineLvl w:val="9"/>
        <w:rPr>
          <w:rFonts w:hint="eastAsia" w:ascii="Times New Roman" w:hAnsi="Times New Roman" w:eastAsia="宋体" w:cs="宋体"/>
          <w:b/>
          <w:bCs w:val="0"/>
          <w:sz w:val="28"/>
          <w:szCs w:val="28"/>
          <w:highlight w:val="none"/>
          <w:lang w:val="en-US" w:eastAsia="zh-CN"/>
        </w:rPr>
      </w:pPr>
      <w:r>
        <w:rPr>
          <w:rFonts w:hint="eastAsia" w:ascii="Times New Roman" w:hAnsi="Times New Roman" w:eastAsia="宋体" w:cs="宋体"/>
          <w:b/>
          <w:bCs w:val="0"/>
          <w:sz w:val="28"/>
          <w:szCs w:val="28"/>
          <w:highlight w:val="none"/>
          <w:lang w:val="en-US" w:eastAsia="zh-CN"/>
        </w:rPr>
        <w:t>（一）项目单位基本情况</w:t>
      </w:r>
    </w:p>
    <w:bookmarkEnd w:id="11"/>
    <w:bookmarkEnd w:id="12"/>
    <w:bookmarkEnd w:id="13"/>
    <w:bookmarkEnd w:id="14"/>
    <w:bookmarkEnd w:id="15"/>
    <w:bookmarkEnd w:id="16"/>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甘肃省人民代表大会常务委员会行使下列职权：在本省行政区域内，保证宪法、法律、行政法规和全国人民代表大会及其常务委员会决议的遵守和执行；领导或者主持省人民代表大会代表的选举；召集省人民代表大会会议；根据本省行政区域的具体情况和实际需要，在不同宪法、法律、行政法规相抵触的前提下，可以制定和颁布地方性法规，报全国人民代表大会常务委员会和国务院备案；讨论、决定本省行政区域内的政治、经济、教育、科学、文化、卫生、环境和资源保护、民政、民族等工作的重大事项；根据省人民政府的建议，决定对本省行政区域内的国民经济和社会发展计划、预算的部分变更；监督省人民政府、省监察委员会、省高级人民法院和省人民检察院的工作，联系省人民代表大会代表，受理人民群众对上述机关和国家工作人员的申诉和意见；撤销下一级人民代表大会及其常务委员会的不适当的决议；撤销省人民政府的不适当的决定和命令；在省人民代表大会闭会期间，决定副省长的个别任免；在省长、省高级人民法院院长、省人民检察院检察长因故不能担任职务的时候，从省人民政府、省高级人民法院、省人民检察院副职领导人员中决定代理的人选；决定省人民检察院代理检察长，须报最高人民检察院和全国人民代表大会常务委员会备案；根据省长的提名，决定省人民政府秘书长、厅长、委员会主任的任免；按照有关法律规定，任免省监察委员会副主任、委员，任免省高级人民法院副院长、庭长、副庭长、审判委员会委员、审判员，任免省人民检察院副检察长、检察委员会委员、检察员，批准任免下一级人民检察院检察长；根据省人民检察院检察长的提名，决定人民检察院分院检察长的任免；在省人民代表大会闭会期间，决定撤销个别副省长的职务；决定撤销任命的省人民政府其他组成人员和省高级人民法院副院长、庭长、副庭长、审判委员会委员、审判员，省人民检察院副检察长、检察委员会委员、检察员职务；在省人民代表大会闭会期间，补选全国人民代表大会出缺的代表和罢免个别代表；决定授予地方的荣誉称号。</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both"/>
        <w:textAlignment w:val="auto"/>
        <w:outlineLvl w:val="9"/>
        <w:rPr>
          <w:rFonts w:hint="eastAsia" w:ascii="Times New Roman" w:hAnsi="Times New Roman" w:eastAsia="宋体" w:cs="宋体"/>
          <w:b/>
          <w:bCs w:val="0"/>
          <w:sz w:val="28"/>
          <w:szCs w:val="28"/>
          <w:highlight w:val="none"/>
          <w:lang w:val="en-US" w:eastAsia="zh-CN"/>
        </w:rPr>
      </w:pPr>
      <w:r>
        <w:rPr>
          <w:rFonts w:hint="eastAsia" w:ascii="Times New Roman" w:hAnsi="Times New Roman" w:eastAsia="宋体" w:cs="宋体"/>
          <w:b/>
          <w:bCs w:val="0"/>
          <w:sz w:val="28"/>
          <w:szCs w:val="28"/>
          <w:highlight w:val="none"/>
          <w:lang w:val="en-US" w:eastAsia="zh-CN"/>
        </w:rPr>
        <w:t>（二）项目概况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人大代表作为国家权力机关的组成人员，在我国的经济、政治与其他方面的社会生活中发挥着重要作用。全国和地方各级人大代表代表人民的利益和意志，依照宪法和法律赋予本级人大的各项职权，参加行使国家权力，这就是人大代表的作用，总的来说，主要有四个方面。首先，参加决策的作用。人大依法行使职权，讨论和决定重大事项，都需要代表积极的、集体的参加，也只有代表积极的、集体的参加才能得以实现。代表对人大会议上各项议案、报告的审议、表决，直接关系到这些议案、报告的通过与否，关系到决策的后果。人大决策的民主化、科学化水平，反映着人大代表参加决策的能力和程度。其次，监督推动的作用。人大通过的法律或者法规和决议、决定，能否得到有效的实施，与人大的监督是分不开的，因而也是与人大代表的共同努力分不开的。代表在自己参加的生产、工作和社会活动中，也有义务协助宪法和法律的实施，督促“一府两院”有效地开展工作。“一府两院”依法行政、公正司法的状况，反映着人大代表监督推动的力度和效果。再次，桥梁纽带的作用。人大代表来自人民、服务于人民，扎根于人民群众之中，与人民群众有着天然的、紧密的联系。代表在人大会议期间和闭会期间，认真履行代表的职责，一方面体察民情，反映民意，另一方面宣传动员，组织发动，做到下情上达、上情下达，可以起到党和国家机关联系人民群众的桥梁和纽带的作用。最后，模范带头的作用。代表要在自己的日常工作和社会活动中，模范地遵守宪法和法律，努力做好代表工作和本职工作，并自觉接受原选区选民或者原选举单位的监督。这样，才能执行好代表职务，真正发挥好代表的作用，也才能得到人民群众的信服和拥护。</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2022年</w:t>
      </w:r>
      <w:r>
        <w:rPr>
          <w:rFonts w:hint="eastAsia" w:ascii="Times New Roman" w:hAnsi="Times New Roman" w:eastAsia="宋体" w:cs="宋体"/>
          <w:color w:val="000000"/>
          <w:kern w:val="0"/>
          <w:sz w:val="28"/>
          <w:szCs w:val="28"/>
          <w:highlight w:val="none"/>
          <w:lang w:val="en-US" w:eastAsia="zh-CN"/>
        </w:rPr>
        <w:t>甘肃省人民代表大会常务委员会为增强人大代表履职能力，积极组织开展</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甘肃省人民代表大会常务委员会2022年人大代表活动及培训费项目，主要开展在人大代表培训、人大代表视察调研、资料订阅等工作。</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both"/>
        <w:textAlignment w:val="auto"/>
        <w:outlineLvl w:val="9"/>
        <w:rPr>
          <w:rFonts w:hint="eastAsia" w:ascii="Times New Roman" w:hAnsi="Times New Roman" w:eastAsia="宋体" w:cs="宋体"/>
          <w:b/>
          <w:bCs w:val="0"/>
          <w:sz w:val="28"/>
          <w:szCs w:val="28"/>
          <w:highlight w:val="none"/>
          <w:lang w:val="en-US" w:eastAsia="zh-CN"/>
        </w:rPr>
      </w:pPr>
      <w:r>
        <w:rPr>
          <w:rFonts w:hint="eastAsia" w:ascii="Times New Roman" w:hAnsi="Times New Roman" w:eastAsia="宋体" w:cs="宋体"/>
          <w:b/>
          <w:bCs w:val="0"/>
          <w:sz w:val="28"/>
          <w:szCs w:val="28"/>
          <w:highlight w:val="none"/>
          <w:lang w:val="en-US" w:eastAsia="zh-CN"/>
        </w:rPr>
        <w:t>（三）项目资金情况</w:t>
      </w:r>
    </w:p>
    <w:p>
      <w:pPr>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项目资金：</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甘肃省人民代表大会常务委员会2022年人大代表活动及培训费项目年初预算资金为522万元，上年结转88.29万元，止2022年12月31日，该项目共支出610.29万元，预算执行率100%</w:t>
      </w:r>
    </w:p>
    <w:p>
      <w:pPr>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b/>
          <w:bCs w:val="0"/>
          <w:sz w:val="28"/>
          <w:szCs w:val="28"/>
          <w:highlight w:val="none"/>
          <w:lang w:val="en-US" w:eastAsia="zh-CN"/>
        </w:rPr>
      </w:pPr>
      <w:r>
        <w:rPr>
          <w:rFonts w:hint="eastAsia" w:ascii="Times New Roman" w:hAnsi="Times New Roman" w:eastAsia="宋体" w:cs="宋体"/>
          <w:b/>
          <w:bCs w:val="0"/>
          <w:sz w:val="28"/>
          <w:szCs w:val="28"/>
          <w:highlight w:val="none"/>
          <w:lang w:val="en-US" w:eastAsia="zh-CN"/>
        </w:rPr>
        <w:t>（四）绩效目标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outlineLvl w:val="9"/>
        <w:rPr>
          <w:rFonts w:hint="eastAsia" w:ascii="Times New Roman" w:hAnsi="Times New Roman" w:eastAsia="宋体" w:cs="宋体"/>
          <w:kern w:val="2"/>
          <w:sz w:val="28"/>
          <w:szCs w:val="28"/>
          <w:highlight w:val="none"/>
          <w:lang w:val="en-US" w:eastAsia="zh-CN" w:bidi="ar-SA"/>
        </w:rPr>
      </w:pPr>
      <w:bookmarkStart w:id="17" w:name="_Toc32415"/>
      <w:bookmarkStart w:id="18" w:name="_Toc14690"/>
      <w:bookmarkStart w:id="19" w:name="_Toc26153"/>
      <w:bookmarkStart w:id="20" w:name="_Toc32677"/>
      <w:bookmarkStart w:id="21" w:name="_Toc21723"/>
      <w:bookmarkStart w:id="22" w:name="_Toc1561"/>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甘肃省人民代表大会常务委员会2022年人大代表活动及培训费项目年度绩效目标为：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firstLineChars="200"/>
        <w:jc w:val="both"/>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目标一：</w:t>
      </w:r>
      <w:r>
        <w:rPr>
          <w:rFonts w:hint="eastAsia" w:ascii="Times New Roman" w:hAnsi="Times New Roman" w:eastAsia="宋体" w:cs="宋体"/>
          <w:kern w:val="2"/>
          <w:sz w:val="28"/>
          <w:szCs w:val="28"/>
          <w:highlight w:val="none"/>
          <w:lang w:val="en-US" w:eastAsia="zh-CN" w:bidi="ar-SA"/>
        </w:rPr>
        <w:t>2022年度，计划举办培训3次，人大代表视察调研10次，资料订阅500余份，各级组织开展培训及活动；</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firstLineChars="200"/>
        <w:jc w:val="both"/>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目标二</w:t>
      </w:r>
      <w:r>
        <w:rPr>
          <w:rFonts w:hint="eastAsia" w:ascii="Times New Roman" w:hAnsi="Times New Roman" w:eastAsia="宋体" w:cs="宋体"/>
          <w:kern w:val="2"/>
          <w:sz w:val="28"/>
          <w:szCs w:val="28"/>
          <w:highlight w:val="none"/>
          <w:lang w:val="en-US" w:eastAsia="zh-CN" w:bidi="ar-SA"/>
        </w:rPr>
        <w:t>：把代表履职和参与扶贫很好地结合起来，按照统筹兼顾、就地就近、自愿参与、量力而行、积极作为的原则，动员各级人大代表发挥自身优势，带头建言献策，带头促进了社会和谐。</w:t>
      </w:r>
    </w:p>
    <w:bookmarkEnd w:id="17"/>
    <w:bookmarkEnd w:id="18"/>
    <w:bookmarkEnd w:id="19"/>
    <w:bookmarkEnd w:id="20"/>
    <w:bookmarkEnd w:id="21"/>
    <w:bookmarkEnd w:id="22"/>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二、评价结论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甘肃省人民代表大会常务委员会2022年人大代表活动及培训费项目</w:t>
      </w:r>
      <w:r>
        <w:rPr>
          <w:rFonts w:hint="eastAsia" w:ascii="Times New Roman" w:hAnsi="Times New Roman" w:eastAsia="宋体" w:cs="宋体"/>
          <w:kern w:val="2"/>
          <w:sz w:val="28"/>
          <w:szCs w:val="28"/>
          <w:highlight w:val="none"/>
          <w:lang w:val="en-US" w:eastAsia="zh-CN" w:bidi="ar-SA"/>
        </w:rPr>
        <w:t>绩效评价得分</w:t>
      </w:r>
      <w:r>
        <w:rPr>
          <w:rFonts w:hint="eastAsia" w:ascii="Times New Roman" w:hAnsi="Times New Roman" w:eastAsia="宋体" w:cs="宋体"/>
          <w:b/>
          <w:bCs/>
          <w:kern w:val="2"/>
          <w:sz w:val="28"/>
          <w:szCs w:val="28"/>
          <w:highlight w:val="none"/>
          <w:lang w:eastAsia="zh-CN" w:bidi="ar-SA"/>
        </w:rPr>
        <w:t>94.10</w:t>
      </w:r>
      <w:r>
        <w:rPr>
          <w:rFonts w:hint="eastAsia" w:ascii="Times New Roman" w:hAnsi="Times New Roman" w:eastAsia="宋体" w:cs="宋体"/>
          <w:kern w:val="2"/>
          <w:sz w:val="28"/>
          <w:szCs w:val="28"/>
          <w:highlight w:val="none"/>
          <w:lang w:val="en-US" w:eastAsia="zh-CN" w:bidi="ar-SA"/>
        </w:rPr>
        <w:t>分，评价结果为“</w:t>
      </w:r>
      <w:r>
        <w:rPr>
          <w:rFonts w:hint="eastAsia" w:ascii="Times New Roman" w:hAnsi="Times New Roman" w:eastAsia="宋体" w:cs="宋体"/>
          <w:b/>
          <w:bCs/>
          <w:kern w:val="2"/>
          <w:sz w:val="28"/>
          <w:szCs w:val="28"/>
          <w:highlight w:val="none"/>
          <w:lang w:val="en-US" w:eastAsia="zh-CN" w:bidi="ar-SA"/>
        </w:rPr>
        <w:t>优</w:t>
      </w:r>
      <w:r>
        <w:rPr>
          <w:rFonts w:hint="eastAsia" w:ascii="Times New Roman" w:hAnsi="Times New Roman" w:eastAsia="宋体" w:cs="宋体"/>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bCs/>
          <w:kern w:val="2"/>
          <w:sz w:val="28"/>
          <w:szCs w:val="28"/>
          <w:highlight w:val="none"/>
          <w:lang w:val="en-US" w:eastAsia="zh-CN" w:bidi="ar-SA"/>
        </w:rPr>
        <w:t>总体认为：</w:t>
      </w:r>
      <w:r>
        <w:rPr>
          <w:rFonts w:hint="eastAsia" w:ascii="Times New Roman" w:hAnsi="Times New Roman" w:eastAsia="宋体" w:cs="宋体"/>
          <w:sz w:val="28"/>
          <w:szCs w:val="28"/>
          <w:highlight w:val="none"/>
          <w:lang w:val="en-US" w:eastAsia="zh-CN"/>
        </w:rPr>
        <w:t>甘肃省人民代表大会常务委员会2022年人大代表活动及培训费项目</w:t>
      </w:r>
      <w:r>
        <w:rPr>
          <w:rFonts w:hint="eastAsia" w:ascii="Times New Roman" w:hAnsi="Times New Roman" w:eastAsia="宋体" w:cs="宋体"/>
          <w:b w:val="0"/>
          <w:bCs w:val="0"/>
          <w:kern w:val="2"/>
          <w:sz w:val="28"/>
          <w:szCs w:val="28"/>
          <w:highlight w:val="none"/>
          <w:lang w:val="en-US" w:eastAsia="zh-CN" w:bidi="ar-SA"/>
        </w:rPr>
        <w:t>的设立符合国家及省级的相关政策，</w:t>
      </w:r>
      <w:r>
        <w:rPr>
          <w:rFonts w:hint="eastAsia" w:ascii="Times New Roman" w:hAnsi="Times New Roman" w:eastAsia="宋体" w:cs="宋体"/>
          <w:sz w:val="28"/>
          <w:szCs w:val="28"/>
          <w:highlight w:val="none"/>
          <w:lang w:val="en-US" w:eastAsia="zh-CN"/>
        </w:rPr>
        <w:t>甘肃省人民代表大会常务委员会2022年人大代表活动及培训费项目</w:t>
      </w:r>
      <w:r>
        <w:rPr>
          <w:rFonts w:hint="eastAsia" w:ascii="Times New Roman" w:hAnsi="Times New Roman" w:eastAsia="宋体" w:cs="宋体"/>
          <w:b w:val="0"/>
          <w:bCs w:val="0"/>
          <w:kern w:val="2"/>
          <w:sz w:val="28"/>
          <w:szCs w:val="28"/>
          <w:highlight w:val="none"/>
          <w:lang w:val="en-US" w:eastAsia="zh-CN" w:bidi="ar-SA"/>
        </w:rPr>
        <w:t>工作如期完成，项目管理制度健全完善，有效保障了项目的顺利实施；严格按照相关要求完成了人大代表培训</w:t>
      </w:r>
      <w:r>
        <w:rPr>
          <w:rFonts w:hint="eastAsia" w:ascii="Times New Roman" w:hAnsi="Times New Roman" w:eastAsia="宋体" w:cs="宋体"/>
          <w:b w:val="0"/>
          <w:kern w:val="2"/>
          <w:sz w:val="28"/>
          <w:szCs w:val="28"/>
          <w:highlight w:val="none"/>
          <w:lang w:val="en-US" w:eastAsia="zh-CN" w:bidi="ar-SA"/>
        </w:rPr>
        <w:t>工作、人大代表视察调研工作、资料订阅工作，</w:t>
      </w:r>
      <w:r>
        <w:rPr>
          <w:rFonts w:hint="eastAsia" w:ascii="Times New Roman" w:hAnsi="Times New Roman" w:eastAsia="宋体" w:cs="宋体"/>
          <w:kern w:val="2"/>
          <w:sz w:val="28"/>
          <w:szCs w:val="28"/>
          <w:highlight w:val="none"/>
          <w:lang w:val="en-US" w:eastAsia="zh-CN" w:bidi="ar-SA"/>
        </w:rPr>
        <w:t>增强了代表履职能力，推动了政务任务实现。</w:t>
      </w:r>
      <w:r>
        <w:rPr>
          <w:rFonts w:hint="eastAsia" w:ascii="Times New Roman" w:hAnsi="Times New Roman" w:eastAsia="宋体" w:cs="宋体"/>
          <w:sz w:val="28"/>
          <w:szCs w:val="28"/>
          <w:highlight w:val="none"/>
          <w:lang w:val="en-US" w:eastAsia="zh-CN"/>
        </w:rPr>
        <w:t>但在项目具体实施过程中，仍存在部分不足，例如：长效管理机制不健全、人大代表及项目工作人员满意度未达预期等。</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三、主要经验及做法</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1"/>
        <w:rPr>
          <w:rFonts w:hint="eastAsia" w:ascii="Times New Roman" w:hAnsi="Times New Roman" w:eastAsia="宋体" w:cs="宋体"/>
          <w:b/>
          <w:bCs/>
          <w:color w:val="000000"/>
          <w:kern w:val="0"/>
          <w:sz w:val="28"/>
          <w:szCs w:val="28"/>
          <w:highlight w:val="none"/>
          <w:lang w:val="en-US" w:eastAsia="zh-CN" w:bidi="ar"/>
        </w:rPr>
      </w:pPr>
      <w:r>
        <w:rPr>
          <w:rFonts w:hint="eastAsia" w:ascii="Times New Roman" w:hAnsi="Times New Roman" w:eastAsia="宋体" w:cs="宋体"/>
          <w:b/>
          <w:bCs/>
          <w:color w:val="000000"/>
          <w:kern w:val="0"/>
          <w:sz w:val="28"/>
          <w:szCs w:val="28"/>
          <w:highlight w:val="none"/>
          <w:lang w:val="en-US" w:eastAsia="zh-CN" w:bidi="ar"/>
        </w:rPr>
        <w:t>（一）以强化措施为抓手，</w:t>
      </w:r>
      <w:r>
        <w:rPr>
          <w:rFonts w:hint="eastAsia" w:ascii="Times New Roman" w:hAnsi="Times New Roman" w:eastAsia="宋体" w:cs="宋体"/>
          <w:b/>
          <w:bCs/>
          <w:color w:val="auto"/>
          <w:sz w:val="28"/>
          <w:szCs w:val="28"/>
          <w:highlight w:val="none"/>
          <w:lang w:val="en-US" w:eastAsia="zh-CN"/>
        </w:rPr>
        <w:t>持续优化经费保障</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按照“精心细致、优质高效”的要求，认真做好省人大代表活动及培训费经费、保障工作。严格执行财务和资金等管理制度，做到了费用支出制度健全，会计核算规范，无虚列、挤占、挪用情况，无超标准开支情况。项目开支有计划、资金使用有预算，严格按政财政规定执行。保证该项专项资金专款专用，对项目资金开展定期督查，做到公正、透明，全体干部职工共同监督，最大限度发挥资金效益。同时加强经费监管，对经费开展不定期检查，查看经费支付的相关凭证、培训和活动批复文件、会议纪要等资料，了解资金执行情况，核实项目资金投入数据，分析数据关系，核实资金使用情况。</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firstLine="562" w:firstLineChars="200"/>
        <w:jc w:val="left"/>
        <w:textAlignment w:val="auto"/>
        <w:outlineLvl w:val="1"/>
        <w:rPr>
          <w:rFonts w:hint="eastAsia" w:ascii="Times New Roman" w:hAnsi="Times New Roman" w:eastAsia="宋体" w:cs="宋体"/>
          <w:b/>
          <w:bCs/>
          <w:color w:val="000000"/>
          <w:kern w:val="0"/>
          <w:sz w:val="28"/>
          <w:szCs w:val="28"/>
          <w:highlight w:val="none"/>
          <w:lang w:val="en-US" w:eastAsia="zh-CN" w:bidi="ar"/>
        </w:rPr>
      </w:pPr>
      <w:r>
        <w:rPr>
          <w:rFonts w:hint="eastAsia" w:ascii="Times New Roman" w:hAnsi="Times New Roman" w:eastAsia="宋体" w:cs="宋体"/>
          <w:b/>
          <w:bCs/>
          <w:color w:val="000000"/>
          <w:kern w:val="0"/>
          <w:sz w:val="28"/>
          <w:szCs w:val="28"/>
          <w:highlight w:val="none"/>
          <w:lang w:val="en-US" w:eastAsia="zh-CN" w:bidi="ar"/>
        </w:rPr>
        <w:t>以强基固本为重点，着力发挥人大代表作用</w:t>
      </w:r>
    </w:p>
    <w:p>
      <w:pPr>
        <w:pStyle w:val="2"/>
        <w:numPr>
          <w:ilvl w:val="0"/>
          <w:numId w:val="0"/>
        </w:numPr>
        <w:ind w:firstLine="562" w:firstLineChars="200"/>
        <w:rPr>
          <w:rFonts w:hint="eastAsia" w:ascii="Times New Roman" w:hAnsi="Times New Roman" w:eastAsia="宋体" w:cs="宋体"/>
          <w:kern w:val="0"/>
          <w:sz w:val="28"/>
          <w:szCs w:val="28"/>
          <w:highlight w:val="none"/>
          <w:lang w:val="en-US" w:eastAsia="zh-CN" w:bidi="ar"/>
        </w:rPr>
      </w:pPr>
      <w:r>
        <w:rPr>
          <w:rFonts w:hint="eastAsia" w:ascii="Times New Roman" w:hAnsi="Times New Roman" w:eastAsia="宋体" w:cs="宋体"/>
          <w:b/>
          <w:bCs/>
          <w:kern w:val="0"/>
          <w:sz w:val="28"/>
          <w:szCs w:val="28"/>
          <w:highlight w:val="none"/>
          <w:lang w:val="en-US" w:eastAsia="zh-CN" w:bidi="ar"/>
        </w:rPr>
        <w:t>一是</w:t>
      </w:r>
      <w:r>
        <w:rPr>
          <w:rFonts w:hint="eastAsia" w:ascii="Times New Roman" w:hAnsi="Times New Roman" w:eastAsia="宋体" w:cs="宋体"/>
          <w:kern w:val="0"/>
          <w:sz w:val="28"/>
          <w:szCs w:val="28"/>
          <w:highlight w:val="none"/>
          <w:lang w:val="en-US" w:eastAsia="zh-CN" w:bidi="ar"/>
        </w:rPr>
        <w:t>通过加强培训引导、坚持提前介入等方式，不断加强对代表提出高质量建议的服务保障。一方面，通过组织代表参加学习培训、视察调研、“人大代表之家”活动等，使代表学习了解中央重大决策部署、全省中心工作和人民群众的所思所盼，帮助代表在提出建议时有的放矢，增强针对性和有效性。另一方面，创新和完善了代表建议提出程序，由原来的“会中提交”改为“会前征集、预研把关、修改完善、会中提交”，我们在省人代会召开前一个月左右，通过各选举单位提前收集代表建议素材，邀请省人大相关专门委员会及相关政府部门对建议素材进行初步研究，对一些基本情况不够清楚、支撑依据不够充分、可行性不强的建议，商请代表修改完善后提出，有效提高了代表建议的提出质量，为后期的“办理高质量”奠定了基础。</w:t>
      </w:r>
    </w:p>
    <w:p>
      <w:pPr>
        <w:pStyle w:val="2"/>
        <w:numPr>
          <w:ilvl w:val="0"/>
          <w:numId w:val="0"/>
        </w:numPr>
        <w:ind w:firstLine="562" w:firstLineChars="200"/>
        <w:rPr>
          <w:rFonts w:hint="eastAsia" w:ascii="Times New Roman" w:hAnsi="Times New Roman" w:eastAsia="宋体" w:cs="宋体"/>
          <w:kern w:val="0"/>
          <w:sz w:val="28"/>
          <w:szCs w:val="28"/>
          <w:highlight w:val="none"/>
          <w:lang w:val="en-US" w:eastAsia="zh-CN" w:bidi="ar"/>
        </w:rPr>
      </w:pPr>
      <w:r>
        <w:rPr>
          <w:rFonts w:hint="eastAsia" w:ascii="Times New Roman" w:hAnsi="Times New Roman" w:eastAsia="宋体" w:cs="宋体"/>
          <w:b/>
          <w:bCs/>
          <w:kern w:val="0"/>
          <w:sz w:val="28"/>
          <w:szCs w:val="28"/>
          <w:highlight w:val="none"/>
          <w:lang w:val="en-US" w:eastAsia="zh-CN" w:bidi="ar"/>
        </w:rPr>
        <w:t>二是</w:t>
      </w:r>
      <w:r>
        <w:rPr>
          <w:rFonts w:hint="default" w:ascii="Times New Roman" w:hAnsi="Times New Roman" w:eastAsia="宋体" w:cs="宋体"/>
          <w:kern w:val="0"/>
          <w:sz w:val="28"/>
          <w:szCs w:val="28"/>
          <w:highlight w:val="none"/>
          <w:lang w:val="en-US" w:eastAsia="zh-CN" w:bidi="ar"/>
        </w:rPr>
        <w:t>聚焦全省改革发展稳定的重大问题、群众普遍反映要求解决的热点难点问题、法律法规实施中的焦点问题，精选审议事项、开展深度调研、广泛征集意见、做到知情明政，科学制定方案、合理安排日程，做足会前准备。</w:t>
      </w:r>
      <w:r>
        <w:rPr>
          <w:rFonts w:hint="eastAsia" w:ascii="Times New Roman" w:hAnsi="Times New Roman" w:eastAsia="宋体" w:cs="宋体"/>
          <w:kern w:val="0"/>
          <w:sz w:val="28"/>
          <w:szCs w:val="28"/>
          <w:highlight w:val="none"/>
          <w:lang w:val="en-US" w:eastAsia="zh-CN" w:bidi="ar"/>
        </w:rPr>
        <w:t>同时聚焦重点议题安排熟悉相关情况和参与调研、视察、执法检查的人员作重点发言，带动其他同志积极审议，真正把相关议题摸清议透审准、把意见建议提准提实。完善公民旁听人代会、代表列席常委会制度，促进人大监督与社会监督有机结合。改进会风，引导与会人员针对问题、直陈观点，提高发言质量和会议效率。</w:t>
      </w:r>
    </w:p>
    <w:p>
      <w:pPr>
        <w:ind w:firstLine="562" w:firstLineChars="200"/>
        <w:rPr>
          <w:rFonts w:hint="default"/>
          <w:lang w:val="en-US" w:eastAsia="zh-CN"/>
        </w:rPr>
      </w:pPr>
      <w:r>
        <w:rPr>
          <w:rFonts w:hint="eastAsia" w:ascii="Times New Roman" w:hAnsi="Times New Roman" w:eastAsia="宋体" w:cs="宋体"/>
          <w:b/>
          <w:bCs/>
          <w:kern w:val="0"/>
          <w:sz w:val="28"/>
          <w:szCs w:val="28"/>
          <w:highlight w:val="none"/>
          <w:lang w:val="en-US" w:eastAsia="zh-CN" w:bidi="ar"/>
        </w:rPr>
        <w:t>三是</w:t>
      </w:r>
      <w:r>
        <w:rPr>
          <w:rFonts w:hint="eastAsia" w:ascii="Times New Roman" w:hAnsi="Times New Roman" w:eastAsia="宋体" w:cs="宋体"/>
          <w:kern w:val="0"/>
          <w:sz w:val="28"/>
          <w:szCs w:val="28"/>
          <w:highlight w:val="none"/>
          <w:lang w:val="en-US" w:eastAsia="zh-CN" w:bidi="ar"/>
        </w:rPr>
        <w:t>引导组织代表深入学习贯彻党的二十大精神，积极参与“四强”行动、乡村振兴、生态环保、社会治理、风险防范等工作，当好现代化建设的带头人和人民群众的代言人。加强代表组织工作，根据工作需要组建地域型、专业型、功能型代表小组，开展特色主题实践活动。加强人大代表工作能力建设，做好初任和专题培训，创新代表履职方式，服务保障代表执行职务、发挥作用。</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四、存在的问题和建议</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b/>
          <w:bCs/>
          <w:color w:val="000000"/>
          <w:kern w:val="0"/>
          <w:sz w:val="28"/>
          <w:szCs w:val="28"/>
          <w:highlight w:val="none"/>
          <w:lang w:val="en-US" w:eastAsia="zh-CN" w:bidi="ar"/>
        </w:rPr>
      </w:pPr>
      <w:r>
        <w:rPr>
          <w:rFonts w:hint="eastAsia" w:ascii="Times New Roman" w:hAnsi="Times New Roman" w:eastAsia="宋体" w:cs="宋体"/>
          <w:b/>
          <w:bCs/>
          <w:color w:val="000000"/>
          <w:kern w:val="0"/>
          <w:sz w:val="28"/>
          <w:szCs w:val="28"/>
          <w:highlight w:val="none"/>
          <w:lang w:val="en-US" w:eastAsia="zh-CN" w:bidi="ar"/>
        </w:rPr>
        <w:t>（一）存在的问题</w:t>
      </w:r>
    </w:p>
    <w:p>
      <w:pPr>
        <w:pageBreakBefore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b w:val="0"/>
          <w:bCs w:val="0"/>
          <w:color w:val="auto"/>
          <w:sz w:val="28"/>
          <w:szCs w:val="28"/>
          <w:highlight w:val="none"/>
          <w:lang w:val="en-US" w:eastAsia="zh-CN"/>
        </w:rPr>
      </w:pPr>
      <w:r>
        <w:rPr>
          <w:rFonts w:hint="eastAsia" w:ascii="Times New Roman" w:hAnsi="Times New Roman" w:eastAsia="宋体" w:cs="宋体"/>
          <w:b w:val="0"/>
          <w:bCs w:val="0"/>
          <w:color w:val="auto"/>
          <w:sz w:val="28"/>
          <w:szCs w:val="28"/>
          <w:highlight w:val="none"/>
          <w:lang w:val="en-US" w:eastAsia="zh-CN"/>
        </w:rPr>
        <w:t>甘肃省人民代表大会常务委员会2022年人大代表活动及培训费项目资金使用过程中，各单位基本能够积极落实主体责任，履行自身职责，在资金使用、项目实施及管理方面认真按照各项政策要求执行，确保了财政资金的安全，发挥了应有的效益。但在本次绩效评价过程中，仍存在以下问题：</w:t>
      </w:r>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1、项目人员职责划分不够清晰，长效管理机制不健全</w:t>
      </w:r>
    </w:p>
    <w:p>
      <w:pPr>
        <w:pageBreakBefore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经项目组实地调研及问卷调查得知，</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资金能够长期运转，同时能够及时反馈并解决问题，但各相关部门协调配合、职责清晰度不够，项目工作人员对</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人员职责部署评价未达目标值。</w:t>
      </w:r>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2、预算绩效管理工作薄弱，全过程预算绩效管理有待加强</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val="0"/>
          <w:bCs w:val="0"/>
          <w:color w:val="auto"/>
          <w:sz w:val="28"/>
          <w:szCs w:val="28"/>
          <w:highlight w:val="none"/>
          <w:lang w:val="en-US" w:eastAsia="zh-CN"/>
        </w:rPr>
        <w:t>甘肃省人民代表大会常务委员会</w:t>
      </w:r>
      <w:r>
        <w:rPr>
          <w:rFonts w:hint="eastAsia" w:ascii="Times New Roman" w:hAnsi="Times New Roman" w:eastAsia="宋体" w:cs="宋体"/>
          <w:sz w:val="28"/>
          <w:szCs w:val="28"/>
          <w:highlight w:val="none"/>
          <w:lang w:val="en-US" w:eastAsia="zh-CN"/>
        </w:rPr>
        <w:t>根据</w:t>
      </w:r>
      <w:r>
        <w:rPr>
          <w:rFonts w:hint="eastAsia" w:ascii="Times New Roman" w:hAnsi="Times New Roman" w:eastAsia="宋体" w:cs="宋体"/>
          <w:kern w:val="0"/>
          <w:sz w:val="28"/>
          <w:szCs w:val="28"/>
          <w:highlight w:val="none"/>
          <w:lang w:val="en-US" w:eastAsia="zh-CN"/>
        </w:rPr>
        <w:t>《中共甘肃省委甘肃省人民政府关于全面实施预算绩效管理的实施意见》（甘发〔2018〕32号）、《财政部关于印发〈项目支出绩效评价管理办法〉的通知》（财预〔2020〕10号）及《甘肃省财政厅关于印发〈甘肃省省级预算绩效管理办法〉等6个办法和规程的通知》（甘财绩〔2020〕5号）等政策要求，</w:t>
      </w:r>
      <w:r>
        <w:rPr>
          <w:rFonts w:hint="eastAsia" w:ascii="Times New Roman" w:hAnsi="Times New Roman" w:eastAsia="宋体" w:cs="宋体"/>
          <w:kern w:val="2"/>
          <w:sz w:val="28"/>
          <w:szCs w:val="28"/>
          <w:highlight w:val="none"/>
          <w:lang w:val="en-US" w:eastAsia="zh-CN" w:bidi="ar-SA"/>
        </w:rPr>
        <w:t>积极开展甘肃省人民代表大会常务委员会2022年人大代表活动及培训费项目绩效管理工作，</w:t>
      </w:r>
      <w:r>
        <w:rPr>
          <w:rFonts w:hint="eastAsia" w:ascii="Times New Roman" w:hAnsi="Times New Roman" w:eastAsia="宋体" w:cs="宋体"/>
          <w:sz w:val="28"/>
          <w:szCs w:val="28"/>
          <w:highlight w:val="none"/>
        </w:rPr>
        <w:t>但在工作开展的过程中，还存在以下不足之处：</w:t>
      </w:r>
      <w:r>
        <w:rPr>
          <w:rFonts w:hint="eastAsia" w:ascii="Times New Roman" w:hAnsi="Times New Roman" w:eastAsia="宋体" w:cs="宋体"/>
          <w:b/>
          <w:bCs/>
          <w:kern w:val="2"/>
          <w:sz w:val="28"/>
          <w:szCs w:val="28"/>
          <w:highlight w:val="none"/>
          <w:lang w:val="en-US" w:eastAsia="zh-CN" w:bidi="ar-SA"/>
        </w:rPr>
        <w:t>一是</w:t>
      </w:r>
      <w:r>
        <w:rPr>
          <w:rFonts w:hint="eastAsia" w:ascii="Times New Roman" w:hAnsi="Times New Roman" w:eastAsia="宋体" w:cs="宋体"/>
          <w:kern w:val="2"/>
          <w:sz w:val="28"/>
          <w:szCs w:val="28"/>
          <w:highlight w:val="none"/>
          <w:lang w:val="en-US" w:eastAsia="zh-CN" w:bidi="ar-SA"/>
        </w:rPr>
        <w:t>项目事前评估工作不够全面规范；</w:t>
      </w:r>
      <w:r>
        <w:rPr>
          <w:rFonts w:hint="eastAsia" w:ascii="Times New Roman" w:hAnsi="Times New Roman" w:eastAsia="宋体" w:cs="宋体"/>
          <w:b/>
          <w:bCs/>
          <w:kern w:val="2"/>
          <w:sz w:val="28"/>
          <w:szCs w:val="28"/>
          <w:highlight w:val="none"/>
          <w:lang w:val="en-US" w:eastAsia="zh-CN" w:bidi="ar-SA"/>
        </w:rPr>
        <w:t>二是</w:t>
      </w:r>
      <w:r>
        <w:rPr>
          <w:rFonts w:hint="eastAsia" w:ascii="Times New Roman" w:hAnsi="Times New Roman" w:eastAsia="宋体" w:cs="宋体"/>
          <w:kern w:val="2"/>
          <w:sz w:val="28"/>
          <w:szCs w:val="28"/>
          <w:highlight w:val="none"/>
          <w:lang w:val="en-US" w:eastAsia="zh-CN" w:bidi="ar-SA"/>
        </w:rPr>
        <w:t>指标</w:t>
      </w:r>
      <w:r>
        <w:rPr>
          <w:rFonts w:hint="eastAsia" w:ascii="Times New Roman" w:hAnsi="Times New Roman" w:eastAsia="宋体" w:cs="宋体"/>
          <w:sz w:val="28"/>
          <w:szCs w:val="28"/>
          <w:highlight w:val="none"/>
        </w:rPr>
        <w:t>体系建设不够全面</w:t>
      </w:r>
      <w:r>
        <w:rPr>
          <w:rFonts w:hint="eastAsia" w:ascii="Times New Roman" w:hAnsi="Times New Roman" w:eastAsia="宋体" w:cs="宋体"/>
          <w:sz w:val="28"/>
          <w:szCs w:val="28"/>
          <w:highlight w:val="none"/>
          <w:lang w:val="en-US" w:eastAsia="zh-CN"/>
        </w:rPr>
        <w:t>科学</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w:t>
      </w:r>
      <w:r>
        <w:rPr>
          <w:rFonts w:hint="eastAsia" w:ascii="Times New Roman" w:hAnsi="Times New Roman" w:eastAsia="宋体" w:cs="宋体"/>
          <w:b/>
          <w:bCs/>
          <w:kern w:val="2"/>
          <w:sz w:val="28"/>
          <w:szCs w:val="28"/>
          <w:highlight w:val="none"/>
          <w:lang w:val="en-US" w:eastAsia="zh-CN" w:bidi="ar-SA"/>
        </w:rPr>
        <w:t>三是</w:t>
      </w:r>
      <w:r>
        <w:rPr>
          <w:rFonts w:hint="eastAsia" w:ascii="Times New Roman" w:hAnsi="Times New Roman" w:eastAsia="宋体" w:cs="宋体"/>
          <w:b w:val="0"/>
          <w:bCs w:val="0"/>
          <w:kern w:val="2"/>
          <w:sz w:val="28"/>
          <w:szCs w:val="28"/>
          <w:highlight w:val="none"/>
          <w:lang w:val="en-US" w:eastAsia="zh-CN" w:bidi="ar-SA"/>
        </w:rPr>
        <w:t>项目</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绩效管理相关人员专业不足，缺乏进行绩效管理的工作所需专业知识；</w:t>
      </w:r>
      <w:r>
        <w:rPr>
          <w:rFonts w:hint="eastAsia" w:ascii="Times New Roman" w:hAnsi="Times New Roman" w:eastAsia="宋体" w:cs="宋体"/>
          <w:b/>
          <w:bCs/>
          <w:i w:val="0"/>
          <w:iCs w:val="0"/>
          <w:caps w:val="0"/>
          <w:color w:val="auto"/>
          <w:spacing w:val="0"/>
          <w:kern w:val="0"/>
          <w:sz w:val="28"/>
          <w:szCs w:val="28"/>
          <w:highlight w:val="none"/>
          <w:lang w:val="en-US" w:eastAsia="zh-CN" w:bidi="ar"/>
        </w:rPr>
        <w:t>四是</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项目未将预算工作和绩效管理工作紧密结合。</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bCs/>
          <w:color w:val="000000"/>
          <w:kern w:val="0"/>
          <w:sz w:val="28"/>
          <w:szCs w:val="28"/>
          <w:highlight w:val="none"/>
          <w:lang w:val="en-US" w:eastAsia="zh-CN" w:bidi="ar"/>
        </w:rPr>
        <w:t>（二）相关建议</w:t>
      </w:r>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1、强化项目人员责任制度，健全长效管理机制</w:t>
      </w:r>
    </w:p>
    <w:p>
      <w:pPr>
        <w:pStyle w:val="14"/>
        <w:pageBreakBefore w:val="0"/>
        <w:widowControl w:val="0"/>
        <w:kinsoku/>
        <w:wordWrap/>
        <w:overflowPunct/>
        <w:topLinePunct w:val="0"/>
        <w:autoSpaceDE/>
        <w:autoSpaceDN/>
        <w:bidi w:val="0"/>
        <w:adjustRightInd/>
        <w:snapToGrid/>
        <w:spacing w:after="0" w:afterLines="0" w:line="600" w:lineRule="exact"/>
        <w:ind w:left="0" w:leftChars="0" w:firstLine="560" w:firstLineChars="200"/>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color w:val="auto"/>
          <w:kern w:val="2"/>
          <w:sz w:val="28"/>
          <w:szCs w:val="28"/>
          <w:highlight w:val="none"/>
          <w:lang w:val="en-US" w:eastAsia="zh-CN" w:bidi="ar-SA"/>
        </w:rPr>
        <w:t>为了确保各项目的各项工作顺畅有序</w:t>
      </w:r>
      <w:r>
        <w:rPr>
          <w:rFonts w:hint="eastAsia" w:cs="宋体"/>
          <w:color w:val="auto"/>
          <w:kern w:val="2"/>
          <w:sz w:val="28"/>
          <w:szCs w:val="28"/>
          <w:highlight w:val="none"/>
          <w:lang w:val="en-US" w:eastAsia="zh-CN" w:bidi="ar-SA"/>
        </w:rPr>
        <w:t>的</w:t>
      </w:r>
      <w:r>
        <w:rPr>
          <w:rFonts w:hint="eastAsia" w:ascii="Times New Roman" w:hAnsi="Times New Roman" w:eastAsia="宋体" w:cs="宋体"/>
          <w:color w:val="auto"/>
          <w:kern w:val="2"/>
          <w:sz w:val="28"/>
          <w:szCs w:val="28"/>
          <w:highlight w:val="none"/>
          <w:lang w:val="en-US" w:eastAsia="zh-CN" w:bidi="ar-SA"/>
        </w:rPr>
        <w:t>进行，以及项目进度和质量，建议甘肃省人民代表大会常务委员会各级单位建立科学、合理的项目人员责任制。首先，</w:t>
      </w:r>
      <w:r>
        <w:rPr>
          <w:rFonts w:hint="eastAsia" w:ascii="Times New Roman" w:hAnsi="Times New Roman" w:eastAsia="宋体" w:cs="宋体"/>
          <w:sz w:val="28"/>
          <w:szCs w:val="28"/>
          <w:highlight w:val="none"/>
          <w:lang w:val="en-US" w:eastAsia="zh-CN"/>
        </w:rPr>
        <w:t>项目人员遵从工作专业化原则。单位项目人员需具有专业学问和技能，以便能够在项目生命周期内对其进行有效的规划、设计、施工和验收等工作，包括项目准备、项目实施、项目总结等相关事务。此外，项目人员需具备坚固结实的管理和协调本领，以确保工作能够按时按质地完成，并且符合各级单位要求。其次，项目人员责任制实行全过程责任制。单位项目人员需在整个项目周期内承当全面的责任，包括项目前期调查论证、设计</w:t>
      </w:r>
      <w:r>
        <w:rPr>
          <w:rFonts w:hint="eastAsia" w:cs="宋体"/>
          <w:sz w:val="28"/>
          <w:szCs w:val="28"/>
          <w:highlight w:val="none"/>
          <w:lang w:val="en-US" w:eastAsia="zh-CN"/>
        </w:rPr>
        <w:t>及其</w:t>
      </w:r>
      <w:r>
        <w:rPr>
          <w:rFonts w:hint="eastAsia" w:ascii="Times New Roman" w:hAnsi="Times New Roman" w:eastAsia="宋体" w:cs="宋体"/>
          <w:sz w:val="28"/>
          <w:szCs w:val="28"/>
          <w:highlight w:val="none"/>
          <w:lang w:val="en-US" w:eastAsia="zh-CN"/>
        </w:rPr>
        <w:t>他准备环节。其实际工作</w:t>
      </w:r>
      <w:r>
        <w:rPr>
          <w:rFonts w:hint="eastAsia" w:cs="宋体"/>
          <w:sz w:val="28"/>
          <w:szCs w:val="28"/>
          <w:highlight w:val="none"/>
          <w:lang w:val="en-US" w:eastAsia="zh-CN"/>
        </w:rPr>
        <w:t>要</w:t>
      </w:r>
      <w:r>
        <w:rPr>
          <w:rFonts w:hint="eastAsia" w:ascii="Times New Roman" w:hAnsi="Times New Roman" w:eastAsia="宋体" w:cs="宋体"/>
          <w:sz w:val="28"/>
          <w:szCs w:val="28"/>
          <w:highlight w:val="none"/>
          <w:lang w:val="en-US" w:eastAsia="zh-CN"/>
        </w:rPr>
        <w:t>包括：项目策划、方案设计、项目实施、项目总结等过程中的全部责任与义务，以及项目实施过程中的监督工作、组织管理工作、人员协调工作、合规排查工作、分阶段检验工作等相关职责。再次，项目人员依据规定</w:t>
      </w:r>
      <w:r>
        <w:rPr>
          <w:rFonts w:hint="eastAsia" w:cs="宋体"/>
          <w:sz w:val="28"/>
          <w:szCs w:val="28"/>
          <w:highlight w:val="none"/>
          <w:lang w:val="en-US" w:eastAsia="zh-CN"/>
        </w:rPr>
        <w:t>承担法律责任</w:t>
      </w:r>
      <w:r>
        <w:rPr>
          <w:rFonts w:hint="eastAsia" w:ascii="Times New Roman" w:hAnsi="Times New Roman" w:eastAsia="宋体" w:cs="宋体"/>
          <w:sz w:val="28"/>
          <w:szCs w:val="28"/>
          <w:highlight w:val="none"/>
          <w:lang w:val="en-US" w:eastAsia="zh-CN"/>
        </w:rPr>
        <w:t>。单位项目人员应当认真阅读国家有关法律法规，并负责确保项目全部程序和实践符合其规定。此外，项目人员还应当对任何质量和安全问题承当最后的责任和后果。最后，加强监督考核。单位需实行一套有效的考核体系，以保证项目人员的工作质量。此外，还应当在紧要指标、关键阶段上进行双向沟通，适时交换实在的难点、方案和变更情况，并实行必要的措施进行协调。</w:t>
      </w:r>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2、加强预算绩效管理整体意识，全面提升预算绩效管理工作</w:t>
      </w:r>
    </w:p>
    <w:p>
      <w:pPr>
        <w:keepNext w:val="0"/>
        <w:keepLines w:val="0"/>
        <w:pageBreakBefore w:val="0"/>
        <w:widowControl/>
        <w:suppressLineNumbers w:val="0"/>
        <w:kinsoku/>
        <w:wordWrap/>
        <w:overflowPunct/>
        <w:topLinePunct w:val="0"/>
        <w:autoSpaceDE/>
        <w:autoSpaceDN/>
        <w:bidi w:val="0"/>
        <w:adjustRightInd/>
        <w:snapToGrid/>
        <w:spacing w:line="587" w:lineRule="exact"/>
        <w:ind w:left="0" w:firstLine="560" w:firstLineChars="200"/>
        <w:jc w:val="left"/>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sz w:val="28"/>
          <w:szCs w:val="28"/>
          <w:highlight w:val="none"/>
          <w:lang w:val="en-US" w:eastAsia="zh-CN"/>
        </w:rPr>
        <w:t>全面实施预算绩效管理是推进国家治理体系和治理能力现代化的内在要求，是深化财税体制改革、监理现代化财政制度的重要内容，是优化财政资源配置、提升公共服务质量的关键举措。</w:t>
      </w:r>
      <w:r>
        <w:rPr>
          <w:rFonts w:hint="eastAsia" w:ascii="Times New Roman" w:hAnsi="Times New Roman" w:eastAsia="宋体" w:cs="宋体"/>
          <w:b w:val="0"/>
          <w:bCs w:val="0"/>
          <w:color w:val="auto"/>
          <w:sz w:val="28"/>
          <w:szCs w:val="28"/>
          <w:highlight w:val="none"/>
          <w:lang w:val="en-US" w:eastAsia="zh-CN"/>
        </w:rPr>
        <w:t>甘肃省人民代表大会常务委员会</w:t>
      </w:r>
      <w:r>
        <w:rPr>
          <w:rFonts w:hint="eastAsia" w:ascii="Times New Roman" w:hAnsi="Times New Roman" w:eastAsia="宋体" w:cs="宋体"/>
          <w:sz w:val="28"/>
          <w:szCs w:val="28"/>
          <w:highlight w:val="none"/>
          <w:lang w:val="en-US" w:eastAsia="zh-CN"/>
        </w:rPr>
        <w:t>各项目负责人应加强</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对绩效工作的重视程度，努力学习预算绩效一体化管理知识。</w:t>
      </w:r>
      <w:r>
        <w:rPr>
          <w:rFonts w:hint="eastAsia" w:ascii="Times New Roman" w:hAnsi="Times New Roman" w:eastAsia="宋体" w:cs="宋体"/>
          <w:b w:val="0"/>
          <w:bCs w:val="0"/>
          <w:color w:val="auto"/>
          <w:sz w:val="28"/>
          <w:szCs w:val="28"/>
          <w:highlight w:val="none"/>
          <w:lang w:val="en-US" w:eastAsia="zh-CN"/>
        </w:rPr>
        <w:t>甘肃省人民代表大会常务委员会</w:t>
      </w:r>
      <w:r>
        <w:rPr>
          <w:rFonts w:hint="eastAsia" w:ascii="Times New Roman" w:hAnsi="Times New Roman" w:eastAsia="宋体" w:cs="宋体"/>
          <w:sz w:val="28"/>
          <w:szCs w:val="28"/>
          <w:highlight w:val="none"/>
          <w:lang w:val="en-US" w:eastAsia="zh-CN"/>
        </w:rPr>
        <w:t>项目负责人可从四个方面全面提升预算绩效管理工作：</w:t>
      </w:r>
      <w:r>
        <w:rPr>
          <w:rFonts w:hint="eastAsia" w:ascii="Times New Roman" w:hAnsi="Times New Roman" w:eastAsia="宋体" w:cs="宋体"/>
          <w:b/>
          <w:bCs/>
          <w:sz w:val="28"/>
          <w:szCs w:val="28"/>
          <w:highlight w:val="none"/>
          <w:lang w:val="en-US" w:eastAsia="zh-CN"/>
        </w:rPr>
        <w:t>一是</w:t>
      </w:r>
      <w:r>
        <w:rPr>
          <w:rFonts w:hint="eastAsia" w:ascii="Times New Roman" w:hAnsi="Times New Roman" w:eastAsia="宋体" w:cs="宋体"/>
          <w:sz w:val="28"/>
          <w:szCs w:val="28"/>
          <w:highlight w:val="none"/>
          <w:lang w:val="en-US" w:eastAsia="zh-CN"/>
        </w:rPr>
        <w:t>强化预算绩效管理意识，加强部门预算绩效管理学习和应用，根据</w:t>
      </w:r>
      <w:r>
        <w:rPr>
          <w:rFonts w:hint="eastAsia" w:ascii="Times New Roman" w:hAnsi="Times New Roman" w:eastAsia="宋体" w:cs="宋体"/>
          <w:kern w:val="0"/>
          <w:sz w:val="28"/>
          <w:szCs w:val="28"/>
          <w:highlight w:val="none"/>
          <w:lang w:val="en-US" w:eastAsia="zh-CN"/>
        </w:rPr>
        <w:t>《中共甘肃省委甘肃省人民政府关于全面实施预算绩效管理的实施意见》（甘发〔2018〕32号）、《财政部关于印发〈项目支出绩效评价管理办法〉的通知》（财预〔2020〕10号）及《甘肃省财政厅关于印发〈甘肃省省级预算绩效管理办法〉等6个办法和规程的通知》（甘财绩〔2020〕5号）等政策文件要求</w:t>
      </w:r>
      <w:r>
        <w:rPr>
          <w:rFonts w:hint="eastAsia" w:ascii="Times New Roman" w:hAnsi="Times New Roman" w:eastAsia="宋体" w:cs="宋体"/>
          <w:sz w:val="28"/>
          <w:szCs w:val="28"/>
          <w:highlight w:val="none"/>
          <w:lang w:val="en-US" w:eastAsia="zh-CN"/>
        </w:rPr>
        <w:t>切实做好事前评估、绩效目标管理、绩效监控管理、绩效评价管理、评价结果应用工作，努力实现绩效全过程，做到“花钱必问效，无效必问责”。</w:t>
      </w:r>
      <w:r>
        <w:rPr>
          <w:rFonts w:hint="eastAsia" w:ascii="Times New Roman" w:hAnsi="Times New Roman" w:eastAsia="宋体" w:cs="宋体"/>
          <w:b/>
          <w:bCs/>
          <w:sz w:val="28"/>
          <w:szCs w:val="28"/>
          <w:highlight w:val="none"/>
          <w:lang w:val="en-US" w:eastAsia="zh-CN"/>
        </w:rPr>
        <w:t>二是</w:t>
      </w:r>
      <w:r>
        <w:rPr>
          <w:rFonts w:hint="eastAsia" w:ascii="Times New Roman" w:hAnsi="Times New Roman" w:eastAsia="宋体" w:cs="宋体"/>
          <w:sz w:val="28"/>
          <w:szCs w:val="28"/>
          <w:highlight w:val="none"/>
          <w:lang w:val="en-US" w:eastAsia="zh-CN"/>
        </w:rPr>
        <w:t>扩大预算绩效管理范围，将每个使用财政资金的项目均纳入预算绩效管理中，同时要积极总结其他单位绩效优秀经验并结合自身情况进行总结归纳，引入第三方力量，建立健全预算绩效管理专家库。</w:t>
      </w:r>
      <w:r>
        <w:rPr>
          <w:rFonts w:hint="eastAsia" w:ascii="Times New Roman" w:hAnsi="Times New Roman" w:eastAsia="宋体" w:cs="宋体"/>
          <w:b/>
          <w:bCs/>
          <w:sz w:val="28"/>
          <w:szCs w:val="28"/>
          <w:highlight w:val="none"/>
          <w:lang w:val="en-US" w:eastAsia="zh-CN"/>
        </w:rPr>
        <w:t>三是</w:t>
      </w:r>
      <w:r>
        <w:rPr>
          <w:rFonts w:hint="eastAsia" w:ascii="Times New Roman" w:hAnsi="Times New Roman" w:eastAsia="宋体" w:cs="宋体"/>
          <w:sz w:val="28"/>
          <w:szCs w:val="28"/>
          <w:highlight w:val="none"/>
          <w:lang w:val="en-US" w:eastAsia="zh-CN"/>
        </w:rPr>
        <w:t>建立健全绩效指标体系。绩效指标体系的建设是绩效管理工作的基础，应以财政部《预算绩效评价共性指标体系框架》为基准，积极探索建立符合本单位的绩效指标体系。</w:t>
      </w:r>
      <w:r>
        <w:rPr>
          <w:rFonts w:hint="eastAsia" w:ascii="Times New Roman" w:hAnsi="Times New Roman" w:eastAsia="宋体" w:cs="宋体"/>
          <w:b/>
          <w:bCs/>
          <w:sz w:val="28"/>
          <w:szCs w:val="28"/>
          <w:highlight w:val="none"/>
          <w:lang w:val="en-US" w:eastAsia="zh-CN"/>
        </w:rPr>
        <w:t>四是</w:t>
      </w:r>
      <w:r>
        <w:rPr>
          <w:rFonts w:hint="eastAsia" w:ascii="Times New Roman" w:hAnsi="Times New Roman" w:eastAsia="宋体" w:cs="宋体"/>
          <w:kern w:val="2"/>
          <w:sz w:val="28"/>
          <w:szCs w:val="28"/>
          <w:highlight w:val="none"/>
          <w:lang w:val="en-US" w:eastAsia="zh-CN" w:bidi="ar-SA"/>
        </w:rPr>
        <w:t>加强沟通学习，借鉴其他省份、市州关于预算绩效一体化的优秀经验，推动本部门预算绩效工作开展，逐步形成具有本部门个性特色的预算绩效管理理念及办法。</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pPr>
    </w:p>
    <w:p>
      <w:pPr>
        <w:pageBreakBefore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sz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Times New Roman" w:hAnsi="Times New Roman" w:eastAsia="宋体" w:cs="宋体"/>
          <w:sz w:val="36"/>
          <w:szCs w:val="36"/>
          <w:highlight w:val="none"/>
          <w:lang w:val="en-US" w:eastAsia="zh-CN"/>
        </w:rPr>
      </w:pPr>
      <w:r>
        <w:rPr>
          <w:rFonts w:hint="eastAsia" w:ascii="Times New Roman" w:hAnsi="Times New Roman" w:eastAsia="宋体" w:cs="宋体"/>
          <w:kern w:val="2"/>
          <w:sz w:val="28"/>
          <w:szCs w:val="28"/>
          <w:highlight w:val="none"/>
          <w:lang w:val="en-US" w:eastAsia="zh-CN" w:bidi="ar-SA"/>
        </w:rPr>
        <w:br w:type="page"/>
      </w:r>
    </w:p>
    <w:p>
      <w:pPr>
        <w:tabs>
          <w:tab w:val="right" w:pos="8306"/>
        </w:tabs>
        <w:bidi w:val="0"/>
        <w:jc w:val="left"/>
        <w:rPr>
          <w:rFonts w:hint="eastAsia" w:ascii="Times New Roman" w:hAnsi="Times New Roman" w:eastAsia="宋体" w:cs="宋体"/>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sdt>
      <w:sdtPr>
        <w:rPr>
          <w:rFonts w:hint="eastAsia" w:ascii="Times New Roman" w:hAnsi="Times New Roman" w:eastAsia="宋体" w:cs="宋体"/>
          <w:b/>
          <w:bCs/>
          <w:kern w:val="2"/>
          <w:sz w:val="30"/>
          <w:szCs w:val="30"/>
          <w:highlight w:val="none"/>
          <w:lang w:val="en-US" w:eastAsia="zh-CN" w:bidi="ar-SA"/>
        </w:rPr>
        <w:id w:val="147482603"/>
        <w15:color w:val="DBDBDB"/>
        <w:docPartObj>
          <w:docPartGallery w:val="Table of Contents"/>
          <w:docPartUnique/>
        </w:docPartObj>
      </w:sdtPr>
      <w:sdtEndPr>
        <w:rPr>
          <w:rFonts w:hint="eastAsia" w:ascii="Times New Roman" w:hAnsi="Times New Roman" w:eastAsia="宋体" w:cs="宋体"/>
          <w:b/>
          <w:bCs/>
          <w:kern w:val="2"/>
          <w:sz w:val="24"/>
          <w:szCs w:val="24"/>
          <w:highlight w:val="none"/>
          <w:lang w:val="en-US" w:eastAsia="zh-CN" w:bidi="ar-SA"/>
        </w:rPr>
      </w:sdtEndPr>
      <w:sdtContent>
        <w:p>
          <w:pPr>
            <w:pStyle w:val="14"/>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rPr>
              <w:rFonts w:hint="eastAsia" w:ascii="Times New Roman" w:hAnsi="Times New Roman" w:eastAsia="宋体" w:cs="宋体"/>
              <w:kern w:val="2"/>
              <w:sz w:val="24"/>
              <w:szCs w:val="24"/>
              <w:highlight w:val="none"/>
              <w:lang w:val="en-US" w:eastAsia="zh-CN" w:bidi="ar-SA"/>
            </w:rPr>
          </w:pPr>
          <w:r>
            <w:rPr>
              <w:rFonts w:hint="eastAsia" w:ascii="Times New Roman" w:hAnsi="Times New Roman" w:eastAsia="宋体" w:cs="宋体"/>
              <w:b/>
              <w:bCs/>
              <w:sz w:val="30"/>
              <w:szCs w:val="30"/>
              <w:highlight w:val="none"/>
            </w:rPr>
            <w:t>目</w:t>
          </w:r>
          <w:r>
            <w:rPr>
              <w:rFonts w:hint="eastAsia" w:ascii="Times New Roman" w:hAnsi="Times New Roman" w:eastAsia="宋体" w:cs="宋体"/>
              <w:b/>
              <w:bCs/>
              <w:sz w:val="30"/>
              <w:szCs w:val="30"/>
              <w:highlight w:val="none"/>
              <w:lang w:val="en-US" w:eastAsia="zh-CN"/>
            </w:rPr>
            <w:t xml:space="preserve"> </w:t>
          </w:r>
          <w:r>
            <w:rPr>
              <w:rFonts w:hint="eastAsia" w:ascii="Times New Roman" w:hAnsi="Times New Roman" w:eastAsia="宋体" w:cs="宋体"/>
              <w:b/>
              <w:bCs/>
              <w:sz w:val="30"/>
              <w:szCs w:val="30"/>
              <w:highlight w:val="none"/>
            </w:rPr>
            <w:t>录</w:t>
          </w: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TOC \o "1-3" \h \u </w:instrText>
          </w:r>
          <w:r>
            <w:rPr>
              <w:rFonts w:hint="eastAsia" w:ascii="Times New Roman" w:hAnsi="Times New Roman" w:eastAsia="宋体" w:cs="宋体"/>
              <w:sz w:val="24"/>
              <w:szCs w:val="24"/>
              <w:highlight w:val="none"/>
              <w:lang w:val="en-US" w:eastAsia="zh-CN"/>
            </w:rPr>
            <w:fldChar w:fldCharType="separate"/>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highlight w:val="none"/>
            </w:rPr>
          </w:pPr>
          <w:r>
            <w:rPr>
              <w:rFonts w:hint="eastAsia" w:ascii="Times New Roman" w:hAnsi="Times New Roman" w:eastAsia="宋体" w:cs="宋体"/>
              <w:b/>
              <w:bCs/>
              <w:szCs w:val="24"/>
              <w:highlight w:val="none"/>
              <w:lang w:val="en-US" w:eastAsia="zh-CN"/>
            </w:rPr>
            <w:fldChar w:fldCharType="begin"/>
          </w:r>
          <w:r>
            <w:rPr>
              <w:rFonts w:hint="eastAsia" w:ascii="Times New Roman" w:hAnsi="Times New Roman" w:eastAsia="宋体" w:cs="宋体"/>
              <w:b/>
              <w:bCs/>
              <w:szCs w:val="24"/>
              <w:highlight w:val="none"/>
              <w:lang w:val="en-US" w:eastAsia="zh-CN"/>
            </w:rPr>
            <w:instrText xml:space="preserve"> HYPERLINK \l _Toc5983 </w:instrText>
          </w:r>
          <w:r>
            <w:rPr>
              <w:rFonts w:hint="eastAsia" w:ascii="Times New Roman" w:hAnsi="Times New Roman" w:eastAsia="宋体" w:cs="宋体"/>
              <w:b/>
              <w:bCs/>
              <w:szCs w:val="24"/>
              <w:highlight w:val="none"/>
              <w:lang w:val="en-US" w:eastAsia="zh-CN"/>
            </w:rPr>
            <w:fldChar w:fldCharType="separate"/>
          </w:r>
          <w:r>
            <w:rPr>
              <w:rFonts w:hint="eastAsia" w:ascii="Times New Roman" w:hAnsi="Times New Roman" w:eastAsia="宋体" w:cs="宋体"/>
              <w:b/>
              <w:bCs/>
              <w:szCs w:val="28"/>
              <w:highlight w:val="none"/>
              <w:lang w:val="en-US" w:eastAsia="zh-CN"/>
            </w:rPr>
            <w:t>一、总体概述</w:t>
          </w:r>
          <w:r>
            <w:rPr>
              <w:rFonts w:hint="eastAsia" w:ascii="Times New Roman" w:hAnsi="Times New Roman" w:eastAsia="宋体" w:cs="宋体"/>
              <w:b/>
              <w:bCs/>
              <w:highlight w:val="none"/>
            </w:rPr>
            <w:tab/>
          </w:r>
          <w:r>
            <w:rPr>
              <w:rFonts w:hint="eastAsia" w:ascii="Times New Roman" w:hAnsi="Times New Roman" w:eastAsia="宋体" w:cs="宋体"/>
              <w:b/>
              <w:bCs/>
              <w:highlight w:val="none"/>
            </w:rPr>
            <w:fldChar w:fldCharType="begin"/>
          </w:r>
          <w:r>
            <w:rPr>
              <w:rFonts w:hint="eastAsia" w:ascii="Times New Roman" w:hAnsi="Times New Roman" w:eastAsia="宋体" w:cs="宋体"/>
              <w:b/>
              <w:bCs/>
              <w:highlight w:val="none"/>
            </w:rPr>
            <w:instrText xml:space="preserve"> PAGEREF _Toc5983 \h </w:instrText>
          </w:r>
          <w:r>
            <w:rPr>
              <w:rFonts w:hint="eastAsia" w:ascii="Times New Roman" w:hAnsi="Times New Roman" w:eastAsia="宋体" w:cs="宋体"/>
              <w:b/>
              <w:bCs/>
              <w:highlight w:val="none"/>
            </w:rPr>
            <w:fldChar w:fldCharType="separate"/>
          </w:r>
          <w:r>
            <w:rPr>
              <w:rFonts w:hint="eastAsia" w:ascii="Times New Roman" w:hAnsi="Times New Roman" w:eastAsia="宋体" w:cs="宋体"/>
              <w:b/>
              <w:bCs/>
              <w:highlight w:val="none"/>
            </w:rPr>
            <w:t>1</w:t>
          </w:r>
          <w:r>
            <w:rPr>
              <w:rFonts w:hint="eastAsia" w:ascii="Times New Roman" w:hAnsi="Times New Roman" w:eastAsia="宋体" w:cs="宋体"/>
              <w:b/>
              <w:bCs/>
              <w:highlight w:val="none"/>
            </w:rPr>
            <w:fldChar w:fldCharType="end"/>
          </w:r>
          <w:r>
            <w:rPr>
              <w:rFonts w:hint="eastAsia" w:ascii="Times New Roman" w:hAnsi="Times New Roman" w:eastAsia="宋体" w:cs="宋体"/>
              <w:b/>
              <w:bCs/>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_Toc20884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（一）项目单位基本情况</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_Toc20884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1</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_Toc2936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（二）项目概况</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_Toc2936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4</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_Toc28026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（三）项目资金情况</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_Toc28026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6</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_Toc31960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（四）绩效目标</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_Toc31960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7</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highlight w:val="none"/>
            </w:rPr>
          </w:pPr>
          <w:r>
            <w:rPr>
              <w:rFonts w:hint="eastAsia" w:ascii="Times New Roman" w:hAnsi="Times New Roman" w:eastAsia="宋体" w:cs="宋体"/>
              <w:b/>
              <w:bCs/>
              <w:szCs w:val="24"/>
              <w:highlight w:val="none"/>
              <w:lang w:val="en-US" w:eastAsia="zh-CN"/>
            </w:rPr>
            <w:fldChar w:fldCharType="begin"/>
          </w:r>
          <w:r>
            <w:rPr>
              <w:rFonts w:hint="eastAsia" w:ascii="Times New Roman" w:hAnsi="Times New Roman" w:eastAsia="宋体" w:cs="宋体"/>
              <w:b/>
              <w:bCs/>
              <w:szCs w:val="24"/>
              <w:highlight w:val="none"/>
              <w:lang w:val="en-US" w:eastAsia="zh-CN"/>
            </w:rPr>
            <w:instrText xml:space="preserve"> HYPERLINK \l _Toc16703 </w:instrText>
          </w:r>
          <w:r>
            <w:rPr>
              <w:rFonts w:hint="eastAsia" w:ascii="Times New Roman" w:hAnsi="Times New Roman" w:eastAsia="宋体" w:cs="宋体"/>
              <w:b/>
              <w:bCs/>
              <w:szCs w:val="24"/>
              <w:highlight w:val="none"/>
              <w:lang w:val="en-US" w:eastAsia="zh-CN"/>
            </w:rPr>
            <w:fldChar w:fldCharType="separate"/>
          </w:r>
          <w:r>
            <w:rPr>
              <w:rFonts w:hint="eastAsia" w:ascii="Times New Roman" w:hAnsi="Times New Roman" w:eastAsia="宋体" w:cs="宋体"/>
              <w:b/>
              <w:bCs/>
              <w:szCs w:val="28"/>
              <w:highlight w:val="none"/>
              <w:lang w:val="en-US" w:eastAsia="zh-CN"/>
            </w:rPr>
            <w:t>二、评价工作简述</w:t>
          </w:r>
          <w:r>
            <w:rPr>
              <w:rFonts w:hint="eastAsia" w:ascii="Times New Roman" w:hAnsi="Times New Roman" w:eastAsia="宋体" w:cs="宋体"/>
              <w:b/>
              <w:bCs/>
              <w:highlight w:val="none"/>
            </w:rPr>
            <w:tab/>
          </w:r>
          <w:r>
            <w:rPr>
              <w:rFonts w:hint="eastAsia" w:ascii="Times New Roman" w:hAnsi="Times New Roman" w:eastAsia="宋体" w:cs="宋体"/>
              <w:b/>
              <w:bCs/>
              <w:highlight w:val="none"/>
            </w:rPr>
            <w:fldChar w:fldCharType="begin"/>
          </w:r>
          <w:r>
            <w:rPr>
              <w:rFonts w:hint="eastAsia" w:ascii="Times New Roman" w:hAnsi="Times New Roman" w:eastAsia="宋体" w:cs="宋体"/>
              <w:b/>
              <w:bCs/>
              <w:highlight w:val="none"/>
            </w:rPr>
            <w:instrText xml:space="preserve"> PAGEREF _Toc16703 \h </w:instrText>
          </w:r>
          <w:r>
            <w:rPr>
              <w:rFonts w:hint="eastAsia" w:ascii="Times New Roman" w:hAnsi="Times New Roman" w:eastAsia="宋体" w:cs="宋体"/>
              <w:b/>
              <w:bCs/>
              <w:highlight w:val="none"/>
            </w:rPr>
            <w:fldChar w:fldCharType="separate"/>
          </w:r>
          <w:r>
            <w:rPr>
              <w:rFonts w:hint="eastAsia" w:ascii="Times New Roman" w:hAnsi="Times New Roman" w:eastAsia="宋体" w:cs="宋体"/>
              <w:b/>
              <w:bCs/>
              <w:highlight w:val="none"/>
            </w:rPr>
            <w:t>7</w:t>
          </w:r>
          <w:r>
            <w:rPr>
              <w:rFonts w:hint="eastAsia" w:ascii="Times New Roman" w:hAnsi="Times New Roman" w:eastAsia="宋体" w:cs="宋体"/>
              <w:b/>
              <w:bCs/>
              <w:highlight w:val="none"/>
            </w:rPr>
            <w:fldChar w:fldCharType="end"/>
          </w:r>
          <w:r>
            <w:rPr>
              <w:rFonts w:hint="eastAsia" w:ascii="Times New Roman" w:hAnsi="Times New Roman" w:eastAsia="宋体" w:cs="宋体"/>
              <w:b/>
              <w:bCs/>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_Toc9333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（一）基本情况</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_Toc9333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7</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_Toc4544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（二）评价组织实施</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_Toc4544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14</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highlight w:val="none"/>
            </w:rPr>
          </w:pPr>
          <w:r>
            <w:rPr>
              <w:rFonts w:hint="eastAsia" w:ascii="Times New Roman" w:hAnsi="Times New Roman" w:eastAsia="宋体" w:cs="宋体"/>
              <w:b/>
              <w:bCs/>
              <w:szCs w:val="24"/>
              <w:highlight w:val="none"/>
              <w:lang w:val="en-US" w:eastAsia="zh-CN"/>
            </w:rPr>
            <w:fldChar w:fldCharType="begin"/>
          </w:r>
          <w:r>
            <w:rPr>
              <w:rFonts w:hint="eastAsia" w:ascii="Times New Roman" w:hAnsi="Times New Roman" w:eastAsia="宋体" w:cs="宋体"/>
              <w:b/>
              <w:bCs/>
              <w:szCs w:val="24"/>
              <w:highlight w:val="none"/>
              <w:lang w:val="en-US" w:eastAsia="zh-CN"/>
            </w:rPr>
            <w:instrText xml:space="preserve"> HYPERLINK \l _Toc19596 </w:instrText>
          </w:r>
          <w:r>
            <w:rPr>
              <w:rFonts w:hint="eastAsia" w:ascii="Times New Roman" w:hAnsi="Times New Roman" w:eastAsia="宋体" w:cs="宋体"/>
              <w:b/>
              <w:bCs/>
              <w:szCs w:val="24"/>
              <w:highlight w:val="none"/>
              <w:lang w:val="en-US" w:eastAsia="zh-CN"/>
            </w:rPr>
            <w:fldChar w:fldCharType="separate"/>
          </w:r>
          <w:r>
            <w:rPr>
              <w:rFonts w:hint="eastAsia" w:ascii="Times New Roman" w:hAnsi="Times New Roman" w:eastAsia="宋体" w:cs="宋体"/>
              <w:b/>
              <w:bCs/>
              <w:szCs w:val="28"/>
              <w:highlight w:val="none"/>
              <w:lang w:val="en-US" w:eastAsia="zh-CN"/>
            </w:rPr>
            <w:t>三、绩效评价分析</w:t>
          </w:r>
          <w:r>
            <w:rPr>
              <w:rFonts w:hint="eastAsia" w:ascii="Times New Roman" w:hAnsi="Times New Roman" w:eastAsia="宋体" w:cs="宋体"/>
              <w:b/>
              <w:bCs/>
              <w:highlight w:val="none"/>
            </w:rPr>
            <w:tab/>
          </w:r>
          <w:r>
            <w:rPr>
              <w:rFonts w:hint="eastAsia" w:ascii="Times New Roman" w:hAnsi="Times New Roman" w:eastAsia="宋体" w:cs="宋体"/>
              <w:b/>
              <w:bCs/>
              <w:highlight w:val="none"/>
            </w:rPr>
            <w:fldChar w:fldCharType="begin"/>
          </w:r>
          <w:r>
            <w:rPr>
              <w:rFonts w:hint="eastAsia" w:ascii="Times New Roman" w:hAnsi="Times New Roman" w:eastAsia="宋体" w:cs="宋体"/>
              <w:b/>
              <w:bCs/>
              <w:highlight w:val="none"/>
            </w:rPr>
            <w:instrText xml:space="preserve"> PAGEREF _Toc19596 \h </w:instrText>
          </w:r>
          <w:r>
            <w:rPr>
              <w:rFonts w:hint="eastAsia" w:ascii="Times New Roman" w:hAnsi="Times New Roman" w:eastAsia="宋体" w:cs="宋体"/>
              <w:b/>
              <w:bCs/>
              <w:highlight w:val="none"/>
            </w:rPr>
            <w:fldChar w:fldCharType="separate"/>
          </w:r>
          <w:r>
            <w:rPr>
              <w:rFonts w:hint="eastAsia" w:ascii="Times New Roman" w:hAnsi="Times New Roman" w:eastAsia="宋体" w:cs="宋体"/>
              <w:b/>
              <w:bCs/>
              <w:highlight w:val="none"/>
            </w:rPr>
            <w:t>15</w:t>
          </w:r>
          <w:r>
            <w:rPr>
              <w:rFonts w:hint="eastAsia" w:ascii="Times New Roman" w:hAnsi="Times New Roman" w:eastAsia="宋体" w:cs="宋体"/>
              <w:b/>
              <w:bCs/>
              <w:highlight w:val="none"/>
            </w:rPr>
            <w:fldChar w:fldCharType="end"/>
          </w:r>
          <w:r>
            <w:rPr>
              <w:rFonts w:hint="eastAsia" w:ascii="Times New Roman" w:hAnsi="Times New Roman" w:eastAsia="宋体" w:cs="宋体"/>
              <w:b/>
              <w:bCs/>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_Toc32205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（一）评价结果</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_Toc32205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15</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_Toc18447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（二）总体绩效目标完成情况分析</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_Toc18447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15</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_Toc1645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（三）各项指标完成情况分析</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_Toc1645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17</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_Toc3671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1、项目决策</w:t>
          </w:r>
          <w:r>
            <w:rPr>
              <w:rFonts w:hint="eastAsia" w:ascii="Times New Roman" w:hAnsi="Times New Roman" w:eastAsia="宋体" w:cs="宋体"/>
              <w:bCs/>
              <w:szCs w:val="28"/>
              <w:highlight w:val="none"/>
            </w:rPr>
            <w:t>（</w:t>
          </w:r>
          <w:r>
            <w:rPr>
              <w:rFonts w:hint="eastAsia" w:ascii="Times New Roman" w:hAnsi="Times New Roman" w:eastAsia="宋体" w:cs="宋体"/>
              <w:bCs/>
              <w:szCs w:val="28"/>
              <w:highlight w:val="none"/>
              <w:lang w:val="en-US" w:eastAsia="zh-CN"/>
            </w:rPr>
            <w:t>14</w:t>
          </w:r>
          <w:r>
            <w:rPr>
              <w:rFonts w:hint="eastAsia" w:ascii="Times New Roman" w:hAnsi="Times New Roman" w:eastAsia="宋体" w:cs="宋体"/>
              <w:bCs/>
              <w:szCs w:val="28"/>
              <w:highlight w:val="none"/>
            </w:rPr>
            <w:t>分）</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_Toc3671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17</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_Toc7740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2、项目过程</w:t>
          </w:r>
          <w:r>
            <w:rPr>
              <w:rFonts w:hint="eastAsia" w:ascii="Times New Roman" w:hAnsi="Times New Roman" w:eastAsia="宋体" w:cs="宋体"/>
              <w:bCs/>
              <w:szCs w:val="28"/>
              <w:highlight w:val="none"/>
            </w:rPr>
            <w:t>（</w:t>
          </w:r>
          <w:r>
            <w:rPr>
              <w:rFonts w:hint="eastAsia" w:ascii="Times New Roman" w:hAnsi="Times New Roman" w:eastAsia="宋体" w:cs="宋体"/>
              <w:bCs/>
              <w:szCs w:val="28"/>
              <w:highlight w:val="none"/>
              <w:lang w:val="en-US" w:eastAsia="zh-CN"/>
            </w:rPr>
            <w:t>27</w:t>
          </w:r>
          <w:r>
            <w:rPr>
              <w:rFonts w:hint="eastAsia" w:ascii="Times New Roman" w:hAnsi="Times New Roman" w:eastAsia="宋体" w:cs="宋体"/>
              <w:bCs/>
              <w:szCs w:val="28"/>
              <w:highlight w:val="none"/>
            </w:rPr>
            <w:t>分）</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_Toc7740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20</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_Toc26003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3、项目产出</w:t>
          </w:r>
          <w:r>
            <w:rPr>
              <w:rFonts w:hint="eastAsia" w:ascii="Times New Roman" w:hAnsi="Times New Roman" w:eastAsia="宋体" w:cs="宋体"/>
              <w:bCs/>
              <w:szCs w:val="28"/>
              <w:highlight w:val="none"/>
            </w:rPr>
            <w:t>（</w:t>
          </w:r>
          <w:r>
            <w:rPr>
              <w:rFonts w:hint="eastAsia" w:ascii="Times New Roman" w:hAnsi="Times New Roman" w:eastAsia="宋体" w:cs="宋体"/>
              <w:bCs/>
              <w:szCs w:val="28"/>
              <w:highlight w:val="none"/>
              <w:lang w:val="en-US" w:eastAsia="zh-CN"/>
            </w:rPr>
            <w:t>30</w:t>
          </w:r>
          <w:r>
            <w:rPr>
              <w:rFonts w:hint="eastAsia" w:ascii="Times New Roman" w:hAnsi="Times New Roman" w:eastAsia="宋体" w:cs="宋体"/>
              <w:bCs/>
              <w:szCs w:val="28"/>
              <w:highlight w:val="none"/>
            </w:rPr>
            <w:t>分）</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_Toc26003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22</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_Toc8359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4、项目效果</w:t>
          </w:r>
          <w:r>
            <w:rPr>
              <w:rFonts w:hint="eastAsia" w:ascii="Times New Roman" w:hAnsi="Times New Roman" w:eastAsia="宋体" w:cs="宋体"/>
              <w:bCs/>
              <w:szCs w:val="28"/>
              <w:highlight w:val="none"/>
            </w:rPr>
            <w:t>（</w:t>
          </w:r>
          <w:r>
            <w:rPr>
              <w:rFonts w:hint="eastAsia" w:ascii="Times New Roman" w:hAnsi="Times New Roman" w:eastAsia="宋体" w:cs="宋体"/>
              <w:bCs/>
              <w:szCs w:val="28"/>
              <w:highlight w:val="none"/>
              <w:lang w:val="en-US" w:eastAsia="zh-CN"/>
            </w:rPr>
            <w:t>29</w:t>
          </w:r>
          <w:r>
            <w:rPr>
              <w:rFonts w:hint="eastAsia" w:ascii="Times New Roman" w:hAnsi="Times New Roman" w:eastAsia="宋体" w:cs="宋体"/>
              <w:bCs/>
              <w:szCs w:val="28"/>
              <w:highlight w:val="none"/>
            </w:rPr>
            <w:t>分）</w:t>
          </w:r>
          <w:r>
            <w:rPr>
              <w:rFonts w:hint="eastAsia" w:ascii="Times New Roman" w:hAnsi="Times New Roman" w:eastAsia="宋体" w:cs="宋体"/>
              <w:bCs/>
              <w:szCs w:val="28"/>
              <w:highlight w:val="none"/>
              <w:lang w:eastAsia="zh-CN"/>
            </w:rPr>
            <w:t>（</w:t>
          </w:r>
          <w:r>
            <w:rPr>
              <w:rFonts w:hint="eastAsia" w:ascii="Times New Roman" w:hAnsi="Times New Roman" w:eastAsia="宋体" w:cs="宋体"/>
              <w:bCs/>
              <w:szCs w:val="28"/>
              <w:highlight w:val="none"/>
              <w:lang w:val="en-US" w:eastAsia="zh-CN"/>
            </w:rPr>
            <w:t>-5.90分）</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_Toc8359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25</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_Toc6545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kern w:val="0"/>
              <w:szCs w:val="28"/>
              <w:highlight w:val="none"/>
              <w:lang w:val="en-US" w:eastAsia="zh-CN" w:bidi="ar"/>
            </w:rPr>
            <w:t>（四）项目绩效目标未完成原因分析</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_Toc6545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28</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highlight w:val="none"/>
            </w:rPr>
          </w:pPr>
          <w:r>
            <w:rPr>
              <w:rFonts w:hint="eastAsia" w:ascii="Times New Roman" w:hAnsi="Times New Roman" w:eastAsia="宋体" w:cs="宋体"/>
              <w:b/>
              <w:bCs/>
              <w:szCs w:val="24"/>
              <w:highlight w:val="none"/>
              <w:lang w:val="en-US" w:eastAsia="zh-CN"/>
            </w:rPr>
            <w:fldChar w:fldCharType="begin"/>
          </w:r>
          <w:r>
            <w:rPr>
              <w:rFonts w:hint="eastAsia" w:ascii="Times New Roman" w:hAnsi="Times New Roman" w:eastAsia="宋体" w:cs="宋体"/>
              <w:b/>
              <w:bCs/>
              <w:szCs w:val="24"/>
              <w:highlight w:val="none"/>
              <w:lang w:val="en-US" w:eastAsia="zh-CN"/>
            </w:rPr>
            <w:instrText xml:space="preserve"> HYPERLINK \l _Toc22545 </w:instrText>
          </w:r>
          <w:r>
            <w:rPr>
              <w:rFonts w:hint="eastAsia" w:ascii="Times New Roman" w:hAnsi="Times New Roman" w:eastAsia="宋体" w:cs="宋体"/>
              <w:b/>
              <w:bCs/>
              <w:szCs w:val="24"/>
              <w:highlight w:val="none"/>
              <w:lang w:val="en-US" w:eastAsia="zh-CN"/>
            </w:rPr>
            <w:fldChar w:fldCharType="separate"/>
          </w:r>
          <w:r>
            <w:rPr>
              <w:rFonts w:hint="eastAsia" w:ascii="Times New Roman" w:hAnsi="Times New Roman" w:eastAsia="宋体" w:cs="宋体"/>
              <w:b/>
              <w:bCs/>
              <w:kern w:val="0"/>
              <w:szCs w:val="28"/>
              <w:highlight w:val="none"/>
              <w:lang w:val="en-US" w:eastAsia="zh-CN" w:bidi="ar"/>
            </w:rPr>
            <w:t>四、评价结论</w:t>
          </w:r>
          <w:r>
            <w:rPr>
              <w:rFonts w:hint="eastAsia" w:ascii="Times New Roman" w:hAnsi="Times New Roman" w:eastAsia="宋体" w:cs="宋体"/>
              <w:b/>
              <w:bCs/>
              <w:highlight w:val="none"/>
            </w:rPr>
            <w:tab/>
          </w:r>
          <w:r>
            <w:rPr>
              <w:rFonts w:hint="eastAsia" w:ascii="Times New Roman" w:hAnsi="Times New Roman" w:eastAsia="宋体" w:cs="宋体"/>
              <w:b/>
              <w:bCs/>
              <w:highlight w:val="none"/>
            </w:rPr>
            <w:fldChar w:fldCharType="begin"/>
          </w:r>
          <w:r>
            <w:rPr>
              <w:rFonts w:hint="eastAsia" w:ascii="Times New Roman" w:hAnsi="Times New Roman" w:eastAsia="宋体" w:cs="宋体"/>
              <w:b/>
              <w:bCs/>
              <w:highlight w:val="none"/>
            </w:rPr>
            <w:instrText xml:space="preserve"> PAGEREF _Toc22545 \h </w:instrText>
          </w:r>
          <w:r>
            <w:rPr>
              <w:rFonts w:hint="eastAsia" w:ascii="Times New Roman" w:hAnsi="Times New Roman" w:eastAsia="宋体" w:cs="宋体"/>
              <w:b/>
              <w:bCs/>
              <w:highlight w:val="none"/>
            </w:rPr>
            <w:fldChar w:fldCharType="separate"/>
          </w:r>
          <w:r>
            <w:rPr>
              <w:rFonts w:hint="eastAsia" w:ascii="Times New Roman" w:hAnsi="Times New Roman" w:eastAsia="宋体" w:cs="宋体"/>
              <w:b/>
              <w:bCs/>
              <w:highlight w:val="none"/>
            </w:rPr>
            <w:t>29</w:t>
          </w:r>
          <w:r>
            <w:rPr>
              <w:rFonts w:hint="eastAsia" w:ascii="Times New Roman" w:hAnsi="Times New Roman" w:eastAsia="宋体" w:cs="宋体"/>
              <w:b/>
              <w:bCs/>
              <w:highlight w:val="none"/>
            </w:rPr>
            <w:fldChar w:fldCharType="end"/>
          </w:r>
          <w:r>
            <w:rPr>
              <w:rFonts w:hint="eastAsia" w:ascii="Times New Roman" w:hAnsi="Times New Roman" w:eastAsia="宋体" w:cs="宋体"/>
              <w:b/>
              <w:bCs/>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highlight w:val="none"/>
            </w:rPr>
          </w:pPr>
          <w:r>
            <w:rPr>
              <w:rFonts w:hint="eastAsia" w:ascii="Times New Roman" w:hAnsi="Times New Roman" w:eastAsia="宋体" w:cs="宋体"/>
              <w:b/>
              <w:bCs/>
              <w:szCs w:val="24"/>
              <w:highlight w:val="none"/>
              <w:lang w:val="en-US" w:eastAsia="zh-CN"/>
            </w:rPr>
            <w:fldChar w:fldCharType="begin"/>
          </w:r>
          <w:r>
            <w:rPr>
              <w:rFonts w:hint="eastAsia" w:ascii="Times New Roman" w:hAnsi="Times New Roman" w:eastAsia="宋体" w:cs="宋体"/>
              <w:b/>
              <w:bCs/>
              <w:szCs w:val="24"/>
              <w:highlight w:val="none"/>
              <w:lang w:val="en-US" w:eastAsia="zh-CN"/>
            </w:rPr>
            <w:instrText xml:space="preserve"> HYPERLINK \l _Toc27081 </w:instrText>
          </w:r>
          <w:r>
            <w:rPr>
              <w:rFonts w:hint="eastAsia" w:ascii="Times New Roman" w:hAnsi="Times New Roman" w:eastAsia="宋体" w:cs="宋体"/>
              <w:b/>
              <w:bCs/>
              <w:szCs w:val="24"/>
              <w:highlight w:val="none"/>
              <w:lang w:val="en-US" w:eastAsia="zh-CN"/>
            </w:rPr>
            <w:fldChar w:fldCharType="separate"/>
          </w:r>
          <w:r>
            <w:rPr>
              <w:rFonts w:hint="eastAsia" w:ascii="Times New Roman" w:hAnsi="Times New Roman" w:eastAsia="宋体" w:cs="宋体"/>
              <w:b/>
              <w:bCs/>
              <w:kern w:val="0"/>
              <w:szCs w:val="28"/>
              <w:highlight w:val="none"/>
              <w:lang w:val="en-US" w:eastAsia="zh-CN" w:bidi="ar"/>
            </w:rPr>
            <w:t>五、主要经验及做法</w:t>
          </w:r>
          <w:r>
            <w:rPr>
              <w:rFonts w:hint="eastAsia" w:ascii="Times New Roman" w:hAnsi="Times New Roman" w:eastAsia="宋体" w:cs="宋体"/>
              <w:b/>
              <w:bCs/>
              <w:highlight w:val="none"/>
            </w:rPr>
            <w:tab/>
          </w:r>
          <w:r>
            <w:rPr>
              <w:rFonts w:hint="eastAsia" w:ascii="Times New Roman" w:hAnsi="Times New Roman" w:eastAsia="宋体" w:cs="宋体"/>
              <w:b/>
              <w:bCs/>
              <w:highlight w:val="none"/>
            </w:rPr>
            <w:fldChar w:fldCharType="begin"/>
          </w:r>
          <w:r>
            <w:rPr>
              <w:rFonts w:hint="eastAsia" w:ascii="Times New Roman" w:hAnsi="Times New Roman" w:eastAsia="宋体" w:cs="宋体"/>
              <w:b/>
              <w:bCs/>
              <w:highlight w:val="none"/>
            </w:rPr>
            <w:instrText xml:space="preserve"> PAGEREF _Toc27081 \h </w:instrText>
          </w:r>
          <w:r>
            <w:rPr>
              <w:rFonts w:hint="eastAsia" w:ascii="Times New Roman" w:hAnsi="Times New Roman" w:eastAsia="宋体" w:cs="宋体"/>
              <w:b/>
              <w:bCs/>
              <w:highlight w:val="none"/>
            </w:rPr>
            <w:fldChar w:fldCharType="separate"/>
          </w:r>
          <w:r>
            <w:rPr>
              <w:rFonts w:hint="eastAsia" w:ascii="Times New Roman" w:hAnsi="Times New Roman" w:eastAsia="宋体" w:cs="宋体"/>
              <w:b/>
              <w:bCs/>
              <w:highlight w:val="none"/>
            </w:rPr>
            <w:t>29</w:t>
          </w:r>
          <w:r>
            <w:rPr>
              <w:rFonts w:hint="eastAsia" w:ascii="Times New Roman" w:hAnsi="Times New Roman" w:eastAsia="宋体" w:cs="宋体"/>
              <w:b/>
              <w:bCs/>
              <w:highlight w:val="none"/>
            </w:rPr>
            <w:fldChar w:fldCharType="end"/>
          </w:r>
          <w:r>
            <w:rPr>
              <w:rFonts w:hint="eastAsia" w:ascii="Times New Roman" w:hAnsi="Times New Roman" w:eastAsia="宋体" w:cs="宋体"/>
              <w:b/>
              <w:bCs/>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_Toc12843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kern w:val="0"/>
              <w:szCs w:val="28"/>
              <w:highlight w:val="none"/>
              <w:lang w:val="en-US" w:eastAsia="zh-CN" w:bidi="ar"/>
            </w:rPr>
            <w:t>（一）以强化措施为抓手，持续优化经费保障</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_Toc12843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29</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_Toc28888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kern w:val="0"/>
              <w:szCs w:val="28"/>
              <w:highlight w:val="none"/>
              <w:lang w:val="en-US" w:eastAsia="zh-CN" w:bidi="ar"/>
            </w:rPr>
            <w:t>（二）以强基固本为重点，着力发挥大人代表作用</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_Toc28888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30</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highlight w:val="none"/>
            </w:rPr>
          </w:pPr>
          <w:r>
            <w:rPr>
              <w:rFonts w:hint="eastAsia" w:ascii="Times New Roman" w:hAnsi="Times New Roman" w:eastAsia="宋体" w:cs="宋体"/>
              <w:b/>
              <w:bCs/>
              <w:szCs w:val="24"/>
              <w:highlight w:val="none"/>
              <w:lang w:val="en-US" w:eastAsia="zh-CN"/>
            </w:rPr>
            <w:fldChar w:fldCharType="begin"/>
          </w:r>
          <w:r>
            <w:rPr>
              <w:rFonts w:hint="eastAsia" w:ascii="Times New Roman" w:hAnsi="Times New Roman" w:eastAsia="宋体" w:cs="宋体"/>
              <w:b/>
              <w:bCs/>
              <w:szCs w:val="24"/>
              <w:highlight w:val="none"/>
              <w:lang w:val="en-US" w:eastAsia="zh-CN"/>
            </w:rPr>
            <w:instrText xml:space="preserve"> HYPERLINK \l _Toc31748 </w:instrText>
          </w:r>
          <w:r>
            <w:rPr>
              <w:rFonts w:hint="eastAsia" w:ascii="Times New Roman" w:hAnsi="Times New Roman" w:eastAsia="宋体" w:cs="宋体"/>
              <w:b/>
              <w:bCs/>
              <w:szCs w:val="24"/>
              <w:highlight w:val="none"/>
              <w:lang w:val="en-US" w:eastAsia="zh-CN"/>
            </w:rPr>
            <w:fldChar w:fldCharType="separate"/>
          </w:r>
          <w:r>
            <w:rPr>
              <w:rFonts w:hint="eastAsia" w:ascii="Times New Roman" w:hAnsi="Times New Roman" w:eastAsia="宋体" w:cs="宋体"/>
              <w:b/>
              <w:bCs/>
              <w:kern w:val="0"/>
              <w:szCs w:val="28"/>
              <w:highlight w:val="none"/>
              <w:lang w:val="en-US" w:eastAsia="zh-CN" w:bidi="ar"/>
            </w:rPr>
            <w:t>六、存在的问题和建议</w:t>
          </w:r>
          <w:r>
            <w:rPr>
              <w:rFonts w:hint="eastAsia" w:ascii="Times New Roman" w:hAnsi="Times New Roman" w:eastAsia="宋体" w:cs="宋体"/>
              <w:b/>
              <w:bCs/>
              <w:highlight w:val="none"/>
            </w:rPr>
            <w:tab/>
          </w:r>
          <w:r>
            <w:rPr>
              <w:rFonts w:hint="eastAsia" w:ascii="Times New Roman" w:hAnsi="Times New Roman" w:eastAsia="宋体" w:cs="宋体"/>
              <w:b/>
              <w:bCs/>
              <w:highlight w:val="none"/>
            </w:rPr>
            <w:fldChar w:fldCharType="begin"/>
          </w:r>
          <w:r>
            <w:rPr>
              <w:rFonts w:hint="eastAsia" w:ascii="Times New Roman" w:hAnsi="Times New Roman" w:eastAsia="宋体" w:cs="宋体"/>
              <w:b/>
              <w:bCs/>
              <w:highlight w:val="none"/>
            </w:rPr>
            <w:instrText xml:space="preserve"> PAGEREF _Toc31748 \h </w:instrText>
          </w:r>
          <w:r>
            <w:rPr>
              <w:rFonts w:hint="eastAsia" w:ascii="Times New Roman" w:hAnsi="Times New Roman" w:eastAsia="宋体" w:cs="宋体"/>
              <w:b/>
              <w:bCs/>
              <w:highlight w:val="none"/>
            </w:rPr>
            <w:fldChar w:fldCharType="separate"/>
          </w:r>
          <w:r>
            <w:rPr>
              <w:rFonts w:hint="eastAsia" w:ascii="Times New Roman" w:hAnsi="Times New Roman" w:eastAsia="宋体" w:cs="宋体"/>
              <w:b/>
              <w:bCs/>
              <w:highlight w:val="none"/>
            </w:rPr>
            <w:t>31</w:t>
          </w:r>
          <w:r>
            <w:rPr>
              <w:rFonts w:hint="eastAsia" w:ascii="Times New Roman" w:hAnsi="Times New Roman" w:eastAsia="宋体" w:cs="宋体"/>
              <w:b/>
              <w:bCs/>
              <w:highlight w:val="none"/>
            </w:rPr>
            <w:fldChar w:fldCharType="end"/>
          </w:r>
          <w:r>
            <w:rPr>
              <w:rFonts w:hint="eastAsia" w:ascii="Times New Roman" w:hAnsi="Times New Roman" w:eastAsia="宋体" w:cs="宋体"/>
              <w:b/>
              <w:bCs/>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_Toc6356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kern w:val="0"/>
              <w:szCs w:val="28"/>
              <w:highlight w:val="none"/>
              <w:lang w:val="en-US" w:eastAsia="zh-CN" w:bidi="ar"/>
            </w:rPr>
            <w:t>（一）存在的问题</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_Toc6356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31</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_Toc2972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1、项目人员职责划分不够清晰，长效管理机制不健全</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_Toc2972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31</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_Toc2832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2、预算绩效管理工作薄弱，全过程预算绩效管理有待加强</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_Toc2832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32</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_Toc11002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kern w:val="0"/>
              <w:szCs w:val="28"/>
              <w:highlight w:val="none"/>
              <w:lang w:val="en-US" w:eastAsia="zh-CN" w:bidi="ar"/>
            </w:rPr>
            <w:t>（二）相关建议</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_Toc11002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32</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_Toc16217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1、强化项目人员责任制度，健全长效管理机制</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_Toc16217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32</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_Toc31002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2、加强预算绩效管理整体意识，全面提升预算绩效管理工作</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_Toc31002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33</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highlight w:val="none"/>
            </w:rPr>
          </w:pPr>
          <w:r>
            <w:rPr>
              <w:rFonts w:hint="eastAsia" w:ascii="Times New Roman" w:hAnsi="Times New Roman" w:eastAsia="宋体" w:cs="宋体"/>
              <w:b/>
              <w:bCs/>
              <w:szCs w:val="24"/>
              <w:highlight w:val="none"/>
              <w:lang w:val="en-US" w:eastAsia="zh-CN"/>
            </w:rPr>
            <w:fldChar w:fldCharType="begin"/>
          </w:r>
          <w:r>
            <w:rPr>
              <w:rFonts w:hint="eastAsia" w:ascii="Times New Roman" w:hAnsi="Times New Roman" w:eastAsia="宋体" w:cs="宋体"/>
              <w:b/>
              <w:bCs/>
              <w:szCs w:val="24"/>
              <w:highlight w:val="none"/>
              <w:lang w:val="en-US" w:eastAsia="zh-CN"/>
            </w:rPr>
            <w:instrText xml:space="preserve"> HYPERLINK \l _Toc11689 </w:instrText>
          </w:r>
          <w:r>
            <w:rPr>
              <w:rFonts w:hint="eastAsia" w:ascii="Times New Roman" w:hAnsi="Times New Roman" w:eastAsia="宋体" w:cs="宋体"/>
              <w:b/>
              <w:bCs/>
              <w:szCs w:val="24"/>
              <w:highlight w:val="none"/>
              <w:lang w:val="en-US" w:eastAsia="zh-CN"/>
            </w:rPr>
            <w:fldChar w:fldCharType="separate"/>
          </w:r>
          <w:r>
            <w:rPr>
              <w:rFonts w:hint="eastAsia" w:ascii="Times New Roman" w:hAnsi="Times New Roman" w:eastAsia="宋体" w:cs="宋体"/>
              <w:b/>
              <w:bCs/>
              <w:kern w:val="0"/>
              <w:szCs w:val="28"/>
              <w:highlight w:val="none"/>
              <w:lang w:val="en-US" w:eastAsia="zh-CN" w:bidi="ar"/>
            </w:rPr>
            <w:t>七、其他需要说明的问题</w:t>
          </w:r>
          <w:r>
            <w:rPr>
              <w:rFonts w:hint="eastAsia" w:ascii="Times New Roman" w:hAnsi="Times New Roman" w:eastAsia="宋体" w:cs="宋体"/>
              <w:b/>
              <w:bCs/>
              <w:highlight w:val="none"/>
            </w:rPr>
            <w:tab/>
          </w:r>
          <w:r>
            <w:rPr>
              <w:rFonts w:hint="eastAsia" w:ascii="Times New Roman" w:hAnsi="Times New Roman" w:eastAsia="宋体" w:cs="宋体"/>
              <w:b/>
              <w:bCs/>
              <w:highlight w:val="none"/>
            </w:rPr>
            <w:fldChar w:fldCharType="begin"/>
          </w:r>
          <w:r>
            <w:rPr>
              <w:rFonts w:hint="eastAsia" w:ascii="Times New Roman" w:hAnsi="Times New Roman" w:eastAsia="宋体" w:cs="宋体"/>
              <w:b/>
              <w:bCs/>
              <w:highlight w:val="none"/>
            </w:rPr>
            <w:instrText xml:space="preserve"> PAGEREF _Toc11689 \h </w:instrText>
          </w:r>
          <w:r>
            <w:rPr>
              <w:rFonts w:hint="eastAsia" w:ascii="Times New Roman" w:hAnsi="Times New Roman" w:eastAsia="宋体" w:cs="宋体"/>
              <w:b/>
              <w:bCs/>
              <w:highlight w:val="none"/>
            </w:rPr>
            <w:fldChar w:fldCharType="separate"/>
          </w:r>
          <w:r>
            <w:rPr>
              <w:rFonts w:hint="eastAsia" w:ascii="Times New Roman" w:hAnsi="Times New Roman" w:eastAsia="宋体" w:cs="宋体"/>
              <w:b/>
              <w:bCs/>
              <w:highlight w:val="none"/>
            </w:rPr>
            <w:t>34</w:t>
          </w:r>
          <w:r>
            <w:rPr>
              <w:rFonts w:hint="eastAsia" w:ascii="Times New Roman" w:hAnsi="Times New Roman" w:eastAsia="宋体" w:cs="宋体"/>
              <w:b/>
              <w:bCs/>
              <w:highlight w:val="none"/>
            </w:rPr>
            <w:fldChar w:fldCharType="end"/>
          </w:r>
          <w:r>
            <w:rPr>
              <w:rFonts w:hint="eastAsia" w:ascii="Times New Roman" w:hAnsi="Times New Roman" w:eastAsia="宋体" w:cs="宋体"/>
              <w:b/>
              <w:bCs/>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highlight w:val="none"/>
            </w:rPr>
          </w:pPr>
          <w:r>
            <w:rPr>
              <w:rFonts w:hint="eastAsia" w:ascii="Times New Roman" w:hAnsi="Times New Roman" w:eastAsia="宋体" w:cs="宋体"/>
              <w:b/>
              <w:bCs/>
              <w:szCs w:val="24"/>
              <w:highlight w:val="none"/>
              <w:lang w:val="en-US" w:eastAsia="zh-CN"/>
            </w:rPr>
            <w:fldChar w:fldCharType="begin"/>
          </w:r>
          <w:r>
            <w:rPr>
              <w:rFonts w:hint="eastAsia" w:ascii="Times New Roman" w:hAnsi="Times New Roman" w:eastAsia="宋体" w:cs="宋体"/>
              <w:b/>
              <w:bCs/>
              <w:szCs w:val="24"/>
              <w:highlight w:val="none"/>
              <w:lang w:val="en-US" w:eastAsia="zh-CN"/>
            </w:rPr>
            <w:instrText xml:space="preserve"> HYPERLINK \l _Toc22323 </w:instrText>
          </w:r>
          <w:r>
            <w:rPr>
              <w:rFonts w:hint="eastAsia" w:ascii="Times New Roman" w:hAnsi="Times New Roman" w:eastAsia="宋体" w:cs="宋体"/>
              <w:b/>
              <w:bCs/>
              <w:szCs w:val="24"/>
              <w:highlight w:val="none"/>
              <w:lang w:val="en-US" w:eastAsia="zh-CN"/>
            </w:rPr>
            <w:fldChar w:fldCharType="separate"/>
          </w:r>
          <w:r>
            <w:rPr>
              <w:rFonts w:hint="eastAsia" w:ascii="Times New Roman" w:hAnsi="Times New Roman" w:eastAsia="宋体" w:cs="宋体"/>
              <w:b/>
              <w:bCs/>
              <w:szCs w:val="28"/>
              <w:highlight w:val="none"/>
              <w:lang w:val="en-US" w:eastAsia="zh-CN"/>
            </w:rPr>
            <w:t>八、相关附件</w:t>
          </w:r>
          <w:r>
            <w:rPr>
              <w:rFonts w:hint="eastAsia" w:ascii="Times New Roman" w:hAnsi="Times New Roman" w:eastAsia="宋体" w:cs="宋体"/>
              <w:b/>
              <w:bCs/>
              <w:highlight w:val="none"/>
            </w:rPr>
            <w:tab/>
          </w:r>
          <w:r>
            <w:rPr>
              <w:rFonts w:hint="eastAsia" w:ascii="Times New Roman" w:hAnsi="Times New Roman" w:eastAsia="宋体" w:cs="宋体"/>
              <w:b/>
              <w:bCs/>
              <w:highlight w:val="none"/>
            </w:rPr>
            <w:fldChar w:fldCharType="begin"/>
          </w:r>
          <w:r>
            <w:rPr>
              <w:rFonts w:hint="eastAsia" w:ascii="Times New Roman" w:hAnsi="Times New Roman" w:eastAsia="宋体" w:cs="宋体"/>
              <w:b/>
              <w:bCs/>
              <w:highlight w:val="none"/>
            </w:rPr>
            <w:instrText xml:space="preserve"> PAGEREF _Toc22323 \h </w:instrText>
          </w:r>
          <w:r>
            <w:rPr>
              <w:rFonts w:hint="eastAsia" w:ascii="Times New Roman" w:hAnsi="Times New Roman" w:eastAsia="宋体" w:cs="宋体"/>
              <w:b/>
              <w:bCs/>
              <w:highlight w:val="none"/>
            </w:rPr>
            <w:fldChar w:fldCharType="separate"/>
          </w:r>
          <w:r>
            <w:rPr>
              <w:rFonts w:hint="eastAsia" w:ascii="Times New Roman" w:hAnsi="Times New Roman" w:eastAsia="宋体" w:cs="宋体"/>
              <w:b/>
              <w:bCs/>
              <w:highlight w:val="none"/>
            </w:rPr>
            <w:t>34</w:t>
          </w:r>
          <w:r>
            <w:rPr>
              <w:rFonts w:hint="eastAsia" w:ascii="Times New Roman" w:hAnsi="Times New Roman" w:eastAsia="宋体" w:cs="宋体"/>
              <w:b/>
              <w:bCs/>
              <w:highlight w:val="none"/>
            </w:rPr>
            <w:fldChar w:fldCharType="end"/>
          </w:r>
          <w:r>
            <w:rPr>
              <w:rFonts w:hint="eastAsia" w:ascii="Times New Roman" w:hAnsi="Times New Roman" w:eastAsia="宋体" w:cs="宋体"/>
              <w:b/>
              <w:bCs/>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_Toc32483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（一）绩效评价指标体系评分表</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_Toc32483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36</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_Toc27927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（二）满意度问卷调查报告</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_Toc27927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52</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highlight w:val="none"/>
            </w:rPr>
          </w:pPr>
          <w:r>
            <w:rPr>
              <w:rFonts w:hint="eastAsia" w:ascii="Times New Roman" w:hAnsi="Times New Roman" w:eastAsia="宋体" w:cs="宋体"/>
              <w:szCs w:val="24"/>
              <w:highlight w:val="none"/>
              <w:lang w:val="en-US" w:eastAsia="zh-CN"/>
            </w:rPr>
            <w:fldChar w:fldCharType="begin"/>
          </w:r>
          <w:r>
            <w:rPr>
              <w:rFonts w:hint="eastAsia" w:ascii="Times New Roman" w:hAnsi="Times New Roman" w:eastAsia="宋体" w:cs="宋体"/>
              <w:szCs w:val="24"/>
              <w:highlight w:val="none"/>
              <w:lang w:val="en-US" w:eastAsia="zh-CN"/>
            </w:rPr>
            <w:instrText xml:space="preserve"> HYPERLINK \l _Toc15392 </w:instrText>
          </w:r>
          <w:r>
            <w:rPr>
              <w:rFonts w:hint="eastAsia" w:ascii="Times New Roman" w:hAnsi="Times New Roman" w:eastAsia="宋体" w:cs="宋体"/>
              <w:szCs w:val="24"/>
              <w:highlight w:val="none"/>
              <w:lang w:val="en-US" w:eastAsia="zh-CN"/>
            </w:rPr>
            <w:fldChar w:fldCharType="separate"/>
          </w:r>
          <w:r>
            <w:rPr>
              <w:rFonts w:hint="eastAsia" w:ascii="Times New Roman" w:hAnsi="Times New Roman" w:eastAsia="宋体" w:cs="宋体"/>
              <w:bCs/>
              <w:szCs w:val="28"/>
              <w:highlight w:val="none"/>
              <w:lang w:val="en-US" w:eastAsia="zh-CN"/>
            </w:rPr>
            <w:t>（三）访谈报告</w:t>
          </w:r>
          <w:r>
            <w:rPr>
              <w:rFonts w:hint="eastAsia" w:ascii="Times New Roman" w:hAnsi="Times New Roman" w:eastAsia="宋体" w:cs="宋体"/>
              <w:highlight w:val="none"/>
            </w:rPr>
            <w:tab/>
          </w:r>
          <w:r>
            <w:rPr>
              <w:rFonts w:hint="eastAsia" w:ascii="Times New Roman" w:hAnsi="Times New Roman" w:eastAsia="宋体" w:cs="宋体"/>
              <w:highlight w:val="none"/>
            </w:rPr>
            <w:fldChar w:fldCharType="begin"/>
          </w:r>
          <w:r>
            <w:rPr>
              <w:rFonts w:hint="eastAsia" w:ascii="Times New Roman" w:hAnsi="Times New Roman" w:eastAsia="宋体" w:cs="宋体"/>
              <w:highlight w:val="none"/>
            </w:rPr>
            <w:instrText xml:space="preserve"> PAGEREF _Toc15392 \h </w:instrText>
          </w:r>
          <w:r>
            <w:rPr>
              <w:rFonts w:hint="eastAsia" w:ascii="Times New Roman" w:hAnsi="Times New Roman" w:eastAsia="宋体" w:cs="宋体"/>
              <w:highlight w:val="none"/>
            </w:rPr>
            <w:fldChar w:fldCharType="separate"/>
          </w:r>
          <w:r>
            <w:rPr>
              <w:rFonts w:hint="eastAsia" w:ascii="Times New Roman" w:hAnsi="Times New Roman" w:eastAsia="宋体" w:cs="宋体"/>
              <w:highlight w:val="none"/>
            </w:rPr>
            <w:t>67</w:t>
          </w:r>
          <w:r>
            <w:rPr>
              <w:rFonts w:hint="eastAsia" w:ascii="Times New Roman" w:hAnsi="Times New Roman" w:eastAsia="宋体" w:cs="宋体"/>
              <w:highlight w:val="none"/>
            </w:rPr>
            <w:fldChar w:fldCharType="end"/>
          </w:r>
          <w:r>
            <w:rPr>
              <w:rFonts w:hint="eastAsia" w:ascii="Times New Roman" w:hAnsi="Times New Roman" w:eastAsia="宋体" w:cs="宋体"/>
              <w:szCs w:val="24"/>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rPr>
              <w:rFonts w:hint="eastAsia" w:ascii="Times New Roman" w:hAnsi="Times New Roman" w:eastAsia="宋体" w:cs="宋体"/>
              <w:kern w:val="2"/>
              <w:sz w:val="24"/>
              <w:szCs w:val="24"/>
              <w:highlight w:val="none"/>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Times New Roman" w:hAnsi="Times New Roman" w:eastAsia="宋体" w:cs="宋体"/>
              <w:sz w:val="24"/>
              <w:szCs w:val="24"/>
              <w:highlight w:val="none"/>
              <w:lang w:val="en-US" w:eastAsia="zh-CN"/>
            </w:rPr>
            <w:fldChar w:fldCharType="end"/>
          </w:r>
        </w:p>
      </w:sdtContent>
    </w:sdt>
    <w:p>
      <w:pPr>
        <w:keepNext w:val="0"/>
        <w:keepLines w:val="0"/>
        <w:pageBreakBefore w:val="0"/>
        <w:kinsoku/>
        <w:wordWrap/>
        <w:overflowPunct/>
        <w:topLinePunct w:val="0"/>
        <w:autoSpaceDE/>
        <w:autoSpaceDN/>
        <w:bidi w:val="0"/>
        <w:adjustRightInd/>
        <w:snapToGrid w:val="0"/>
        <w:spacing w:line="600" w:lineRule="exact"/>
        <w:ind w:left="0" w:leftChars="0"/>
        <w:jc w:val="center"/>
        <w:textAlignment w:val="auto"/>
        <w:outlineLvl w:val="9"/>
        <w:rPr>
          <w:rFonts w:hint="eastAsia" w:ascii="Times New Roman" w:hAnsi="Times New Roman" w:eastAsia="宋体" w:cs="宋体"/>
          <w:b/>
          <w:bCs/>
          <w:sz w:val="36"/>
          <w:szCs w:val="36"/>
          <w:highlight w:val="none"/>
          <w:lang w:val="en-US" w:eastAsia="zh-CN"/>
        </w:rPr>
      </w:pPr>
      <w:r>
        <w:rPr>
          <w:rFonts w:hint="eastAsia" w:ascii="Times New Roman" w:hAnsi="Times New Roman" w:eastAsia="宋体" w:cs="宋体"/>
          <w:b/>
          <w:bCs/>
          <w:sz w:val="36"/>
          <w:szCs w:val="36"/>
          <w:highlight w:val="none"/>
          <w:lang w:val="en-US" w:eastAsia="zh-CN"/>
        </w:rPr>
        <w:t>甘肃省人民代表大会常务委员会2022年人大代表活动及培训费项目绩效评价报告</w:t>
      </w:r>
    </w:p>
    <w:p>
      <w:pPr>
        <w:pStyle w:val="14"/>
        <w:keepNext w:val="0"/>
        <w:keepLines w:val="0"/>
        <w:pageBreakBefore w:val="0"/>
        <w:kinsoku/>
        <w:wordWrap/>
        <w:overflowPunct/>
        <w:topLinePunct w:val="0"/>
        <w:autoSpaceDE/>
        <w:autoSpaceDN/>
        <w:bidi w:val="0"/>
        <w:adjustRightInd/>
        <w:spacing w:after="0" w:afterLines="0" w:line="600" w:lineRule="exact"/>
        <w:ind w:left="0" w:leftChars="0"/>
        <w:textAlignment w:val="auto"/>
        <w:rPr>
          <w:rFonts w:hint="eastAsia" w:ascii="Times New Roman" w:hAnsi="Times New Roman" w:eastAsia="宋体" w:cs="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562" w:firstLineChars="200"/>
        <w:jc w:val="both"/>
        <w:textAlignment w:val="auto"/>
        <w:outlineLvl w:val="0"/>
        <w:rPr>
          <w:rFonts w:hint="eastAsia" w:ascii="Times New Roman" w:hAnsi="Times New Roman" w:eastAsia="宋体" w:cs="宋体"/>
          <w:b/>
          <w:bCs/>
          <w:sz w:val="28"/>
          <w:szCs w:val="28"/>
          <w:highlight w:val="none"/>
          <w:lang w:val="en-US" w:eastAsia="zh-CN"/>
        </w:rPr>
      </w:pPr>
      <w:bookmarkStart w:id="23" w:name="_Toc5983"/>
      <w:r>
        <w:rPr>
          <w:rFonts w:hint="eastAsia" w:ascii="Times New Roman" w:hAnsi="Times New Roman" w:eastAsia="宋体" w:cs="宋体"/>
          <w:b/>
          <w:bCs/>
          <w:sz w:val="28"/>
          <w:szCs w:val="28"/>
          <w:highlight w:val="none"/>
          <w:lang w:val="en-US" w:eastAsia="zh-CN"/>
        </w:rPr>
        <w:t>一、总体概述</w:t>
      </w:r>
      <w:bookmarkEnd w:id="23"/>
    </w:p>
    <w:p>
      <w:pPr>
        <w:pStyle w:val="3"/>
        <w:keepNext w:val="0"/>
        <w:keepLines w:val="0"/>
        <w:pageBreakBefore w:val="0"/>
        <w:widowControl/>
        <w:kinsoku/>
        <w:wordWrap/>
        <w:overflowPunct/>
        <w:topLinePunct w:val="0"/>
        <w:autoSpaceDE/>
        <w:autoSpaceDN/>
        <w:bidi w:val="0"/>
        <w:adjustRightInd/>
        <w:snapToGrid/>
        <w:spacing w:line="600" w:lineRule="exact"/>
        <w:ind w:left="0" w:leftChars="0" w:firstLine="562" w:firstLineChars="200"/>
        <w:jc w:val="both"/>
        <w:textAlignment w:val="auto"/>
        <w:rPr>
          <w:rFonts w:hint="eastAsia" w:ascii="Times New Roman" w:hAnsi="Times New Roman" w:eastAsia="宋体" w:cs="宋体"/>
          <w:b w:val="0"/>
          <w:bCs/>
          <w:kern w:val="2"/>
          <w:sz w:val="28"/>
          <w:szCs w:val="28"/>
          <w:highlight w:val="none"/>
          <w:lang w:val="en-US" w:eastAsia="zh-CN" w:bidi="ar-SA"/>
        </w:rPr>
      </w:pPr>
      <w:bookmarkStart w:id="24" w:name="_Toc20884"/>
      <w:r>
        <w:rPr>
          <w:rFonts w:hint="eastAsia" w:ascii="Times New Roman" w:hAnsi="Times New Roman" w:eastAsia="宋体" w:cs="宋体"/>
          <w:bCs/>
          <w:sz w:val="28"/>
          <w:szCs w:val="28"/>
          <w:highlight w:val="none"/>
          <w:lang w:val="en-US" w:eastAsia="zh-CN"/>
        </w:rPr>
        <w:t>（一）项目单位基本情况</w:t>
      </w:r>
      <w:bookmarkEnd w:id="24"/>
    </w:p>
    <w:p>
      <w:pPr>
        <w:keepNext w:val="0"/>
        <w:keepLines w:val="0"/>
        <w:pageBreakBefore w:val="0"/>
        <w:widowControl/>
        <w:kinsoku/>
        <w:wordWrap/>
        <w:overflowPunct/>
        <w:topLinePunct w:val="0"/>
        <w:autoSpaceDE/>
        <w:autoSpaceDN/>
        <w:bidi w:val="0"/>
        <w:adjustRightInd/>
        <w:snapToGrid/>
        <w:spacing w:line="600" w:lineRule="exact"/>
        <w:ind w:left="0" w:firstLine="560" w:firstLineChars="200"/>
        <w:jc w:val="both"/>
        <w:textAlignment w:val="auto"/>
        <w:outlineLvl w:val="9"/>
        <w:rPr>
          <w:rFonts w:hint="eastAsia" w:ascii="Times New Roman" w:hAnsi="Times New Roman" w:eastAsia="宋体" w:cs="宋体"/>
          <w:b w:val="0"/>
          <w:bCs/>
          <w:kern w:val="2"/>
          <w:sz w:val="28"/>
          <w:szCs w:val="28"/>
          <w:highlight w:val="none"/>
          <w:lang w:val="en-US" w:eastAsia="zh-CN" w:bidi="ar-SA"/>
        </w:rPr>
      </w:pPr>
      <w:r>
        <w:rPr>
          <w:rFonts w:hint="eastAsia" w:ascii="Times New Roman" w:hAnsi="Times New Roman" w:eastAsia="宋体" w:cs="宋体"/>
          <w:b w:val="0"/>
          <w:bCs/>
          <w:kern w:val="2"/>
          <w:sz w:val="28"/>
          <w:szCs w:val="28"/>
          <w:highlight w:val="none"/>
          <w:lang w:val="en-US" w:eastAsia="zh-CN" w:bidi="ar-SA"/>
        </w:rPr>
        <w:t>甘肃省人民代表大会是甘肃省的国家权力机关。省人民代表大会常务委员会是省人民代表大会的常设机关，对省人民代表大会负责并报告工作。甘肃省人民代表大会每届任期五年，每年至少举行一次会议。省人民代表大会常务委员会每届任期同省人民代表大会每届任期相同。省人民代表大会经过五分之一以上代表提议，可以临时召集本级人民代表大会会议。人民代表大会会议由本级人民代表大会常务委员会召集。人民代表大会进行选举和通过决议，以全体代表的过半数通过。省人民代表大会代表由本省市、州人民代表大会选举。人民代表大会代表名额和代表产生办法由选举法规定。省人民代表大会每次会议举行预备会议，选举本次会议的主席团和秘书长，通过本次会议的议程和其他准备事项的决定。预备会议由省人民代表大会常务委员会主持。每届人民代表大会第一次会议的预备会议，由上届省人民代表大会常务委员会主持。省人民代表大会举行会议的时候，由主席团主持会议。省人民代表大会根据本行政区域的具体情况和实际需要，在不同宪法、法律、行政法规相抵触的前提下，可以制定和颁布地方性法规，报全国人民代表大会常务委员会和国务院备案。省人民代表大会常务委员会由本级人民代表大会在代表中选举主任、副主任若干人、秘书长、委员若干人组成。常务委员会的组成人员不得担任国家行政机关、审判机关和检察机关的职务。省人民代表大会常务委员会会议由主任召集，每两个月至少举行一次。常务委员会的决议，由常务委员会以全体组成人员的过半数通过。省人民代表大会常务委员会在本级人民代表大会闭会期间，根据本行政区域的具体情况和实际需要，在不同宪法、法律、行政法规相抵触的前提下，可以制定和颁布地方性法规，报全国人民代表大会常务委员会和国务院备案。</w:t>
      </w:r>
    </w:p>
    <w:p>
      <w:pPr>
        <w:keepNext w:val="0"/>
        <w:keepLines w:val="0"/>
        <w:pageBreakBefore w:val="0"/>
        <w:widowControl/>
        <w:kinsoku/>
        <w:wordWrap/>
        <w:overflowPunct/>
        <w:topLinePunct w:val="0"/>
        <w:autoSpaceDE/>
        <w:autoSpaceDN/>
        <w:bidi w:val="0"/>
        <w:adjustRightInd/>
        <w:snapToGrid/>
        <w:spacing w:line="600" w:lineRule="exact"/>
        <w:ind w:left="0" w:firstLine="560" w:firstLineChars="200"/>
        <w:jc w:val="both"/>
        <w:textAlignment w:val="auto"/>
        <w:outlineLvl w:val="9"/>
        <w:rPr>
          <w:rFonts w:hint="eastAsia" w:ascii="Times New Roman" w:hAnsi="Times New Roman" w:eastAsia="宋体" w:cs="宋体"/>
          <w:b w:val="0"/>
          <w:bCs/>
          <w:kern w:val="2"/>
          <w:sz w:val="28"/>
          <w:szCs w:val="28"/>
          <w:highlight w:val="none"/>
          <w:lang w:val="en-US" w:eastAsia="zh-CN" w:bidi="ar-SA"/>
        </w:rPr>
      </w:pPr>
      <w:r>
        <w:rPr>
          <w:rFonts w:hint="eastAsia" w:ascii="Times New Roman" w:hAnsi="Times New Roman" w:eastAsia="宋体" w:cs="宋体"/>
          <w:b w:val="0"/>
          <w:bCs/>
          <w:kern w:val="2"/>
          <w:sz w:val="28"/>
          <w:szCs w:val="28"/>
          <w:highlight w:val="none"/>
          <w:lang w:val="en-US" w:eastAsia="zh-CN" w:bidi="ar-SA"/>
        </w:rPr>
        <w:t>甘肃省人民代表大会行使下列职权：</w:t>
      </w:r>
    </w:p>
    <w:p>
      <w:pPr>
        <w:pStyle w:val="28"/>
        <w:keepNext w:val="0"/>
        <w:keepLines w:val="0"/>
        <w:widowControl/>
        <w:suppressLineNumbers w:val="0"/>
        <w:autoSpaceDE w:val="0"/>
        <w:autoSpaceDN/>
        <w:spacing w:before="0" w:beforeAutospacing="0" w:after="0" w:afterAutospacing="0" w:line="640" w:lineRule="exact"/>
        <w:ind w:right="0" w:rightChars="0"/>
        <w:rPr>
          <w:rFonts w:hint="eastAsia" w:ascii="Times New Roman" w:hAnsi="Times New Roman" w:eastAsia="宋体" w:cs="宋体"/>
          <w:b w:val="0"/>
          <w:bCs/>
          <w:kern w:val="2"/>
          <w:sz w:val="28"/>
          <w:szCs w:val="28"/>
          <w:highlight w:val="none"/>
          <w:lang w:val="en-US" w:eastAsia="zh-CN" w:bidi="ar-SA"/>
        </w:rPr>
      </w:pPr>
      <w:bookmarkStart w:id="25" w:name="_Toc2936"/>
      <w:r>
        <w:rPr>
          <w:rFonts w:hint="eastAsia" w:ascii="Times New Roman" w:hAnsi="Times New Roman" w:eastAsia="宋体" w:cs="宋体"/>
          <w:b w:val="0"/>
          <w:bCs/>
          <w:kern w:val="2"/>
          <w:sz w:val="28"/>
          <w:szCs w:val="28"/>
          <w:highlight w:val="none"/>
          <w:lang w:val="en-US" w:eastAsia="zh-CN" w:bidi="ar-SA"/>
        </w:rPr>
        <w:t>在本省行政区域内，保证宪法、法律、行政法规和全国人民代表大会及其常务委员会决议的遵守和执行；领导或者主持省人民代表大会代表的选举；召集省人民代表大会会议；根据本省行政区域的具体情况和实际需要，在不同宪法、法律、行政法规相抵触的前提下，可以制定和颁布地方性法规，报全国人民代表大会常务委员会和国务院备案；讨论、决定本省行政区域内的政治、经济、教育、科学、文化、卫生、环境和资源保护、民政、民族等工作的重大事项；根据省人民政府的建议，决定对本省行政区域内的国民经济和社会发展计划、预算的部分变更；监督省人民政府、省监察委员会、省高级人民法院和省人民检察院的工作，联系省人民代表大会代表，受理人民群众对上述机关和国家工作人员的申诉和意见；撤销下一级人民代表大会及其常务委员会的不适当的决议；撤销省人民政府的不适当的决定和命令；在省人民代表大会闭会期间，决定副省长的个别任免；在省长、省高级人民法院院长、省人民检察院检察长因故不能担任职务的时候，从省人民政府、省高级人民法院、省人民检察院副职领导人员中决定代理的人选；决定省人民检察院代理检察长，须报最高人民检察院和全国人民代表大会常务委员会备案；根据省长的提名，决定省人民政府秘书长、厅长、委员会主任的任免；按照有关法律规定，任免省监察委员会副主任、委员，任免省高级人民法院副院长、庭长、副庭长、审判委员会委员、审判员，任免省人民检察院副检察长、检察委员会委员、检察员，批准任免下一级人民检察院检察长；根据省人民检察院检察长的提名，决定人民检察院分院检察长的任免；在省人民代表大会闭会期间，决定撤销个别副省长的职务；决定撤销任命的省人民政府其他组成人员和省高级人民法院副院长、庭长、副庭长、审判委员会委员、审判员，省人民检察院副检察长、检察委员会委员、检察员职务；在省人民代表大会闭会期间，补选全国人民代表大会出缺的代表和罢免个别代表；决定授予地方的荣誉称号。</w:t>
      </w:r>
    </w:p>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129" w:name="_GoBack"/>
      <w:bookmarkEnd w:id="129"/>
      <w:r>
        <w:rPr>
          <w:rFonts w:hint="eastAsia" w:ascii="Times New Roman" w:hAnsi="Times New Roman" w:eastAsia="宋体" w:cs="宋体"/>
          <w:bCs/>
          <w:sz w:val="28"/>
          <w:szCs w:val="28"/>
          <w:highlight w:val="none"/>
          <w:lang w:val="en-US" w:eastAsia="zh-CN"/>
        </w:rPr>
        <w:t>（二）项目概况</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人大代表作为国家权力机关的组成人员，在我国的经济、政治与其他方面的社会生活中发挥着重要作用。全国和地方各级人大代表代表人民的利益和意志，依照宪法和法律赋予本级人大的各项职权，参加行使国家权力，这就是人大代表的作用，总的来说，主要有四个方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1、参加决策的作用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人大依法行使职权，讨论和决定重大事项，都需要代表积极的、集体的参加，也只有代表积极的、集体的参加才能得以实现。代表对人大会议上各项议案、报告的审议、表决，直接关系到这些议案、报告的通过与否，关系到决策的后果。人大决策的民主化、科学化水平，反映着人大代表参加决策的能力和程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2、监督推动的作用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人大通过的法律或者法规和决议、决定，能否得到有效的实施，与人大的监督是分不开的，因而也是与人大代表的共同努力分不开的。代表在自己参加的生产、工作和社会活动中，也有义务协助宪法和法律的实施，督促“一府两院”有效地开展工作。“一府两院”依法行政、公正司法的状况，反映着人大代表监督推动的力度和效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3、桥梁纽带的作用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人大代表来自人民、服务于人民，扎根于人民群众之中，与人民群众有着天然的、紧密的联系。代表在人大会议期间和闭会期间，认真履行代表的职责，一方面体察民情，反映民意，另一方面宣传动员，组织发动，做到下情上达、上情下达，可以起到党和国家机关联系人民群众的桥梁和纽带的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4、模范带头的作用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代表要在自己的日常工作和社会活动中，模范地遵守宪法和法律，努力做好代表工作和本职工作，并自觉接受原选区选民或者原选举单位的监督。这样，才能执行好代表职务，真正发挥好代表的作用，也才能得到人民群众的信服和拥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人大代表在我国经济与社会生活中发挥的上述作用，是其他任何人都不可替代的。人民代表大会在国家政权体系中处于主导和中心地位，是整个政权体系的基础。人民代表大会重大作用的发挥，依赖于人大代表作用的发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2022年甘肃省人民代表大会常务委员会为增强人大代表履职能力，积极组织开展甘肃省人民代表大会常务委员会2022年人大代表活动及培训费项目，主要开展在人大代表培训、人大代表视察调研、资料订阅等工作。以习近平新时代中国特色社会主义思想为指导，全面贯彻党的十九大和十九届历次全会精神、中央人大工作会议精神，认真落实习近平总书记关于“三农”工作重要论述和对甘肃重要指示要求，按照省第十四次党代会的安排部署，围绕我省乡村振兴促进实施情况，聚焦人民群众最关心最直接最现实的问题，深入基层、深入实际开展专题调研，广泛听取人民群众意见，积极回应人民群众关切，坚定信心、凝心聚力，以实际行动迎接党的二十大胜利召开。</w:t>
      </w:r>
    </w:p>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26" w:name="_Toc28026"/>
      <w:r>
        <w:rPr>
          <w:rFonts w:hint="eastAsia" w:ascii="Times New Roman" w:hAnsi="Times New Roman" w:eastAsia="宋体" w:cs="宋体"/>
          <w:bCs/>
          <w:sz w:val="28"/>
          <w:szCs w:val="28"/>
          <w:highlight w:val="none"/>
          <w:lang w:val="en-US" w:eastAsia="zh-CN"/>
        </w:rPr>
        <w:t>（三）项目资金情况</w:t>
      </w:r>
      <w:bookmarkEnd w:id="26"/>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项目资金：</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甘肃省人民代表大会常务委员会2022年人大代表活动及培训费项目年初预算资金为522万元，上年结转88.29万元，止2022年12月31日，该项目共支出610.29万元，预算执行率100%。详细见表1-1。</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kern w:val="2"/>
          <w:sz w:val="28"/>
          <w:szCs w:val="28"/>
          <w:highlight w:val="none"/>
          <w:lang w:val="en-US" w:eastAsia="zh-CN" w:bidi="ar-SA"/>
        </w:rPr>
      </w:pP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2" w:firstLineChars="200"/>
        <w:jc w:val="center"/>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b/>
          <w:bCs/>
          <w:color w:val="auto"/>
          <w:sz w:val="24"/>
          <w:szCs w:val="24"/>
          <w:highlight w:val="none"/>
          <w:lang w:val="en-US" w:eastAsia="zh-CN"/>
        </w:rPr>
        <w:t>表1-1 甘肃省人民代表大会常务委员会2022年人大代表活动及培训费项目资金使用情况</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1241"/>
        <w:gridCol w:w="1241"/>
        <w:gridCol w:w="1255"/>
        <w:gridCol w:w="1192"/>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64" w:type="pct"/>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sz w:val="24"/>
                <w:szCs w:val="24"/>
                <w:highlight w:val="none"/>
                <w:vertAlign w:val="baseline"/>
                <w:lang w:val="en-US" w:eastAsia="zh-CN"/>
              </w:rPr>
            </w:pPr>
            <w:r>
              <w:rPr>
                <w:rFonts w:hint="eastAsia" w:ascii="Times New Roman" w:hAnsi="Times New Roman" w:eastAsia="宋体" w:cs="宋体"/>
                <w:sz w:val="24"/>
                <w:szCs w:val="24"/>
                <w:highlight w:val="none"/>
                <w:vertAlign w:val="baseline"/>
                <w:lang w:val="en-US" w:eastAsia="zh-CN"/>
              </w:rPr>
              <w:t>项目名称</w:t>
            </w:r>
          </w:p>
        </w:tc>
        <w:tc>
          <w:tcPr>
            <w:tcW w:w="728" w:type="pct"/>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sz w:val="24"/>
                <w:szCs w:val="24"/>
                <w:highlight w:val="none"/>
                <w:vertAlign w:val="baseline"/>
                <w:lang w:val="en-US" w:eastAsia="zh-CN"/>
              </w:rPr>
            </w:pPr>
            <w:r>
              <w:rPr>
                <w:rFonts w:hint="eastAsia" w:ascii="Times New Roman" w:hAnsi="Times New Roman" w:eastAsia="宋体" w:cs="宋体"/>
                <w:sz w:val="24"/>
                <w:szCs w:val="24"/>
                <w:highlight w:val="none"/>
                <w:vertAlign w:val="baseline"/>
                <w:lang w:val="en-US" w:eastAsia="zh-CN"/>
              </w:rPr>
              <w:t>资金总额（万元）</w:t>
            </w:r>
          </w:p>
        </w:tc>
        <w:tc>
          <w:tcPr>
            <w:tcW w:w="728" w:type="pct"/>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sz w:val="24"/>
                <w:szCs w:val="24"/>
                <w:highlight w:val="none"/>
                <w:vertAlign w:val="baseline"/>
                <w:lang w:val="en-US" w:eastAsia="zh-CN"/>
              </w:rPr>
            </w:pPr>
            <w:r>
              <w:rPr>
                <w:rFonts w:hint="eastAsia" w:ascii="Times New Roman" w:hAnsi="Times New Roman" w:eastAsia="宋体" w:cs="宋体"/>
                <w:sz w:val="24"/>
                <w:szCs w:val="24"/>
                <w:highlight w:val="none"/>
                <w:vertAlign w:val="baseline"/>
                <w:lang w:val="en-US" w:eastAsia="zh-CN"/>
              </w:rPr>
              <w:t>预算资金（万元）</w:t>
            </w:r>
          </w:p>
        </w:tc>
        <w:tc>
          <w:tcPr>
            <w:tcW w:w="736" w:type="pct"/>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sz w:val="24"/>
                <w:szCs w:val="24"/>
                <w:highlight w:val="none"/>
                <w:vertAlign w:val="baseline"/>
                <w:lang w:val="en-US" w:eastAsia="zh-CN"/>
              </w:rPr>
            </w:pPr>
            <w:r>
              <w:rPr>
                <w:rFonts w:hint="eastAsia" w:ascii="Times New Roman" w:hAnsi="Times New Roman" w:eastAsia="宋体" w:cs="宋体"/>
                <w:sz w:val="24"/>
                <w:szCs w:val="24"/>
                <w:highlight w:val="none"/>
                <w:vertAlign w:val="baseline"/>
                <w:lang w:val="en-US" w:eastAsia="zh-CN"/>
              </w:rPr>
              <w:t>上年结转（万元）</w:t>
            </w:r>
          </w:p>
        </w:tc>
        <w:tc>
          <w:tcPr>
            <w:tcW w:w="699" w:type="pct"/>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sz w:val="24"/>
                <w:szCs w:val="24"/>
                <w:highlight w:val="none"/>
                <w:vertAlign w:val="baseline"/>
                <w:lang w:val="en-US" w:eastAsia="zh-CN"/>
              </w:rPr>
            </w:pPr>
            <w:r>
              <w:rPr>
                <w:rFonts w:hint="eastAsia" w:ascii="Times New Roman" w:hAnsi="Times New Roman" w:eastAsia="宋体" w:cs="宋体"/>
                <w:sz w:val="24"/>
                <w:szCs w:val="24"/>
                <w:highlight w:val="none"/>
                <w:vertAlign w:val="baseline"/>
                <w:lang w:val="en-US" w:eastAsia="zh-CN"/>
              </w:rPr>
              <w:t>执行数（万元）</w:t>
            </w:r>
          </w:p>
        </w:tc>
        <w:tc>
          <w:tcPr>
            <w:tcW w:w="842" w:type="pct"/>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sz w:val="24"/>
                <w:szCs w:val="24"/>
                <w:highlight w:val="none"/>
                <w:vertAlign w:val="baseline"/>
                <w:lang w:val="en-US" w:eastAsia="zh-CN"/>
              </w:rPr>
            </w:pPr>
            <w:r>
              <w:rPr>
                <w:rFonts w:hint="eastAsia" w:ascii="Times New Roman" w:hAnsi="Times New Roman" w:eastAsia="宋体" w:cs="宋体"/>
                <w:sz w:val="24"/>
                <w:szCs w:val="24"/>
                <w:highlight w:val="none"/>
                <w:vertAlign w:val="baseline"/>
                <w:lang w:val="en-US" w:eastAsia="zh-CN"/>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64" w:type="pct"/>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 w:val="0"/>
                <w:bCs/>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b w:val="0"/>
                <w:bCs/>
                <w:sz w:val="24"/>
                <w:szCs w:val="24"/>
                <w:highlight w:val="none"/>
                <w:lang w:val="en-US" w:eastAsia="zh-CN"/>
              </w:rPr>
              <w:t>甘肃省人民代表大会常务委员会2022年人大代表活动及培训费项目</w:t>
            </w:r>
          </w:p>
        </w:tc>
        <w:tc>
          <w:tcPr>
            <w:tcW w:w="728" w:type="pct"/>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 w:val="0"/>
                <w:bCs/>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2"/>
                <w:sz w:val="24"/>
                <w:szCs w:val="24"/>
                <w:highlight w:val="none"/>
                <w:lang w:val="en-US" w:eastAsia="zh-CN" w:bidi="ar-SA"/>
                <w14:textFill>
                  <w14:solidFill>
                    <w14:schemeClr w14:val="tx1"/>
                  </w14:solidFill>
                </w14:textFill>
              </w:rPr>
              <w:t>610.29</w:t>
            </w:r>
          </w:p>
        </w:tc>
        <w:tc>
          <w:tcPr>
            <w:tcW w:w="728" w:type="pct"/>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 w:val="0"/>
                <w:bCs/>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2"/>
                <w:sz w:val="24"/>
                <w:szCs w:val="24"/>
                <w:highlight w:val="none"/>
                <w:lang w:val="en-US" w:eastAsia="zh-CN" w:bidi="ar-SA"/>
                <w14:textFill>
                  <w14:solidFill>
                    <w14:schemeClr w14:val="tx1"/>
                  </w14:solidFill>
                </w14:textFill>
              </w:rPr>
              <w:t>522</w:t>
            </w:r>
          </w:p>
        </w:tc>
        <w:tc>
          <w:tcPr>
            <w:tcW w:w="736" w:type="pct"/>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 w:val="0"/>
                <w:bCs/>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2"/>
                <w:sz w:val="24"/>
                <w:szCs w:val="24"/>
                <w:highlight w:val="none"/>
                <w:lang w:val="en-US" w:eastAsia="zh-CN" w:bidi="ar-SA"/>
                <w14:textFill>
                  <w14:solidFill>
                    <w14:schemeClr w14:val="tx1"/>
                  </w14:solidFill>
                </w14:textFill>
              </w:rPr>
              <w:t>88.29</w:t>
            </w:r>
          </w:p>
        </w:tc>
        <w:tc>
          <w:tcPr>
            <w:tcW w:w="699" w:type="pct"/>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 w:val="0"/>
                <w:bCs/>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2"/>
                <w:sz w:val="24"/>
                <w:szCs w:val="24"/>
                <w:highlight w:val="none"/>
                <w:lang w:val="en-US" w:eastAsia="zh-CN" w:bidi="ar-SA"/>
                <w14:textFill>
                  <w14:solidFill>
                    <w14:schemeClr w14:val="tx1"/>
                  </w14:solidFill>
                </w14:textFill>
              </w:rPr>
              <w:t>610.29</w:t>
            </w:r>
          </w:p>
        </w:tc>
        <w:tc>
          <w:tcPr>
            <w:tcW w:w="842" w:type="pct"/>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 w:val="0"/>
                <w:bCs/>
                <w:sz w:val="24"/>
                <w:szCs w:val="24"/>
                <w:highlight w:val="none"/>
                <w:vertAlign w:val="baseline"/>
                <w:lang w:val="en-US" w:eastAsia="zh-CN"/>
              </w:rPr>
            </w:pPr>
            <w:r>
              <w:rPr>
                <w:rFonts w:hint="eastAsia" w:ascii="Times New Roman" w:hAnsi="Times New Roman" w:eastAsia="宋体" w:cs="宋体"/>
                <w:b w:val="0"/>
                <w:bCs/>
                <w:color w:val="000000" w:themeColor="text1"/>
                <w:kern w:val="2"/>
                <w:sz w:val="24"/>
                <w:szCs w:val="24"/>
                <w:highlight w:val="none"/>
                <w:lang w:val="en-US" w:eastAsia="zh-CN" w:bidi="ar-SA"/>
                <w14:textFill>
                  <w14:solidFill>
                    <w14:schemeClr w14:val="tx1"/>
                  </w14:solidFill>
                </w14:textFill>
              </w:rPr>
              <w:t>100%</w:t>
            </w:r>
          </w:p>
        </w:tc>
      </w:tr>
    </w:tbl>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27" w:name="_Toc31960"/>
      <w:r>
        <w:rPr>
          <w:rFonts w:hint="eastAsia" w:ascii="Times New Roman" w:hAnsi="Times New Roman" w:eastAsia="宋体" w:cs="宋体"/>
          <w:bCs/>
          <w:sz w:val="28"/>
          <w:szCs w:val="28"/>
          <w:highlight w:val="none"/>
          <w:lang w:val="en-US" w:eastAsia="zh-CN"/>
        </w:rPr>
        <w:t>（四）绩效目标</w:t>
      </w:r>
      <w:bookmarkEnd w:id="27"/>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甘肃省人民代表大会常务委员会2022年人大代表活动及培训费项目年度绩效目标为：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目标一：</w:t>
      </w:r>
      <w:r>
        <w:rPr>
          <w:rFonts w:hint="eastAsia" w:ascii="Times New Roman" w:hAnsi="Times New Roman" w:eastAsia="宋体" w:cs="宋体"/>
          <w:kern w:val="2"/>
          <w:sz w:val="28"/>
          <w:szCs w:val="28"/>
          <w:highlight w:val="none"/>
          <w:lang w:val="en-US" w:eastAsia="zh-CN" w:bidi="ar-SA"/>
        </w:rPr>
        <w:t>2022年度，计划举办培训3次，人大代表视察调研10次，资料订阅500余份，各级组织开展培训及活动；</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目标二</w:t>
      </w:r>
      <w:r>
        <w:rPr>
          <w:rFonts w:hint="eastAsia" w:ascii="Times New Roman" w:hAnsi="Times New Roman" w:eastAsia="宋体" w:cs="宋体"/>
          <w:kern w:val="2"/>
          <w:sz w:val="28"/>
          <w:szCs w:val="28"/>
          <w:highlight w:val="none"/>
          <w:lang w:val="en-US" w:eastAsia="zh-CN" w:bidi="ar-SA"/>
        </w:rPr>
        <w:t>：把代表履职和参与扶贫很好地结合起来，按照统筹兼顾、就地就近、自愿参与、量力而行、积极作为的原则，动员各级人大代表发挥自身优势，带头建言献策，带头促进了社会和谐。</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jc w:val="both"/>
        <w:textAlignment w:val="auto"/>
        <w:outlineLvl w:val="0"/>
        <w:rPr>
          <w:rFonts w:hint="eastAsia" w:ascii="Times New Roman" w:hAnsi="Times New Roman" w:eastAsia="宋体" w:cs="宋体"/>
          <w:b/>
          <w:bCs/>
          <w:sz w:val="28"/>
          <w:szCs w:val="28"/>
          <w:highlight w:val="none"/>
          <w:lang w:val="en-US" w:eastAsia="zh-CN"/>
        </w:rPr>
      </w:pPr>
      <w:bookmarkStart w:id="28" w:name="_Toc16703"/>
      <w:r>
        <w:rPr>
          <w:rFonts w:hint="eastAsia" w:ascii="Times New Roman" w:hAnsi="Times New Roman" w:eastAsia="宋体" w:cs="宋体"/>
          <w:b/>
          <w:bCs/>
          <w:sz w:val="28"/>
          <w:szCs w:val="28"/>
          <w:highlight w:val="none"/>
          <w:lang w:val="en-US" w:eastAsia="zh-CN"/>
        </w:rPr>
        <w:t>二、评价工作简述</w:t>
      </w:r>
      <w:bookmarkEnd w:id="28"/>
    </w:p>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29" w:name="_Toc9333"/>
      <w:r>
        <w:rPr>
          <w:rFonts w:hint="eastAsia" w:ascii="Times New Roman" w:hAnsi="Times New Roman" w:eastAsia="宋体" w:cs="宋体"/>
          <w:bCs/>
          <w:sz w:val="28"/>
          <w:szCs w:val="28"/>
          <w:highlight w:val="none"/>
          <w:lang w:val="en-US" w:eastAsia="zh-CN"/>
        </w:rPr>
        <w:t>（一）基本情况</w:t>
      </w:r>
      <w:bookmarkEnd w:id="29"/>
    </w:p>
    <w:p>
      <w:pPr>
        <w:keepNext w:val="0"/>
        <w:keepLines w:val="0"/>
        <w:pageBreakBefore w:val="0"/>
        <w:widowControl/>
        <w:suppressLineNumbers w:val="0"/>
        <w:kinsoku/>
        <w:wordWrap/>
        <w:overflowPunct/>
        <w:topLinePunct w:val="0"/>
        <w:autoSpaceDE/>
        <w:autoSpaceDN/>
        <w:bidi w:val="0"/>
        <w:adjustRightIn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1、评价目的</w:t>
      </w:r>
    </w:p>
    <w:p>
      <w:pPr>
        <w:keepNext w:val="0"/>
        <w:keepLines w:val="0"/>
        <w:pageBreakBefore w:val="0"/>
        <w:widowControl/>
        <w:kinsoku/>
        <w:wordWrap/>
        <w:overflowPunct/>
        <w:topLinePunct w:val="0"/>
        <w:autoSpaceDE/>
        <w:autoSpaceDN/>
        <w:bidi w:val="0"/>
        <w:adjustRightInd/>
        <w:snapToGrid w:val="0"/>
        <w:spacing w:line="600" w:lineRule="exact"/>
        <w:ind w:left="0" w:firstLine="560" w:firstLineChars="200"/>
        <w:jc w:val="left"/>
        <w:textAlignment w:val="auto"/>
        <w:rPr>
          <w:rFonts w:hint="eastAsia" w:ascii="Times New Roman" w:hAnsi="Times New Roman" w:eastAsia="宋体" w:cs="宋体"/>
          <w:color w:val="000000"/>
          <w:kern w:val="0"/>
          <w:sz w:val="31"/>
          <w:szCs w:val="31"/>
          <w:highlight w:val="none"/>
          <w:lang w:val="en-US" w:eastAsia="zh-CN" w:bidi="ar"/>
        </w:rPr>
      </w:pPr>
      <w:r>
        <w:rPr>
          <w:rFonts w:hint="eastAsia" w:ascii="Times New Roman" w:hAnsi="Times New Roman" w:eastAsia="宋体" w:cs="宋体"/>
          <w:color w:val="000000"/>
          <w:kern w:val="0"/>
          <w:sz w:val="28"/>
          <w:szCs w:val="28"/>
          <w:highlight w:val="none"/>
          <w:lang w:val="en-US" w:eastAsia="zh-CN"/>
        </w:rPr>
        <w:t>本次甘肃省人民代表大会常务委员会2022年人大代表活动及培训费项目绩效评价以甘肃省人民代表大会常务委员会2022年人大代表活动及培训费项目资金为主线，从项目决策、过程、产出、效果四个方面衡量项目实施效果。重点进行项目专项资金使用情况、具体工作开展情况等细化、深化的审核，目的在于找出甘肃省人民代表大会常务委员会2022年人大代表活动及培训费项目资金使用及项目管理中的薄弱环节，提出相关改进建议，从而提升财政资金使用效益，最大限度发挥财政资金的使用效益。</w:t>
      </w:r>
    </w:p>
    <w:p>
      <w:pPr>
        <w:keepNext w:val="0"/>
        <w:keepLines w:val="0"/>
        <w:pageBreakBefore w:val="0"/>
        <w:widowControl/>
        <w:suppressLineNumbers w:val="0"/>
        <w:kinsoku/>
        <w:wordWrap/>
        <w:overflowPunct/>
        <w:topLinePunct w:val="0"/>
        <w:autoSpaceDE/>
        <w:autoSpaceDN/>
        <w:bidi w:val="0"/>
        <w:adjustRightIn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2、评价原则</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kern w:val="0"/>
          <w:sz w:val="28"/>
          <w:szCs w:val="28"/>
          <w:highlight w:val="none"/>
          <w:lang w:val="en-US" w:eastAsia="zh-CN"/>
        </w:rPr>
        <w:t>本次评价应当遵循以下基本原则：</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b/>
          <w:bCs/>
          <w:kern w:val="0"/>
          <w:sz w:val="28"/>
          <w:szCs w:val="28"/>
          <w:highlight w:val="none"/>
          <w:lang w:val="en-US" w:eastAsia="zh-CN"/>
        </w:rPr>
        <w:t>（1）科学规范：</w:t>
      </w:r>
      <w:r>
        <w:rPr>
          <w:rFonts w:hint="eastAsia" w:ascii="Times New Roman" w:hAnsi="Times New Roman" w:eastAsia="宋体" w:cs="宋体"/>
          <w:kern w:val="0"/>
          <w:sz w:val="28"/>
          <w:szCs w:val="28"/>
          <w:highlight w:val="none"/>
          <w:lang w:val="en-US" w:eastAsia="zh-CN"/>
        </w:rPr>
        <w:t>本次</w:t>
      </w:r>
      <w:r>
        <w:rPr>
          <w:rFonts w:hint="eastAsia" w:ascii="Times New Roman" w:hAnsi="Times New Roman" w:eastAsia="宋体" w:cs="宋体"/>
          <w:color w:val="000000"/>
          <w:kern w:val="0"/>
          <w:sz w:val="28"/>
          <w:szCs w:val="28"/>
          <w:highlight w:val="none"/>
          <w:lang w:val="en-US" w:eastAsia="zh-CN"/>
        </w:rPr>
        <w:t>甘肃省人民代表大会常务委员会2022年人大代表活动及培训费项目</w:t>
      </w:r>
      <w:r>
        <w:rPr>
          <w:rFonts w:hint="eastAsia" w:ascii="Times New Roman" w:hAnsi="Times New Roman" w:eastAsia="宋体" w:cs="宋体"/>
          <w:kern w:val="0"/>
          <w:sz w:val="28"/>
          <w:szCs w:val="28"/>
          <w:highlight w:val="none"/>
          <w:lang w:val="en-US" w:eastAsia="zh-CN"/>
        </w:rPr>
        <w:t>绩效评价应当严格执行规定的程序，按照科学可行的要求，采用定量与定性分析相结合的方法，</w:t>
      </w:r>
      <w:r>
        <w:rPr>
          <w:rFonts w:hint="eastAsia" w:ascii="Times New Roman" w:hAnsi="Times New Roman" w:eastAsia="宋体" w:cs="宋体"/>
          <w:kern w:val="0"/>
          <w:sz w:val="28"/>
          <w:szCs w:val="28"/>
          <w:highlight w:val="none"/>
        </w:rPr>
        <w:t>对项目绩效进行客观、</w:t>
      </w:r>
      <w:r>
        <w:rPr>
          <w:rFonts w:hint="eastAsia" w:ascii="Times New Roman" w:hAnsi="Times New Roman" w:eastAsia="宋体" w:cs="宋体"/>
          <w:kern w:val="0"/>
          <w:sz w:val="28"/>
          <w:szCs w:val="28"/>
          <w:highlight w:val="none"/>
          <w:lang w:eastAsia="zh-CN"/>
        </w:rPr>
        <w:t>公正的反映。</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b/>
          <w:bCs/>
          <w:kern w:val="0"/>
          <w:sz w:val="28"/>
          <w:szCs w:val="28"/>
          <w:highlight w:val="none"/>
          <w:lang w:val="en-US" w:eastAsia="zh-CN"/>
        </w:rPr>
        <w:t>（2）公正公开：</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kern w:val="0"/>
          <w:sz w:val="28"/>
          <w:szCs w:val="28"/>
          <w:highlight w:val="none"/>
          <w:lang w:val="en-US" w:eastAsia="zh-CN"/>
        </w:rPr>
        <w:t>绩效评价应当符合真实、客观、公正、透明的要求，依法公开并接受监督。</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b/>
          <w:bCs/>
          <w:kern w:val="0"/>
          <w:sz w:val="28"/>
          <w:szCs w:val="28"/>
          <w:highlight w:val="none"/>
          <w:lang w:val="en-US" w:eastAsia="zh-CN"/>
        </w:rPr>
        <w:t>（3）分级分类：</w:t>
      </w:r>
      <w:r>
        <w:rPr>
          <w:rFonts w:hint="eastAsia" w:ascii="Times New Roman" w:hAnsi="Times New Roman" w:eastAsia="宋体" w:cs="宋体"/>
          <w:kern w:val="0"/>
          <w:sz w:val="28"/>
          <w:szCs w:val="28"/>
          <w:highlight w:val="none"/>
          <w:lang w:val="en-US" w:eastAsia="zh-CN"/>
        </w:rPr>
        <w:t>绩效评价由我司根据评价对象的特点分类组织实施，本次绩效评价对象为</w:t>
      </w:r>
      <w:r>
        <w:rPr>
          <w:rFonts w:hint="eastAsia" w:ascii="Times New Roman" w:hAnsi="Times New Roman" w:eastAsia="宋体" w:cs="宋体"/>
          <w:color w:val="000000"/>
          <w:kern w:val="0"/>
          <w:sz w:val="28"/>
          <w:szCs w:val="28"/>
          <w:highlight w:val="none"/>
          <w:lang w:val="en-US" w:eastAsia="zh-CN"/>
        </w:rPr>
        <w:t>甘肃省人民代表大会常务委员会2022年人大代表活动及培训费项目，根据项目各业务负责人的主要职责进行评价。</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color w:val="000000"/>
          <w:kern w:val="0"/>
          <w:sz w:val="31"/>
          <w:szCs w:val="31"/>
          <w:highlight w:val="none"/>
          <w:lang w:val="en-US" w:eastAsia="zh-CN" w:bidi="ar"/>
        </w:rPr>
      </w:pPr>
      <w:r>
        <w:rPr>
          <w:rFonts w:hint="eastAsia" w:ascii="Times New Roman" w:hAnsi="Times New Roman" w:eastAsia="宋体" w:cs="宋体"/>
          <w:b/>
          <w:bCs/>
          <w:kern w:val="0"/>
          <w:sz w:val="28"/>
          <w:szCs w:val="28"/>
          <w:highlight w:val="none"/>
          <w:lang w:val="en-US" w:eastAsia="zh-CN"/>
        </w:rPr>
        <w:t>（4）绩效相关：</w:t>
      </w:r>
      <w:r>
        <w:rPr>
          <w:rFonts w:hint="eastAsia" w:ascii="Times New Roman" w:hAnsi="Times New Roman" w:eastAsia="宋体" w:cs="宋体"/>
          <w:kern w:val="0"/>
          <w:sz w:val="28"/>
          <w:szCs w:val="28"/>
          <w:highlight w:val="none"/>
          <w:lang w:val="en-US" w:eastAsia="zh-CN"/>
        </w:rPr>
        <w:t>绩效评价应当针对</w:t>
      </w:r>
      <w:r>
        <w:rPr>
          <w:rFonts w:hint="eastAsia" w:ascii="Times New Roman" w:hAnsi="Times New Roman" w:eastAsia="宋体" w:cs="宋体"/>
          <w:kern w:val="2"/>
          <w:sz w:val="28"/>
          <w:szCs w:val="28"/>
          <w:highlight w:val="none"/>
          <w:lang w:val="en-US" w:eastAsia="zh-CN" w:bidi="ar-SA"/>
        </w:rPr>
        <w:t>项目</w:t>
      </w:r>
      <w:r>
        <w:rPr>
          <w:rFonts w:hint="eastAsia" w:ascii="Times New Roman" w:hAnsi="Times New Roman" w:eastAsia="宋体" w:cs="宋体"/>
          <w:kern w:val="0"/>
          <w:sz w:val="28"/>
          <w:szCs w:val="28"/>
          <w:highlight w:val="none"/>
          <w:lang w:val="en-US" w:eastAsia="zh-CN"/>
        </w:rPr>
        <w:t>具体支出及其产出绩效进行，评价结果应当清晰反映支出和产出绩效之间的紧密对应关系。</w:t>
      </w:r>
      <w:r>
        <w:rPr>
          <w:rFonts w:hint="eastAsia" w:ascii="Times New Roman" w:hAnsi="Times New Roman" w:eastAsia="宋体" w:cs="宋体"/>
          <w:kern w:val="0"/>
          <w:sz w:val="28"/>
          <w:szCs w:val="28"/>
          <w:highlight w:val="none"/>
        </w:rPr>
        <w:t>评价结果应当清晰反映绩效目标的实现情况以及预算支出和绩效之间的关系</w:t>
      </w:r>
      <w:r>
        <w:rPr>
          <w:rFonts w:hint="eastAsia" w:ascii="Times New Roman" w:hAnsi="Times New Roman" w:eastAsia="宋体" w:cs="宋体"/>
          <w:kern w:val="0"/>
          <w:sz w:val="28"/>
          <w:szCs w:val="28"/>
          <w:highlight w:val="none"/>
          <w:lang w:eastAsia="zh-CN"/>
        </w:rPr>
        <w:t>。</w:t>
      </w:r>
      <w:r>
        <w:rPr>
          <w:rFonts w:hint="eastAsia" w:ascii="Times New Roman" w:hAnsi="Times New Roman" w:eastAsia="宋体" w:cs="宋体"/>
          <w:kern w:val="0"/>
          <w:sz w:val="28"/>
          <w:szCs w:val="28"/>
          <w:highlight w:val="none"/>
        </w:rPr>
        <w:t>本次</w:t>
      </w:r>
      <w:r>
        <w:rPr>
          <w:rFonts w:hint="eastAsia" w:ascii="Times New Roman" w:hAnsi="Times New Roman" w:eastAsia="宋体" w:cs="宋体"/>
          <w:color w:val="000000"/>
          <w:kern w:val="0"/>
          <w:sz w:val="28"/>
          <w:szCs w:val="28"/>
          <w:highlight w:val="none"/>
          <w:lang w:val="en-US" w:eastAsia="zh-CN"/>
        </w:rPr>
        <w:t>甘肃省人民代表大会常务委员会2022年人大代表活动及培训费项目绩效评价</w:t>
      </w:r>
      <w:r>
        <w:rPr>
          <w:rFonts w:hint="eastAsia" w:ascii="Times New Roman" w:hAnsi="Times New Roman" w:eastAsia="宋体" w:cs="宋体"/>
          <w:kern w:val="0"/>
          <w:sz w:val="28"/>
          <w:szCs w:val="28"/>
          <w:highlight w:val="none"/>
        </w:rPr>
        <w:t>在其</w:t>
      </w:r>
      <w:r>
        <w:rPr>
          <w:rFonts w:hint="eastAsia" w:ascii="Times New Roman" w:hAnsi="Times New Roman" w:eastAsia="宋体" w:cs="宋体"/>
          <w:kern w:val="0"/>
          <w:sz w:val="28"/>
          <w:szCs w:val="28"/>
          <w:highlight w:val="none"/>
          <w:lang w:val="en-US" w:eastAsia="zh-CN"/>
        </w:rPr>
        <w:t>拨付的资金支出</w:t>
      </w:r>
      <w:r>
        <w:rPr>
          <w:rFonts w:hint="eastAsia" w:ascii="Times New Roman" w:hAnsi="Times New Roman" w:eastAsia="宋体" w:cs="宋体"/>
          <w:kern w:val="0"/>
          <w:sz w:val="28"/>
          <w:szCs w:val="28"/>
          <w:highlight w:val="none"/>
        </w:rPr>
        <w:t>基础上开展，更加深入的评价其工作成效</w:t>
      </w:r>
      <w:r>
        <w:rPr>
          <w:rFonts w:hint="eastAsia" w:ascii="Times New Roman" w:hAnsi="Times New Roman" w:eastAsia="宋体" w:cs="宋体"/>
          <w:kern w:val="0"/>
          <w:sz w:val="28"/>
          <w:szCs w:val="28"/>
          <w:highlight w:val="none"/>
          <w:lang w:eastAsia="zh-CN"/>
        </w:rPr>
        <w:t>。</w:t>
      </w:r>
    </w:p>
    <w:p>
      <w:pPr>
        <w:keepNext w:val="0"/>
        <w:keepLines w:val="0"/>
        <w:pageBreakBefore w:val="0"/>
        <w:widowControl/>
        <w:suppressLineNumbers w:val="0"/>
        <w:kinsoku/>
        <w:wordWrap/>
        <w:overflowPunct/>
        <w:topLinePunct w:val="0"/>
        <w:autoSpaceDE/>
        <w:autoSpaceDN/>
        <w:bidi w:val="0"/>
        <w:adjustRightIn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3、评价方法</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color w:val="000000" w:themeColor="text1"/>
          <w:sz w:val="28"/>
          <w:szCs w:val="28"/>
          <w:highlight w:val="none"/>
          <w14:textFill>
            <w14:solidFill>
              <w14:schemeClr w14:val="tx1"/>
            </w14:solidFill>
          </w14:textFill>
        </w:rPr>
        <w:t>本次</w:t>
      </w:r>
      <w:r>
        <w:rPr>
          <w:rFonts w:hint="eastAsia" w:ascii="Times New Roman" w:hAnsi="Times New Roman" w:eastAsia="宋体" w:cs="宋体"/>
          <w:color w:val="000000"/>
          <w:kern w:val="0"/>
          <w:sz w:val="28"/>
          <w:szCs w:val="28"/>
          <w:highlight w:val="none"/>
          <w:lang w:val="en-US" w:eastAsia="zh-CN"/>
        </w:rPr>
        <w:t>甘肃省人民代表大会常务委员会2022年人大代表活动及培训费项目</w:t>
      </w:r>
      <w:r>
        <w:rPr>
          <w:rFonts w:hint="eastAsia" w:ascii="Times New Roman" w:hAnsi="Times New Roman" w:eastAsia="宋体" w:cs="宋体"/>
          <w:color w:val="000000" w:themeColor="text1"/>
          <w:sz w:val="28"/>
          <w:szCs w:val="28"/>
          <w:highlight w:val="none"/>
          <w14:textFill>
            <w14:solidFill>
              <w14:schemeClr w14:val="tx1"/>
            </w14:solidFill>
          </w14:textFill>
        </w:rPr>
        <w:t>绩效</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评价</w:t>
      </w:r>
      <w:r>
        <w:rPr>
          <w:rFonts w:hint="eastAsia" w:ascii="Times New Roman" w:hAnsi="Times New Roman" w:eastAsia="宋体" w:cs="宋体"/>
          <w:color w:val="000000" w:themeColor="text1"/>
          <w:sz w:val="28"/>
          <w:szCs w:val="28"/>
          <w:highlight w:val="none"/>
          <w14:textFill>
            <w14:solidFill>
              <w14:schemeClr w14:val="tx1"/>
            </w14:solidFill>
          </w14:textFill>
        </w:rPr>
        <w:t>遵循科学规范、公正公开、分级分类、绩效相关的基本原则，坚持定量优先、定量与定性相结合的方式，以指标评价为基础，绩效评价工作采用（但不限于）以下评价方法：</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b/>
          <w:bCs/>
          <w:kern w:val="0"/>
          <w:sz w:val="28"/>
          <w:szCs w:val="28"/>
          <w:highlight w:val="none"/>
          <w:lang w:val="en-US" w:eastAsia="zh-CN"/>
        </w:rPr>
        <w:t>（1）成本效益分析法：</w:t>
      </w:r>
      <w:r>
        <w:rPr>
          <w:rFonts w:hint="eastAsia" w:ascii="Times New Roman" w:hAnsi="Times New Roman" w:eastAsia="宋体" w:cs="宋体"/>
          <w:kern w:val="0"/>
          <w:sz w:val="28"/>
          <w:szCs w:val="28"/>
          <w:highlight w:val="none"/>
          <w:lang w:val="en-US" w:eastAsia="zh-CN"/>
        </w:rPr>
        <w:t>是指将一定时期内的支出与效益进行对比分析，以评价绩效目标实现程度。结合预算支出确定的目标，比较支出所产生的效益及所付出的成本，通过比较分析，选择以最小成本取得最大效益的方案。在此次</w:t>
      </w:r>
      <w:r>
        <w:rPr>
          <w:rFonts w:hint="eastAsia" w:ascii="Times New Roman" w:hAnsi="Times New Roman" w:eastAsia="宋体" w:cs="宋体"/>
          <w:color w:val="000000"/>
          <w:kern w:val="0"/>
          <w:sz w:val="28"/>
          <w:szCs w:val="28"/>
          <w:highlight w:val="none"/>
          <w:lang w:val="en-US" w:eastAsia="zh-CN"/>
        </w:rPr>
        <w:t>甘肃省人民代表大会常务委员会2022年人大代表活动及培训费项目</w:t>
      </w:r>
      <w:r>
        <w:rPr>
          <w:rFonts w:hint="eastAsia" w:ascii="Times New Roman" w:hAnsi="Times New Roman" w:eastAsia="宋体" w:cs="宋体"/>
          <w:kern w:val="0"/>
          <w:sz w:val="28"/>
          <w:szCs w:val="28"/>
          <w:highlight w:val="none"/>
          <w:lang w:val="en-US" w:eastAsia="zh-CN"/>
        </w:rPr>
        <w:t>绩效评价过程中，评价组将对</w:t>
      </w:r>
      <w:r>
        <w:rPr>
          <w:rFonts w:hint="eastAsia" w:ascii="Times New Roman" w:hAnsi="Times New Roman" w:eastAsia="宋体" w:cs="宋体"/>
          <w:color w:val="000000"/>
          <w:kern w:val="0"/>
          <w:sz w:val="28"/>
          <w:szCs w:val="28"/>
          <w:highlight w:val="none"/>
          <w:lang w:val="en-US" w:eastAsia="zh-CN"/>
        </w:rPr>
        <w:t>人大代表培训完成情况、人大代表视察调研完成情况、资料订阅完成情况等方面</w:t>
      </w:r>
      <w:r>
        <w:rPr>
          <w:rFonts w:hint="eastAsia" w:ascii="Times New Roman" w:hAnsi="Times New Roman" w:eastAsia="宋体" w:cs="宋体"/>
          <w:kern w:val="0"/>
          <w:sz w:val="28"/>
          <w:szCs w:val="28"/>
          <w:highlight w:val="none"/>
          <w:lang w:val="en-US" w:eastAsia="zh-CN"/>
        </w:rPr>
        <w:t>进行产出效益调查，明确项目带来的实际效益。</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b/>
          <w:bCs/>
          <w:kern w:val="0"/>
          <w:sz w:val="28"/>
          <w:szCs w:val="28"/>
          <w:highlight w:val="none"/>
          <w:lang w:val="en-US" w:eastAsia="zh-CN"/>
        </w:rPr>
        <w:t>（2）比较法：</w:t>
      </w:r>
      <w:r>
        <w:rPr>
          <w:rFonts w:hint="eastAsia" w:ascii="Times New Roman" w:hAnsi="Times New Roman" w:eastAsia="宋体" w:cs="宋体"/>
          <w:kern w:val="0"/>
          <w:sz w:val="28"/>
          <w:szCs w:val="28"/>
          <w:highlight w:val="none"/>
          <w:lang w:val="en-US" w:eastAsia="zh-CN"/>
        </w:rPr>
        <w:t>是指通过对绩效目标与实施效果、历史与当期情况、不同部门、单位和地区同类支出的比较，综合分析绩效目标实现程度。在此次</w:t>
      </w:r>
      <w:r>
        <w:rPr>
          <w:rFonts w:hint="eastAsia" w:ascii="Times New Roman" w:hAnsi="Times New Roman" w:eastAsia="宋体" w:cs="宋体"/>
          <w:color w:val="000000"/>
          <w:kern w:val="0"/>
          <w:sz w:val="28"/>
          <w:szCs w:val="28"/>
          <w:highlight w:val="none"/>
          <w:lang w:val="en-US" w:eastAsia="zh-CN"/>
        </w:rPr>
        <w:t>甘肃省人民代表大会常务委员会2022年人大代表活动及培训费项目</w:t>
      </w:r>
      <w:r>
        <w:rPr>
          <w:rFonts w:hint="eastAsia" w:ascii="Times New Roman" w:hAnsi="Times New Roman" w:eastAsia="宋体" w:cs="宋体"/>
          <w:kern w:val="0"/>
          <w:sz w:val="28"/>
          <w:szCs w:val="28"/>
          <w:highlight w:val="none"/>
          <w:lang w:val="en-US" w:eastAsia="zh-CN"/>
        </w:rPr>
        <w:t>绩效评价中，对</w:t>
      </w:r>
      <w:r>
        <w:rPr>
          <w:rFonts w:hint="eastAsia" w:ascii="Times New Roman" w:hAnsi="Times New Roman" w:eastAsia="宋体" w:cs="宋体"/>
          <w:color w:val="000000"/>
          <w:kern w:val="0"/>
          <w:sz w:val="28"/>
          <w:szCs w:val="28"/>
          <w:highlight w:val="none"/>
          <w:lang w:val="en-US" w:eastAsia="zh-CN"/>
        </w:rPr>
        <w:t>人大代表培训完成情况、人大代表视察调研完成情况、资料订阅完成情况</w:t>
      </w:r>
      <w:r>
        <w:rPr>
          <w:rFonts w:hint="eastAsia" w:ascii="Times New Roman" w:hAnsi="Times New Roman" w:eastAsia="宋体" w:cs="宋体"/>
          <w:kern w:val="0"/>
          <w:sz w:val="28"/>
          <w:szCs w:val="28"/>
          <w:highlight w:val="none"/>
          <w:lang w:val="en-US" w:eastAsia="zh-CN"/>
        </w:rPr>
        <w:t>等与同类型项目作比较、与目标值作对比，确定当年项目实施情况，同时将</w:t>
      </w:r>
      <w:r>
        <w:rPr>
          <w:rFonts w:hint="eastAsia" w:ascii="Times New Roman" w:hAnsi="Times New Roman" w:eastAsia="宋体" w:cs="宋体"/>
          <w:color w:val="000000"/>
          <w:kern w:val="0"/>
          <w:sz w:val="28"/>
          <w:szCs w:val="28"/>
          <w:highlight w:val="none"/>
          <w:lang w:val="en-US" w:eastAsia="zh-CN"/>
        </w:rPr>
        <w:t>甘肃省人民代表大会常务委员会2022年人大代表活动及培训费项目各组成部分实际完成情况</w:t>
      </w:r>
      <w:r>
        <w:rPr>
          <w:rFonts w:hint="eastAsia" w:ascii="Times New Roman" w:hAnsi="Times New Roman" w:eastAsia="宋体" w:cs="宋体"/>
          <w:kern w:val="0"/>
          <w:sz w:val="28"/>
          <w:szCs w:val="28"/>
          <w:highlight w:val="none"/>
          <w:lang w:val="en-US" w:eastAsia="zh-CN"/>
        </w:rPr>
        <w:t>与行业标准、计划标准、年初绩效目标作对比，核实项目实际执行情况。</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b/>
          <w:bCs/>
          <w:kern w:val="0"/>
          <w:sz w:val="28"/>
          <w:szCs w:val="28"/>
          <w:highlight w:val="none"/>
          <w:lang w:val="en-US" w:eastAsia="zh-CN"/>
        </w:rPr>
        <w:t>（3）因素分析法：</w:t>
      </w:r>
      <w:r>
        <w:rPr>
          <w:rFonts w:hint="eastAsia" w:ascii="Times New Roman" w:hAnsi="Times New Roman" w:eastAsia="宋体" w:cs="宋体"/>
          <w:kern w:val="0"/>
          <w:sz w:val="28"/>
          <w:szCs w:val="28"/>
          <w:highlight w:val="none"/>
          <w:lang w:val="en-US" w:eastAsia="zh-CN"/>
        </w:rPr>
        <w:t>是指通过综合分析影响绩效目标实现、实施效果的内外因素，评价绩效目标实现程度。通过综合分析影响绩效目标实现、实施效果的内部和外部因素，将影响投入和产出的各项因素罗列出来进行分析，计算投入产出比进行评价的方法。在此次</w:t>
      </w:r>
      <w:r>
        <w:rPr>
          <w:rFonts w:hint="eastAsia" w:ascii="Times New Roman" w:hAnsi="Times New Roman" w:eastAsia="宋体" w:cs="宋体"/>
          <w:color w:val="000000"/>
          <w:kern w:val="0"/>
          <w:sz w:val="28"/>
          <w:szCs w:val="28"/>
          <w:highlight w:val="none"/>
          <w:lang w:val="en-US" w:eastAsia="zh-CN"/>
        </w:rPr>
        <w:t>甘肃省人民代表大会常务委员会2022年人大代表活动及培训费项目</w:t>
      </w:r>
      <w:r>
        <w:rPr>
          <w:rFonts w:hint="eastAsia" w:ascii="Times New Roman" w:hAnsi="Times New Roman" w:eastAsia="宋体" w:cs="宋体"/>
          <w:kern w:val="0"/>
          <w:sz w:val="28"/>
          <w:szCs w:val="28"/>
          <w:highlight w:val="none"/>
          <w:lang w:val="en-US" w:eastAsia="zh-CN"/>
        </w:rPr>
        <w:t>绩效评价中将项目实施过程中遇到的问题进行因素分析。</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b/>
          <w:bCs/>
          <w:kern w:val="0"/>
          <w:sz w:val="28"/>
          <w:szCs w:val="28"/>
          <w:highlight w:val="none"/>
          <w:lang w:val="en-US" w:eastAsia="zh-CN"/>
        </w:rPr>
        <w:t>（4）公众评判法：</w:t>
      </w:r>
      <w:r>
        <w:rPr>
          <w:rFonts w:hint="eastAsia" w:ascii="Times New Roman" w:hAnsi="Times New Roman" w:eastAsia="宋体" w:cs="宋体"/>
          <w:kern w:val="0"/>
          <w:sz w:val="28"/>
          <w:szCs w:val="28"/>
          <w:highlight w:val="none"/>
          <w:lang w:val="en-US" w:eastAsia="zh-CN"/>
        </w:rPr>
        <w:t>是指通过公众问卷及抽样调查等对支出效果进行评判，评价绩效目标实现程度。在本次绩效评价工作中，与</w:t>
      </w:r>
      <w:r>
        <w:rPr>
          <w:rFonts w:hint="eastAsia" w:ascii="Times New Roman" w:hAnsi="Times New Roman" w:eastAsia="宋体" w:cs="宋体"/>
          <w:color w:val="000000"/>
          <w:kern w:val="0"/>
          <w:sz w:val="28"/>
          <w:szCs w:val="28"/>
          <w:highlight w:val="none"/>
          <w:lang w:val="en-US" w:eastAsia="zh-CN"/>
        </w:rPr>
        <w:t>甘肃省人民代表大会常务委员会2022年人大代表活动及培训费项目</w:t>
      </w:r>
      <w:r>
        <w:rPr>
          <w:rFonts w:hint="eastAsia" w:ascii="Times New Roman" w:hAnsi="Times New Roman" w:eastAsia="宋体" w:cs="宋体"/>
          <w:kern w:val="2"/>
          <w:sz w:val="28"/>
          <w:szCs w:val="28"/>
          <w:highlight w:val="none"/>
          <w:lang w:val="en-US" w:eastAsia="zh-CN" w:bidi="ar-SA"/>
        </w:rPr>
        <w:t>中人大代表、工作人员</w:t>
      </w:r>
      <w:r>
        <w:rPr>
          <w:rFonts w:hint="eastAsia" w:ascii="Times New Roman" w:hAnsi="Times New Roman" w:eastAsia="宋体" w:cs="宋体"/>
          <w:kern w:val="0"/>
          <w:sz w:val="28"/>
          <w:szCs w:val="28"/>
          <w:highlight w:val="none"/>
          <w:lang w:val="en-US" w:eastAsia="zh-CN"/>
        </w:rPr>
        <w:t>进行问卷调查，获取公众对于</w:t>
      </w:r>
      <w:r>
        <w:rPr>
          <w:rFonts w:hint="eastAsia" w:ascii="Times New Roman" w:hAnsi="Times New Roman" w:eastAsia="宋体" w:cs="宋体"/>
          <w:color w:val="000000"/>
          <w:kern w:val="0"/>
          <w:sz w:val="28"/>
          <w:szCs w:val="28"/>
          <w:highlight w:val="none"/>
          <w:lang w:val="en-US" w:eastAsia="zh-CN"/>
        </w:rPr>
        <w:t>甘肃省人民代表大会常务委员会2022年人大代表活动及培训费项目</w:t>
      </w:r>
      <w:r>
        <w:rPr>
          <w:rFonts w:hint="eastAsia" w:ascii="Times New Roman" w:hAnsi="Times New Roman" w:eastAsia="宋体" w:cs="宋体"/>
          <w:kern w:val="0"/>
          <w:sz w:val="28"/>
          <w:szCs w:val="28"/>
          <w:highlight w:val="none"/>
          <w:lang w:val="en-US" w:eastAsia="zh-CN"/>
        </w:rPr>
        <w:t>具体实施情况的客观评价。</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b/>
          <w:bCs/>
          <w:kern w:val="0"/>
          <w:sz w:val="28"/>
          <w:szCs w:val="28"/>
          <w:highlight w:val="none"/>
          <w:lang w:val="en-US" w:eastAsia="zh-CN"/>
        </w:rPr>
        <w:t>（5）标杆管理法。</w:t>
      </w:r>
      <w:r>
        <w:rPr>
          <w:rFonts w:hint="eastAsia" w:ascii="Times New Roman" w:hAnsi="Times New Roman" w:eastAsia="宋体" w:cs="宋体"/>
          <w:kern w:val="0"/>
          <w:sz w:val="28"/>
          <w:szCs w:val="28"/>
          <w:highlight w:val="none"/>
          <w:lang w:val="en-US" w:eastAsia="zh-CN"/>
        </w:rPr>
        <w:t>是指以国内同行业中较高的绩效水平为标杆进行评判，评价绩效目标实现程度。</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sz w:val="28"/>
          <w:szCs w:val="21"/>
          <w:highlight w:val="none"/>
          <w:lang w:val="en-US" w:eastAsia="zh-CN"/>
        </w:rPr>
      </w:pPr>
      <w:r>
        <w:rPr>
          <w:rFonts w:hint="eastAsia" w:ascii="Times New Roman" w:hAnsi="Times New Roman" w:eastAsia="宋体" w:cs="宋体"/>
          <w:b/>
          <w:bCs/>
          <w:sz w:val="28"/>
          <w:szCs w:val="21"/>
          <w:highlight w:val="none"/>
          <w:lang w:val="en-US" w:eastAsia="zh-CN"/>
        </w:rPr>
        <w:t>（6）文献法：</w:t>
      </w:r>
      <w:r>
        <w:rPr>
          <w:rFonts w:hint="eastAsia" w:ascii="Times New Roman" w:hAnsi="Times New Roman" w:eastAsia="宋体" w:cs="宋体"/>
          <w:sz w:val="28"/>
          <w:szCs w:val="21"/>
          <w:highlight w:val="none"/>
          <w:lang w:val="en-US" w:eastAsia="zh-CN"/>
        </w:rPr>
        <w:t>通过广泛收集绩效评价制度及评价对象制度，并通过对相关制度的研究，形成对绩效管理、项目组织实施程序、内容等的科学认识，从中选取信息，以达到调查研究的目的。</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562" w:firstLineChars="200"/>
        <w:jc w:val="both"/>
        <w:textAlignment w:val="auto"/>
        <w:outlineLvl w:val="9"/>
        <w:rPr>
          <w:rFonts w:hint="eastAsia" w:ascii="Times New Roman" w:hAnsi="Times New Roman" w:eastAsia="宋体" w:cs="宋体"/>
          <w:b/>
          <w:bCs/>
          <w:color w:val="000000"/>
          <w:kern w:val="24"/>
          <w:sz w:val="28"/>
          <w:szCs w:val="28"/>
          <w:highlight w:val="none"/>
          <w:lang w:val="en-US" w:eastAsia="zh-CN"/>
        </w:rPr>
      </w:pPr>
      <w:bookmarkStart w:id="30" w:name="_Toc27922"/>
      <w:bookmarkStart w:id="31" w:name="_Toc217"/>
      <w:r>
        <w:rPr>
          <w:rFonts w:hint="eastAsia" w:ascii="Times New Roman" w:hAnsi="Times New Roman" w:eastAsia="宋体" w:cs="宋体"/>
          <w:b/>
          <w:bCs/>
          <w:color w:val="000000"/>
          <w:kern w:val="24"/>
          <w:sz w:val="28"/>
          <w:szCs w:val="28"/>
          <w:highlight w:val="none"/>
          <w:lang w:val="en-US" w:eastAsia="zh-CN"/>
        </w:rPr>
        <w:t>4.评价标准</w:t>
      </w:r>
      <w:bookmarkEnd w:id="30"/>
      <w:bookmarkEnd w:id="31"/>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（1）计划标准：</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本次评价过程中广泛使用计划标准，将</w:t>
      </w:r>
      <w:r>
        <w:rPr>
          <w:rFonts w:hint="eastAsia" w:ascii="Times New Roman" w:hAnsi="Times New Roman" w:eastAsia="宋体" w:cs="宋体"/>
          <w:color w:val="000000"/>
          <w:kern w:val="0"/>
          <w:sz w:val="28"/>
          <w:szCs w:val="28"/>
          <w:highlight w:val="none"/>
          <w:lang w:val="en-US" w:eastAsia="zh-CN"/>
        </w:rPr>
        <w:t>甘肃省人民代表大会常务委员会2022年人大代表活动及培训费项目</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2022年项目工作计划、2022年项目实施重点、年初预算编制，与2022年项目实际完成情况进行比较评价，考察其计划目标设置合理性与项目实施的实际情况。</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（2）行业标准：</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依据国家公布的行业标准明确的指标数据或统一的技术要求和规范，考察</w:t>
      </w:r>
      <w:r>
        <w:rPr>
          <w:rFonts w:hint="eastAsia" w:ascii="Times New Roman" w:hAnsi="Times New Roman" w:eastAsia="宋体" w:cs="宋体"/>
          <w:color w:val="000000"/>
          <w:kern w:val="0"/>
          <w:sz w:val="28"/>
          <w:szCs w:val="28"/>
          <w:highlight w:val="none"/>
          <w:lang w:val="en-US" w:eastAsia="zh-CN"/>
        </w:rPr>
        <w:t>甘肃省人民代表大会常务委员会2022年人大代表活动及培训费项目</w:t>
      </w:r>
      <w:r>
        <w:rPr>
          <w:rFonts w:hint="eastAsia" w:ascii="Times New Roman" w:hAnsi="Times New Roman" w:eastAsia="宋体" w:cs="宋体"/>
          <w:kern w:val="2"/>
          <w:sz w:val="28"/>
          <w:szCs w:val="28"/>
          <w:highlight w:val="none"/>
          <w:lang w:val="en-US" w:eastAsia="zh-CN" w:bidi="ar-SA"/>
        </w:rPr>
        <w:t>管理办法</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，主要包括对项目资金投入、项目实际开展的工作等是否符合制定的相关规范性文件。</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（3）历史标准：</w:t>
      </w:r>
      <w:r>
        <w:rPr>
          <w:rFonts w:hint="eastAsia" w:ascii="Times New Roman" w:hAnsi="Times New Roman" w:eastAsia="宋体" w:cs="宋体"/>
          <w:b w:val="0"/>
          <w:bCs w:val="0"/>
          <w:color w:val="000000" w:themeColor="text1"/>
          <w:sz w:val="28"/>
          <w:szCs w:val="28"/>
          <w:highlight w:val="none"/>
          <w:lang w:val="en-US" w:eastAsia="zh-CN"/>
          <w14:textFill>
            <w14:solidFill>
              <w14:schemeClr w14:val="tx1"/>
            </w14:solidFill>
          </w14:textFill>
        </w:rPr>
        <w:t>评</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价过程中，参照项目往年实施情况、同类型或延续性项目实施情况等，对</w:t>
      </w:r>
      <w:r>
        <w:rPr>
          <w:rFonts w:hint="eastAsia" w:ascii="Times New Roman" w:hAnsi="Times New Roman" w:eastAsia="宋体" w:cs="宋体"/>
          <w:color w:val="000000"/>
          <w:kern w:val="0"/>
          <w:sz w:val="28"/>
          <w:szCs w:val="28"/>
          <w:highlight w:val="none"/>
          <w:lang w:val="en-US" w:eastAsia="zh-CN"/>
        </w:rPr>
        <w:t>甘肃省人民代表大会常务委员会2022年人大代表活动及培训费项目</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工作进行纵向对比。</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（4）其他标准：</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主要依据项目个性特点和指标类型设计定性与定量标准，并充分与委托单位、预算部门沟通确定的评价标准。</w:t>
      </w:r>
    </w:p>
    <w:p>
      <w:pPr>
        <w:keepNext w:val="0"/>
        <w:keepLines w:val="0"/>
        <w:pageBreakBefore w:val="0"/>
        <w:widowControl/>
        <w:suppressLineNumbers w:val="0"/>
        <w:kinsoku/>
        <w:wordWrap/>
        <w:overflowPunct/>
        <w:topLinePunct w:val="0"/>
        <w:autoSpaceDE/>
        <w:autoSpaceDN/>
        <w:bidi w:val="0"/>
        <w:adjustRightIn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5、指标体系</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0"/>
          <w:sz w:val="28"/>
          <w:szCs w:val="28"/>
          <w:highlight w:val="none"/>
          <w:lang w:val="zh-CN" w:eastAsia="zh-CN"/>
        </w:rPr>
      </w:pPr>
      <w:r>
        <w:rPr>
          <w:rFonts w:hint="eastAsia" w:ascii="Times New Roman" w:hAnsi="Times New Roman" w:eastAsia="宋体" w:cs="宋体"/>
          <w:kern w:val="0"/>
          <w:sz w:val="28"/>
          <w:szCs w:val="28"/>
          <w:highlight w:val="none"/>
          <w:lang w:val="en-US" w:eastAsia="zh-CN"/>
        </w:rPr>
        <w:t>为深入贯彻落实《中共甘肃省委甘肃省人民政府关于全面实施预算绩效管理的实施意见》（甘发〔2018〕32号）、《财政部关于印发〈项目支出绩效评价管理办法〉的通知》（财预〔2020〕10号）及《甘肃省财政厅关于印发〈甘肃省省级预算绩效管理办法〉等6个办法和规程的通知》（甘财绩〔2020〕5号）等文件精神，甘肃省人民代表大会常务委员会积极推动建立全过程预算绩效管理常态化机制，及时安排部署，督促各项目管理部室及直属单位按照年初设定的绩效目标及绩效指标分类实施绩效评价工作，确保绩效评价工作质量，促进资金的安全、规范、高效运行。因此我司</w:t>
      </w:r>
      <w:r>
        <w:rPr>
          <w:rFonts w:hint="eastAsia" w:ascii="Times New Roman" w:hAnsi="Times New Roman" w:eastAsia="宋体" w:cs="宋体"/>
          <w:kern w:val="0"/>
          <w:sz w:val="28"/>
          <w:szCs w:val="28"/>
          <w:highlight w:val="none"/>
          <w:lang w:val="zh-CN" w:eastAsia="zh-CN"/>
        </w:rPr>
        <w:t>按照逻辑分析法设计思路，评价指标体系包括</w:t>
      </w:r>
      <w:r>
        <w:rPr>
          <w:rFonts w:hint="eastAsia" w:ascii="Times New Roman" w:hAnsi="Times New Roman" w:eastAsia="宋体" w:cs="宋体"/>
          <w:kern w:val="0"/>
          <w:sz w:val="28"/>
          <w:szCs w:val="28"/>
          <w:highlight w:val="none"/>
          <w:lang w:val="en-US" w:eastAsia="zh-CN"/>
        </w:rPr>
        <w:t>项目决策、过程、产出、效果四</w:t>
      </w:r>
      <w:r>
        <w:rPr>
          <w:rFonts w:hint="eastAsia" w:ascii="Times New Roman" w:hAnsi="Times New Roman" w:eastAsia="宋体" w:cs="宋体"/>
          <w:kern w:val="0"/>
          <w:sz w:val="28"/>
          <w:szCs w:val="28"/>
          <w:highlight w:val="none"/>
          <w:lang w:val="zh-CN" w:eastAsia="zh-CN"/>
        </w:rPr>
        <w:t>部分内容。指标体系整体框架由</w:t>
      </w:r>
      <w:r>
        <w:rPr>
          <w:rFonts w:hint="eastAsia" w:ascii="Times New Roman" w:hAnsi="Times New Roman" w:eastAsia="宋体" w:cs="宋体"/>
          <w:kern w:val="0"/>
          <w:sz w:val="28"/>
          <w:szCs w:val="28"/>
          <w:highlight w:val="none"/>
          <w:lang w:val="en-US" w:eastAsia="zh-CN"/>
        </w:rPr>
        <w:t>4</w:t>
      </w:r>
      <w:r>
        <w:rPr>
          <w:rFonts w:hint="eastAsia" w:ascii="Times New Roman" w:hAnsi="Times New Roman" w:eastAsia="宋体" w:cs="宋体"/>
          <w:kern w:val="0"/>
          <w:sz w:val="28"/>
          <w:szCs w:val="28"/>
          <w:highlight w:val="none"/>
          <w:lang w:val="zh-CN" w:eastAsia="zh-CN"/>
        </w:rPr>
        <w:t>个大类组成，包括</w:t>
      </w:r>
      <w:r>
        <w:rPr>
          <w:rFonts w:hint="eastAsia" w:ascii="Times New Roman" w:hAnsi="Times New Roman" w:eastAsia="宋体" w:cs="宋体"/>
          <w:kern w:val="0"/>
          <w:sz w:val="28"/>
          <w:szCs w:val="28"/>
          <w:highlight w:val="none"/>
          <w:lang w:val="en-US" w:eastAsia="zh-CN"/>
        </w:rPr>
        <w:t>4</w:t>
      </w:r>
      <w:r>
        <w:rPr>
          <w:rFonts w:hint="eastAsia" w:ascii="Times New Roman" w:hAnsi="Times New Roman" w:eastAsia="宋体" w:cs="宋体"/>
          <w:kern w:val="0"/>
          <w:sz w:val="28"/>
          <w:szCs w:val="28"/>
          <w:highlight w:val="none"/>
          <w:lang w:val="zh-CN" w:eastAsia="zh-CN"/>
        </w:rPr>
        <w:t>项一级指标、</w:t>
      </w:r>
      <w:r>
        <w:rPr>
          <w:rFonts w:hint="eastAsia" w:ascii="Times New Roman" w:hAnsi="Times New Roman" w:eastAsia="宋体" w:cs="宋体"/>
          <w:kern w:val="0"/>
          <w:sz w:val="28"/>
          <w:szCs w:val="28"/>
          <w:highlight w:val="none"/>
          <w:lang w:val="en-US" w:eastAsia="zh-CN"/>
        </w:rPr>
        <w:t>12</w:t>
      </w:r>
      <w:r>
        <w:rPr>
          <w:rFonts w:hint="eastAsia" w:ascii="Times New Roman" w:hAnsi="Times New Roman" w:eastAsia="宋体" w:cs="宋体"/>
          <w:kern w:val="0"/>
          <w:sz w:val="28"/>
          <w:szCs w:val="28"/>
          <w:highlight w:val="none"/>
          <w:lang w:val="zh-CN" w:eastAsia="zh-CN"/>
        </w:rPr>
        <w:t>项二级指标、</w:t>
      </w:r>
      <w:r>
        <w:rPr>
          <w:rFonts w:hint="eastAsia" w:ascii="Times New Roman" w:hAnsi="Times New Roman" w:eastAsia="宋体" w:cs="宋体"/>
          <w:kern w:val="0"/>
          <w:sz w:val="28"/>
          <w:szCs w:val="28"/>
          <w:highlight w:val="none"/>
          <w:lang w:val="en-US" w:eastAsia="zh-CN"/>
        </w:rPr>
        <w:t>30</w:t>
      </w:r>
      <w:r>
        <w:rPr>
          <w:rFonts w:hint="eastAsia" w:ascii="Times New Roman" w:hAnsi="Times New Roman" w:eastAsia="宋体" w:cs="宋体"/>
          <w:kern w:val="0"/>
          <w:sz w:val="28"/>
          <w:szCs w:val="28"/>
          <w:highlight w:val="none"/>
          <w:lang w:val="zh-CN" w:eastAsia="zh-CN"/>
        </w:rPr>
        <w:t>项三级指标组成。</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kern w:val="0"/>
          <w:sz w:val="28"/>
          <w:szCs w:val="28"/>
          <w:highlight w:val="none"/>
          <w:lang w:val="zh-CN" w:eastAsia="zh-CN"/>
        </w:rPr>
        <w:t>本次评价等级依据《</w:t>
      </w:r>
      <w:r>
        <w:rPr>
          <w:rFonts w:hint="eastAsia" w:ascii="Times New Roman" w:hAnsi="Times New Roman" w:eastAsia="宋体" w:cs="宋体"/>
          <w:kern w:val="0"/>
          <w:sz w:val="28"/>
          <w:szCs w:val="28"/>
          <w:highlight w:val="none"/>
          <w:lang w:val="en-US" w:eastAsia="zh-CN"/>
        </w:rPr>
        <w:t>甘肃省财政厅关于印发〈甘肃省省级预算绩效管理办法〉等6个办法和规程的通知》（甘财绩〔2020〕5号）</w:t>
      </w:r>
      <w:r>
        <w:rPr>
          <w:rFonts w:hint="eastAsia" w:ascii="Times New Roman" w:hAnsi="Times New Roman" w:eastAsia="宋体" w:cs="宋体"/>
          <w:kern w:val="0"/>
          <w:sz w:val="28"/>
          <w:szCs w:val="28"/>
          <w:highlight w:val="none"/>
          <w:lang w:val="zh-CN" w:eastAsia="zh-CN"/>
        </w:rPr>
        <w:t>规定：绩效评价结果采用综合评分定级的方法，并按照得分率确定绩效评级的方法开展。评价得分在</w:t>
      </w:r>
      <w:r>
        <w:rPr>
          <w:rFonts w:hint="eastAsia" w:ascii="Times New Roman" w:hAnsi="Times New Roman" w:eastAsia="宋体" w:cs="宋体"/>
          <w:kern w:val="0"/>
          <w:sz w:val="28"/>
          <w:szCs w:val="28"/>
          <w:highlight w:val="none"/>
          <w:lang w:val="en-US" w:eastAsia="zh-CN"/>
        </w:rPr>
        <w:t>90（含）-100分为优秀，80（含）-90分为良好，60（含）-80分为中，0-60分为较差。</w:t>
      </w:r>
      <w:r>
        <w:rPr>
          <w:rFonts w:hint="eastAsia" w:ascii="Times New Roman" w:hAnsi="Times New Roman" w:eastAsia="宋体" w:cs="宋体"/>
          <w:kern w:val="0"/>
          <w:sz w:val="28"/>
          <w:szCs w:val="28"/>
          <w:highlight w:val="none"/>
          <w:lang w:val="zh-CN" w:eastAsia="zh-CN"/>
        </w:rPr>
        <w:t>评价指标体系请见</w:t>
      </w:r>
      <w:r>
        <w:rPr>
          <w:rFonts w:hint="eastAsia" w:ascii="Times New Roman" w:hAnsi="Times New Roman" w:eastAsia="宋体" w:cs="宋体"/>
          <w:kern w:val="0"/>
          <w:sz w:val="28"/>
          <w:szCs w:val="28"/>
          <w:highlight w:val="none"/>
          <w:lang w:val="en-US" w:eastAsia="zh-CN"/>
        </w:rPr>
        <w:t>下表2-1：</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jc w:val="center"/>
        <w:textAlignment w:val="auto"/>
        <w:rPr>
          <w:rFonts w:hint="eastAsia" w:ascii="Times New Roman" w:hAnsi="Times New Roman" w:eastAsia="宋体" w:cs="宋体"/>
          <w:b/>
          <w:bCs/>
          <w:kern w:val="0"/>
          <w:sz w:val="24"/>
          <w:szCs w:val="24"/>
          <w:highlight w:val="none"/>
          <w:lang w:val="en-US" w:eastAsia="zh-CN"/>
        </w:rPr>
      </w:pPr>
      <w:r>
        <w:rPr>
          <w:rFonts w:hint="eastAsia" w:ascii="Times New Roman" w:hAnsi="Times New Roman" w:eastAsia="宋体" w:cs="宋体"/>
          <w:b/>
          <w:bCs/>
          <w:kern w:val="0"/>
          <w:sz w:val="24"/>
          <w:szCs w:val="24"/>
          <w:highlight w:val="none"/>
          <w:lang w:val="en-US" w:eastAsia="zh-CN"/>
        </w:rPr>
        <w:t>表2-1 甘肃省人民代表大会常务委员会2022年人大代表活动及培训费项目绩效评价指标体系</w:t>
      </w:r>
    </w:p>
    <w:tbl>
      <w:tblPr>
        <w:tblStyle w:val="15"/>
        <w:tblW w:w="502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416"/>
        <w:gridCol w:w="872"/>
        <w:gridCol w:w="1779"/>
        <w:gridCol w:w="894"/>
        <w:gridCol w:w="2055"/>
        <w:gridCol w:w="1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7" w:hRule="atLeast"/>
          <w:tblHeader/>
          <w:jc w:val="center"/>
        </w:trPr>
        <w:tc>
          <w:tcPr>
            <w:tcW w:w="82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一级指标</w:t>
            </w:r>
          </w:p>
        </w:tc>
        <w:tc>
          <w:tcPr>
            <w:tcW w:w="50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分值</w:t>
            </w:r>
          </w:p>
        </w:tc>
        <w:tc>
          <w:tcPr>
            <w:tcW w:w="103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二级指标</w:t>
            </w:r>
          </w:p>
        </w:tc>
        <w:tc>
          <w:tcPr>
            <w:tcW w:w="5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分值</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三级指标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A项目决策</w:t>
            </w:r>
          </w:p>
        </w:tc>
        <w:tc>
          <w:tcPr>
            <w:tcW w:w="50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14</w:t>
            </w: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A1项目立项</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A101立项依据充分性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A102立项程序规范性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A2绩效目标</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5</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A201绩效目标合理性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A202绩效指标明确性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A3资金投入</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5</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A301预算编制科学性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A302资金分配合规性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B项目过程</w:t>
            </w:r>
          </w:p>
        </w:tc>
        <w:tc>
          <w:tcPr>
            <w:tcW w:w="50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27</w:t>
            </w: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B1资金管理</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14</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B101资金到位率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B102预算执行率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B103资金使用合规性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B104财务管理规范性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B2组织实施</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13</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B201业务管理制度健全性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B202制度执行有效性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B203政府采购规范性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B204资金监管工作开展情况</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C项目产出</w:t>
            </w:r>
          </w:p>
        </w:tc>
        <w:tc>
          <w:tcPr>
            <w:tcW w:w="50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30</w:t>
            </w: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C1产出数量</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10</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C101人大代表培训完成率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C102人大代表视察调研完成率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C103资料订阅完成率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C2产出质量</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8</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C201培训人员覆盖率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C202视察调研人大代表到位率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C203资料订阅合格率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C3产出时效</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8</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C301培训及时性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C302人大代表视察调研及时性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C303资料订阅及时性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C4产出成本</w:t>
            </w:r>
          </w:p>
        </w:tc>
        <w:tc>
          <w:tcPr>
            <w:tcW w:w="5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C401成本节约率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jc w:val="center"/>
        </w:trPr>
        <w:tc>
          <w:tcPr>
            <w:tcW w:w="827"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D项目效益</w:t>
            </w:r>
          </w:p>
        </w:tc>
        <w:tc>
          <w:tcPr>
            <w:tcW w:w="50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29</w:t>
            </w: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D1社会效益</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12</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D101增强代表履职能力</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D102推动政务任务实现</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D2可持续影响</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7</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D201长效管理机制健全性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D202档案管理机制完备性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D3满意度</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10</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D301人大代表满意度</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D302项目工作人员满意度</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9" w:hRule="atLeast"/>
          <w:jc w:val="center"/>
        </w:trPr>
        <w:tc>
          <w:tcPr>
            <w:tcW w:w="82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合计</w:t>
            </w:r>
          </w:p>
        </w:tc>
        <w:tc>
          <w:tcPr>
            <w:tcW w:w="50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100</w:t>
            </w:r>
          </w:p>
        </w:tc>
        <w:tc>
          <w:tcPr>
            <w:tcW w:w="103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p>
        </w:tc>
        <w:tc>
          <w:tcPr>
            <w:tcW w:w="5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100</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100</w:t>
            </w:r>
          </w:p>
        </w:tc>
      </w:tr>
    </w:tbl>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32" w:name="_Toc4544"/>
      <w:r>
        <w:rPr>
          <w:rFonts w:hint="eastAsia" w:ascii="Times New Roman" w:hAnsi="Times New Roman" w:eastAsia="宋体" w:cs="宋体"/>
          <w:bCs/>
          <w:sz w:val="28"/>
          <w:szCs w:val="28"/>
          <w:highlight w:val="none"/>
          <w:lang w:val="en-US" w:eastAsia="zh-CN"/>
        </w:rPr>
        <w:t>（二）评价组织实施</w:t>
      </w:r>
      <w:bookmarkEnd w:id="32"/>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1、前期准备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sz w:val="28"/>
          <w:szCs w:val="28"/>
          <w:highlight w:val="none"/>
          <w:lang w:eastAsia="zh-CN"/>
        </w:rPr>
      </w:pPr>
      <w:r>
        <w:rPr>
          <w:rFonts w:hint="eastAsia" w:ascii="Times New Roman" w:hAnsi="Times New Roman" w:eastAsia="宋体" w:cs="宋体"/>
          <w:sz w:val="28"/>
          <w:szCs w:val="28"/>
          <w:highlight w:val="none"/>
          <w:lang w:val="en-US"/>
        </w:rPr>
        <w:t>结合</w:t>
      </w:r>
      <w:r>
        <w:rPr>
          <w:rFonts w:hint="eastAsia" w:ascii="Times New Roman" w:hAnsi="Times New Roman" w:eastAsia="宋体" w:cs="宋体"/>
          <w:sz w:val="28"/>
          <w:szCs w:val="28"/>
          <w:highlight w:val="none"/>
          <w:lang w:val="en-US" w:eastAsia="zh-CN"/>
        </w:rPr>
        <w:t>项目</w:t>
      </w:r>
      <w:r>
        <w:rPr>
          <w:rFonts w:hint="eastAsia" w:ascii="Times New Roman" w:hAnsi="Times New Roman" w:eastAsia="宋体" w:cs="宋体"/>
          <w:sz w:val="28"/>
          <w:szCs w:val="28"/>
          <w:highlight w:val="none"/>
          <w:lang w:val="en-US"/>
        </w:rPr>
        <w:t>整体</w:t>
      </w:r>
      <w:r>
        <w:rPr>
          <w:rFonts w:hint="eastAsia" w:ascii="Times New Roman" w:hAnsi="Times New Roman" w:eastAsia="宋体" w:cs="宋体"/>
          <w:sz w:val="28"/>
          <w:szCs w:val="28"/>
          <w:highlight w:val="none"/>
          <w:lang w:val="en-US" w:eastAsia="zh-CN"/>
        </w:rPr>
        <w:t>评价</w:t>
      </w:r>
      <w:r>
        <w:rPr>
          <w:rFonts w:hint="eastAsia" w:ascii="Times New Roman" w:hAnsi="Times New Roman" w:eastAsia="宋体" w:cs="宋体"/>
          <w:sz w:val="28"/>
          <w:szCs w:val="28"/>
          <w:highlight w:val="none"/>
          <w:lang w:val="en-US"/>
        </w:rPr>
        <w:t>核心要点，</w:t>
      </w:r>
      <w:r>
        <w:rPr>
          <w:rFonts w:hint="eastAsia" w:ascii="Times New Roman" w:hAnsi="Times New Roman" w:eastAsia="宋体" w:cs="宋体"/>
          <w:i w:val="0"/>
          <w:iCs w:val="0"/>
          <w:color w:val="000000"/>
          <w:spacing w:val="0"/>
          <w:sz w:val="28"/>
          <w:szCs w:val="28"/>
          <w:highlight w:val="none"/>
          <w:vertAlign w:val="baseline"/>
        </w:rPr>
        <w:t>明确</w:t>
      </w:r>
      <w:r>
        <w:rPr>
          <w:rFonts w:hint="eastAsia" w:ascii="Times New Roman" w:hAnsi="Times New Roman" w:eastAsia="宋体" w:cs="宋体"/>
          <w:i w:val="0"/>
          <w:iCs w:val="0"/>
          <w:color w:val="000000"/>
          <w:spacing w:val="0"/>
          <w:sz w:val="28"/>
          <w:szCs w:val="28"/>
          <w:highlight w:val="none"/>
          <w:vertAlign w:val="baseline"/>
          <w:lang w:val="en-US" w:eastAsia="zh-CN"/>
        </w:rPr>
        <w:t>评价</w:t>
      </w:r>
      <w:r>
        <w:rPr>
          <w:rFonts w:hint="eastAsia" w:ascii="Times New Roman" w:hAnsi="Times New Roman" w:eastAsia="宋体" w:cs="宋体"/>
          <w:i w:val="0"/>
          <w:iCs w:val="0"/>
          <w:color w:val="000000"/>
          <w:spacing w:val="0"/>
          <w:sz w:val="28"/>
          <w:szCs w:val="28"/>
          <w:highlight w:val="none"/>
          <w:vertAlign w:val="baseline"/>
        </w:rPr>
        <w:t>关注点，</w:t>
      </w:r>
      <w:r>
        <w:rPr>
          <w:rFonts w:hint="eastAsia" w:ascii="Times New Roman" w:hAnsi="Times New Roman" w:eastAsia="宋体" w:cs="宋体"/>
          <w:i w:val="0"/>
          <w:iCs w:val="0"/>
          <w:color w:val="000000"/>
          <w:spacing w:val="0"/>
          <w:sz w:val="28"/>
          <w:szCs w:val="28"/>
          <w:highlight w:val="none"/>
          <w:vertAlign w:val="baseline"/>
          <w:lang w:val="en-US" w:eastAsia="zh-CN"/>
        </w:rPr>
        <w:t>同时</w:t>
      </w:r>
      <w:r>
        <w:rPr>
          <w:rFonts w:hint="eastAsia" w:ascii="Times New Roman" w:hAnsi="Times New Roman" w:eastAsia="宋体" w:cs="宋体"/>
          <w:i w:val="0"/>
          <w:iCs w:val="0"/>
          <w:color w:val="000000"/>
          <w:spacing w:val="0"/>
          <w:sz w:val="28"/>
          <w:szCs w:val="28"/>
          <w:highlight w:val="none"/>
          <w:vertAlign w:val="baseline"/>
        </w:rPr>
        <w:t>合理设置指标体系，确定需要收集的数据资料</w:t>
      </w:r>
      <w:r>
        <w:rPr>
          <w:rFonts w:hint="eastAsia" w:ascii="Times New Roman" w:hAnsi="Times New Roman" w:eastAsia="宋体" w:cs="宋体"/>
          <w:i w:val="0"/>
          <w:iCs w:val="0"/>
          <w:color w:val="000000"/>
          <w:spacing w:val="0"/>
          <w:sz w:val="28"/>
          <w:szCs w:val="28"/>
          <w:highlight w:val="none"/>
          <w:vertAlign w:val="baseline"/>
          <w:lang w:eastAsia="zh-CN"/>
        </w:rPr>
        <w:t>。</w:t>
      </w:r>
      <w:r>
        <w:rPr>
          <w:rFonts w:hint="eastAsia" w:ascii="Times New Roman" w:hAnsi="Times New Roman" w:eastAsia="宋体" w:cs="宋体"/>
          <w:i w:val="0"/>
          <w:iCs w:val="0"/>
          <w:color w:val="000000"/>
          <w:spacing w:val="0"/>
          <w:sz w:val="28"/>
          <w:szCs w:val="28"/>
          <w:highlight w:val="none"/>
          <w:vertAlign w:val="baseline"/>
        </w:rPr>
        <w:t>通过查阅相关政策制度，了解</w:t>
      </w:r>
      <w:r>
        <w:rPr>
          <w:rFonts w:hint="eastAsia" w:ascii="Times New Roman" w:hAnsi="Times New Roman" w:eastAsia="宋体" w:cs="宋体"/>
          <w:i w:val="0"/>
          <w:iCs w:val="0"/>
          <w:color w:val="000000"/>
          <w:spacing w:val="0"/>
          <w:sz w:val="28"/>
          <w:szCs w:val="28"/>
          <w:highlight w:val="none"/>
          <w:vertAlign w:val="baseline"/>
          <w:lang w:val="en-US" w:eastAsia="zh-CN"/>
        </w:rPr>
        <w:t>项目</w:t>
      </w:r>
      <w:r>
        <w:rPr>
          <w:rFonts w:hint="eastAsia" w:ascii="Times New Roman" w:hAnsi="Times New Roman" w:eastAsia="宋体" w:cs="宋体"/>
          <w:i w:val="0"/>
          <w:iCs w:val="0"/>
          <w:color w:val="000000"/>
          <w:spacing w:val="0"/>
          <w:sz w:val="28"/>
          <w:szCs w:val="28"/>
          <w:highlight w:val="none"/>
          <w:vertAlign w:val="baseline"/>
        </w:rPr>
        <w:t>基本情况</w:t>
      </w:r>
      <w:r>
        <w:rPr>
          <w:rFonts w:hint="eastAsia" w:ascii="Times New Roman" w:hAnsi="Times New Roman" w:eastAsia="宋体" w:cs="宋体"/>
          <w:i w:val="0"/>
          <w:iCs w:val="0"/>
          <w:color w:val="000000"/>
          <w:spacing w:val="0"/>
          <w:sz w:val="28"/>
          <w:szCs w:val="28"/>
          <w:highlight w:val="none"/>
          <w:vertAlign w:val="baseline"/>
          <w:lang w:eastAsia="zh-CN"/>
        </w:rPr>
        <w:t>，</w:t>
      </w:r>
      <w:r>
        <w:rPr>
          <w:rFonts w:hint="eastAsia" w:ascii="Times New Roman" w:hAnsi="Times New Roman" w:eastAsia="宋体" w:cs="宋体"/>
          <w:i w:val="0"/>
          <w:iCs w:val="0"/>
          <w:color w:val="000000"/>
          <w:spacing w:val="0"/>
          <w:sz w:val="28"/>
          <w:szCs w:val="28"/>
          <w:highlight w:val="none"/>
          <w:vertAlign w:val="baseline"/>
        </w:rPr>
        <w:t>明确资金拨付流程，分析各环节的时间节点和金额</w:t>
      </w:r>
      <w:r>
        <w:rPr>
          <w:rFonts w:hint="eastAsia" w:ascii="Times New Roman" w:hAnsi="Times New Roman" w:eastAsia="宋体" w:cs="宋体"/>
          <w:i w:val="0"/>
          <w:iCs w:val="0"/>
          <w:color w:val="000000"/>
          <w:spacing w:val="0"/>
          <w:sz w:val="28"/>
          <w:szCs w:val="28"/>
          <w:highlight w:val="none"/>
          <w:vertAlign w:val="baseline"/>
          <w:lang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2、基础数据收集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在前期准备的基础上，与甘肃省人民代表大会常务委员会项目主要负责部门及具体施工单位进行沟通，协商提供资金明细表、资金支付凭证、活动开展相关文件等信息。</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3、资料信息汇总</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通过部分和单位配合，完成基础数据收集后对所提供的资料进行信息分解及汇总，为评价分析做准备。</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4、评价分析</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在进行基础数据收集和资料汇总之后，将进行总体绩效目标完成情况分析以及各项指标完成情况分析，形成初步评价结论，包括评价结果、主要经验及做法、存在的问题和建议等。</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5、沟通反馈</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在进行评价分析后得出初步评价结论，将评价结论与评价单位进行沟通反馈，及时发现问题并整改。</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6、出具报告过程</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根据评价需要，结合实际情况，甘肃省人民代表大会常务委员会2022年人大代表活动及培训费项目绩效评价报告主要包括以下内容：项目单位基本情况、项目概况、项目资金情况、绩效目标、评价目的、原则、方法、指标体系、指标分析、评价结论、主要经验及做法、存在的问题和建议等。按照绩效评价要求和规定的文本格式撰写评价报告。</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jc w:val="both"/>
        <w:textAlignment w:val="auto"/>
        <w:outlineLvl w:val="0"/>
        <w:rPr>
          <w:rFonts w:hint="eastAsia" w:ascii="Times New Roman" w:hAnsi="Times New Roman" w:eastAsia="宋体" w:cs="宋体"/>
          <w:b/>
          <w:bCs/>
          <w:sz w:val="28"/>
          <w:szCs w:val="28"/>
          <w:highlight w:val="none"/>
          <w:lang w:val="en-US" w:eastAsia="zh-CN"/>
        </w:rPr>
      </w:pPr>
      <w:bookmarkStart w:id="33" w:name="_Toc19596"/>
      <w:r>
        <w:rPr>
          <w:rFonts w:hint="eastAsia" w:ascii="Times New Roman" w:hAnsi="Times New Roman" w:eastAsia="宋体" w:cs="宋体"/>
          <w:b/>
          <w:bCs/>
          <w:sz w:val="28"/>
          <w:szCs w:val="28"/>
          <w:highlight w:val="none"/>
          <w:lang w:val="en-US" w:eastAsia="zh-CN"/>
        </w:rPr>
        <w:t>三、绩效评价分析</w:t>
      </w:r>
      <w:bookmarkEnd w:id="33"/>
    </w:p>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34" w:name="_Toc32205"/>
      <w:r>
        <w:rPr>
          <w:rFonts w:hint="eastAsia" w:ascii="Times New Roman" w:hAnsi="Times New Roman" w:eastAsia="宋体" w:cs="宋体"/>
          <w:bCs/>
          <w:sz w:val="28"/>
          <w:szCs w:val="28"/>
          <w:highlight w:val="none"/>
          <w:lang w:val="en-US" w:eastAsia="zh-CN"/>
        </w:rPr>
        <w:t>（一）评价结果</w:t>
      </w:r>
      <w:bookmarkEnd w:id="34"/>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甘肃省人民代表大会常务委员会2022年人大代表活动及培训费项目绩效评价得分</w:t>
      </w:r>
      <w:r>
        <w:rPr>
          <w:rFonts w:hint="eastAsia" w:ascii="Times New Roman" w:hAnsi="Times New Roman" w:eastAsia="宋体" w:cs="宋体"/>
          <w:b/>
          <w:bCs/>
          <w:kern w:val="2"/>
          <w:sz w:val="28"/>
          <w:szCs w:val="28"/>
          <w:highlight w:val="none"/>
          <w:lang w:val="en-US" w:eastAsia="zh-CN" w:bidi="ar-SA"/>
        </w:rPr>
        <w:t>94.10</w:t>
      </w:r>
      <w:r>
        <w:rPr>
          <w:rFonts w:hint="eastAsia" w:ascii="Times New Roman" w:hAnsi="Times New Roman" w:eastAsia="宋体" w:cs="宋体"/>
          <w:kern w:val="2"/>
          <w:sz w:val="28"/>
          <w:szCs w:val="28"/>
          <w:highlight w:val="none"/>
          <w:lang w:val="en-US" w:eastAsia="zh-CN" w:bidi="ar-SA"/>
        </w:rPr>
        <w:t>分，评价结果为“</w:t>
      </w:r>
      <w:r>
        <w:rPr>
          <w:rFonts w:hint="eastAsia" w:ascii="Times New Roman" w:hAnsi="Times New Roman" w:eastAsia="宋体" w:cs="宋体"/>
          <w:b/>
          <w:bCs/>
          <w:kern w:val="2"/>
          <w:sz w:val="28"/>
          <w:szCs w:val="28"/>
          <w:highlight w:val="none"/>
          <w:lang w:val="en-US" w:eastAsia="zh-CN" w:bidi="ar-SA"/>
        </w:rPr>
        <w:t>优</w:t>
      </w:r>
      <w:r>
        <w:rPr>
          <w:rFonts w:hint="eastAsia" w:ascii="Times New Roman" w:hAnsi="Times New Roman" w:eastAsia="宋体" w:cs="宋体"/>
          <w:kern w:val="2"/>
          <w:sz w:val="28"/>
          <w:szCs w:val="28"/>
          <w:highlight w:val="none"/>
          <w:lang w:val="en-US" w:eastAsia="zh-CN" w:bidi="ar-SA"/>
        </w:rPr>
        <w:t>”。</w:t>
      </w:r>
    </w:p>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35" w:name="_Toc18447"/>
      <w:r>
        <w:rPr>
          <w:rFonts w:hint="eastAsia" w:ascii="Times New Roman" w:hAnsi="Times New Roman" w:eastAsia="宋体" w:cs="宋体"/>
          <w:bCs/>
          <w:sz w:val="28"/>
          <w:szCs w:val="28"/>
          <w:highlight w:val="none"/>
          <w:lang w:val="en-US" w:eastAsia="zh-CN"/>
        </w:rPr>
        <w:t>（二）总体绩效目标完成情况分析</w:t>
      </w:r>
      <w:bookmarkEnd w:id="35"/>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highlight w:val="none"/>
          <w:lang w:eastAsia="zh-CN"/>
        </w:rPr>
      </w:pPr>
      <w:bookmarkStart w:id="36" w:name="_Toc4144"/>
      <w:r>
        <w:rPr>
          <w:rFonts w:hint="eastAsia" w:ascii="Times New Roman" w:hAnsi="Times New Roman" w:eastAsia="宋体" w:cs="宋体"/>
          <w:sz w:val="28"/>
          <w:szCs w:val="28"/>
          <w:highlight w:val="none"/>
        </w:rPr>
        <w:t>运用已论证的评价指标体系及评分标准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通过数据采集、问卷调查及访谈等方法</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对</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rPr>
        <w:t>情况进行客观评价</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最终结果：</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b w:val="0"/>
          <w:bCs w:val="0"/>
          <w:sz w:val="28"/>
          <w:szCs w:val="28"/>
          <w:highlight w:val="none"/>
        </w:rPr>
        <w:t>绩效</w:t>
      </w:r>
      <w:r>
        <w:rPr>
          <w:rFonts w:hint="eastAsia" w:ascii="Times New Roman" w:hAnsi="Times New Roman" w:eastAsia="宋体" w:cs="宋体"/>
          <w:b w:val="0"/>
          <w:bCs w:val="0"/>
          <w:sz w:val="28"/>
          <w:szCs w:val="28"/>
          <w:highlight w:val="none"/>
          <w:lang w:val="en-US" w:eastAsia="zh-CN"/>
        </w:rPr>
        <w:t>评价</w:t>
      </w:r>
      <w:r>
        <w:rPr>
          <w:rFonts w:hint="eastAsia" w:ascii="Times New Roman" w:hAnsi="Times New Roman" w:eastAsia="宋体" w:cs="宋体"/>
          <w:b w:val="0"/>
          <w:bCs w:val="0"/>
          <w:sz w:val="28"/>
          <w:szCs w:val="28"/>
          <w:highlight w:val="none"/>
        </w:rPr>
        <w:t>总得分为</w:t>
      </w:r>
      <w:r>
        <w:rPr>
          <w:rFonts w:hint="eastAsia" w:ascii="Times New Roman" w:hAnsi="Times New Roman" w:eastAsia="宋体" w:cs="宋体"/>
          <w:b/>
          <w:bCs/>
          <w:sz w:val="28"/>
          <w:szCs w:val="28"/>
          <w:highlight w:val="none"/>
          <w:lang w:val="en-US" w:eastAsia="zh-CN"/>
        </w:rPr>
        <w:t>94.10</w:t>
      </w:r>
      <w:r>
        <w:rPr>
          <w:rFonts w:hint="eastAsia" w:ascii="Times New Roman" w:hAnsi="Times New Roman" w:eastAsia="宋体" w:cs="宋体"/>
          <w:b w:val="0"/>
          <w:bCs w:val="0"/>
          <w:sz w:val="28"/>
          <w:szCs w:val="28"/>
          <w:highlight w:val="none"/>
        </w:rPr>
        <w:t>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属于</w:t>
      </w:r>
      <w:r>
        <w:rPr>
          <w:rFonts w:hint="eastAsia" w:ascii="Times New Roman" w:hAnsi="Times New Roman" w:eastAsia="宋体" w:cs="宋体"/>
          <w:kern w:val="2"/>
          <w:sz w:val="28"/>
          <w:szCs w:val="28"/>
          <w:highlight w:val="none"/>
          <w:lang w:val="en-US" w:eastAsia="zh-CN" w:bidi="ar-SA"/>
        </w:rPr>
        <w:t>“</w:t>
      </w:r>
      <w:r>
        <w:rPr>
          <w:rFonts w:hint="eastAsia" w:ascii="Times New Roman" w:hAnsi="Times New Roman" w:eastAsia="宋体" w:cs="宋体"/>
          <w:b/>
          <w:bCs/>
          <w:kern w:val="2"/>
          <w:sz w:val="28"/>
          <w:szCs w:val="28"/>
          <w:highlight w:val="none"/>
          <w:lang w:val="en-US" w:eastAsia="zh-CN" w:bidi="ar-SA"/>
        </w:rPr>
        <w:t>优</w:t>
      </w:r>
      <w:r>
        <w:rPr>
          <w:rFonts w:hint="eastAsia" w:ascii="Times New Roman" w:hAnsi="Times New Roman" w:eastAsia="宋体" w:cs="宋体"/>
          <w:kern w:val="2"/>
          <w:sz w:val="28"/>
          <w:szCs w:val="28"/>
          <w:highlight w:val="none"/>
          <w:lang w:val="en-US" w:eastAsia="zh-CN" w:bidi="ar-SA"/>
        </w:rPr>
        <w:t>”</w:t>
      </w:r>
      <w:r>
        <w:rPr>
          <w:rFonts w:hint="eastAsia" w:ascii="Times New Roman" w:hAnsi="Times New Roman" w:eastAsia="宋体" w:cs="宋体"/>
          <w:sz w:val="28"/>
          <w:szCs w:val="28"/>
          <w:highlight w:val="none"/>
        </w:rPr>
        <w:t>。其中</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lang w:val="en-US" w:eastAsia="zh-CN"/>
        </w:rPr>
        <w:t>项目决策</w:t>
      </w:r>
      <w:r>
        <w:rPr>
          <w:rFonts w:hint="eastAsia" w:ascii="Times New Roman" w:hAnsi="Times New Roman" w:eastAsia="宋体" w:cs="宋体"/>
          <w:sz w:val="28"/>
          <w:szCs w:val="28"/>
          <w:highlight w:val="none"/>
        </w:rPr>
        <w:t>类指标权重为</w:t>
      </w:r>
      <w:r>
        <w:rPr>
          <w:rFonts w:hint="eastAsia" w:ascii="Times New Roman" w:hAnsi="Times New Roman" w:eastAsia="宋体" w:cs="宋体"/>
          <w:sz w:val="28"/>
          <w:szCs w:val="28"/>
          <w:highlight w:val="none"/>
          <w:lang w:val="en-US" w:eastAsia="zh-CN"/>
        </w:rPr>
        <w:t>14.00</w:t>
      </w:r>
      <w:r>
        <w:rPr>
          <w:rFonts w:hint="eastAsia" w:ascii="Times New Roman" w:hAnsi="Times New Roman" w:eastAsia="宋体" w:cs="宋体"/>
          <w:sz w:val="28"/>
          <w:szCs w:val="28"/>
          <w:highlight w:val="none"/>
        </w:rPr>
        <w:t>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得分</w:t>
      </w:r>
      <w:r>
        <w:rPr>
          <w:rFonts w:hint="eastAsia" w:ascii="Times New Roman" w:hAnsi="Times New Roman" w:eastAsia="宋体" w:cs="宋体"/>
          <w:b/>
          <w:bCs/>
          <w:sz w:val="28"/>
          <w:szCs w:val="28"/>
          <w:highlight w:val="none"/>
        </w:rPr>
        <w:t>为</w:t>
      </w:r>
      <w:r>
        <w:rPr>
          <w:rFonts w:hint="eastAsia" w:ascii="Times New Roman" w:hAnsi="Times New Roman" w:eastAsia="宋体" w:cs="宋体"/>
          <w:b/>
          <w:bCs/>
          <w:sz w:val="28"/>
          <w:szCs w:val="28"/>
          <w:highlight w:val="none"/>
          <w:lang w:val="en-US" w:eastAsia="zh-CN"/>
        </w:rPr>
        <w:t>14.00</w:t>
      </w:r>
      <w:r>
        <w:rPr>
          <w:rFonts w:hint="eastAsia" w:ascii="Times New Roman" w:hAnsi="Times New Roman" w:eastAsia="宋体" w:cs="宋体"/>
          <w:sz w:val="28"/>
          <w:szCs w:val="28"/>
          <w:highlight w:val="none"/>
        </w:rPr>
        <w:t>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得分率为</w:t>
      </w:r>
      <w:r>
        <w:rPr>
          <w:rFonts w:hint="eastAsia" w:ascii="Times New Roman" w:hAnsi="Times New Roman" w:eastAsia="宋体" w:cs="宋体"/>
          <w:b/>
          <w:bCs/>
          <w:sz w:val="28"/>
          <w:szCs w:val="28"/>
          <w:highlight w:val="none"/>
          <w:lang w:val="en-US" w:eastAsia="zh-CN"/>
        </w:rPr>
        <w:t>100%</w:t>
      </w:r>
      <w:r>
        <w:rPr>
          <w:rFonts w:hint="eastAsia" w:ascii="Times New Roman" w:hAnsi="Times New Roman" w:eastAsia="宋体" w:cs="宋体"/>
          <w:sz w:val="28"/>
          <w:szCs w:val="28"/>
          <w:highlight w:val="none"/>
        </w:rPr>
        <w:t>。</w:t>
      </w:r>
      <w:r>
        <w:rPr>
          <w:rFonts w:hint="eastAsia" w:ascii="Times New Roman" w:hAnsi="Times New Roman" w:eastAsia="宋体" w:cs="宋体"/>
          <w:sz w:val="28"/>
          <w:szCs w:val="28"/>
          <w:highlight w:val="none"/>
          <w:lang w:val="en-US" w:eastAsia="zh-CN"/>
        </w:rPr>
        <w:t>项目过程</w:t>
      </w:r>
      <w:r>
        <w:rPr>
          <w:rFonts w:hint="eastAsia" w:ascii="Times New Roman" w:hAnsi="Times New Roman" w:eastAsia="宋体" w:cs="宋体"/>
          <w:sz w:val="28"/>
          <w:szCs w:val="28"/>
          <w:highlight w:val="none"/>
        </w:rPr>
        <w:t>类指标权重为</w:t>
      </w:r>
      <w:r>
        <w:rPr>
          <w:rFonts w:hint="eastAsia" w:ascii="Times New Roman" w:hAnsi="Times New Roman" w:eastAsia="宋体" w:cs="宋体"/>
          <w:sz w:val="28"/>
          <w:szCs w:val="28"/>
          <w:highlight w:val="none"/>
          <w:lang w:val="en-US" w:eastAsia="zh-CN"/>
        </w:rPr>
        <w:t>27.00</w:t>
      </w:r>
      <w:r>
        <w:rPr>
          <w:rFonts w:hint="eastAsia" w:ascii="Times New Roman" w:hAnsi="Times New Roman" w:eastAsia="宋体" w:cs="宋体"/>
          <w:sz w:val="28"/>
          <w:szCs w:val="28"/>
          <w:highlight w:val="none"/>
        </w:rPr>
        <w:t>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得分</w:t>
      </w:r>
      <w:r>
        <w:rPr>
          <w:rFonts w:hint="eastAsia" w:ascii="Times New Roman" w:hAnsi="Times New Roman" w:eastAsia="宋体" w:cs="宋体"/>
          <w:b/>
          <w:bCs/>
          <w:sz w:val="28"/>
          <w:szCs w:val="28"/>
          <w:highlight w:val="none"/>
        </w:rPr>
        <w:t>为</w:t>
      </w:r>
      <w:r>
        <w:rPr>
          <w:rFonts w:hint="eastAsia" w:ascii="Times New Roman" w:hAnsi="Times New Roman" w:eastAsia="宋体" w:cs="宋体"/>
          <w:b/>
          <w:bCs/>
          <w:sz w:val="28"/>
          <w:szCs w:val="28"/>
          <w:highlight w:val="none"/>
          <w:lang w:eastAsia="zh-CN"/>
        </w:rPr>
        <w:t>2</w:t>
      </w:r>
      <w:r>
        <w:rPr>
          <w:rFonts w:hint="eastAsia" w:ascii="Times New Roman" w:hAnsi="Times New Roman" w:eastAsia="宋体" w:cs="宋体"/>
          <w:b/>
          <w:bCs/>
          <w:sz w:val="28"/>
          <w:szCs w:val="28"/>
          <w:highlight w:val="none"/>
          <w:lang w:val="en-US" w:eastAsia="zh-CN"/>
        </w:rPr>
        <w:t>7</w:t>
      </w:r>
      <w:r>
        <w:rPr>
          <w:rFonts w:hint="eastAsia" w:ascii="Times New Roman" w:hAnsi="Times New Roman" w:eastAsia="宋体" w:cs="宋体"/>
          <w:b/>
          <w:bCs/>
          <w:sz w:val="28"/>
          <w:szCs w:val="28"/>
          <w:highlight w:val="none"/>
          <w:lang w:eastAsia="zh-CN"/>
        </w:rPr>
        <w:t>.00</w:t>
      </w:r>
      <w:r>
        <w:rPr>
          <w:rFonts w:hint="eastAsia" w:ascii="Times New Roman" w:hAnsi="Times New Roman" w:eastAsia="宋体" w:cs="宋体"/>
          <w:sz w:val="28"/>
          <w:szCs w:val="28"/>
          <w:highlight w:val="none"/>
        </w:rPr>
        <w:t>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得分率为</w:t>
      </w:r>
      <w:r>
        <w:rPr>
          <w:rFonts w:hint="eastAsia" w:ascii="Times New Roman" w:hAnsi="Times New Roman" w:eastAsia="宋体" w:cs="宋体"/>
          <w:b/>
          <w:bCs/>
          <w:sz w:val="28"/>
          <w:szCs w:val="28"/>
          <w:highlight w:val="none"/>
          <w:lang w:val="en-US" w:eastAsia="zh-CN"/>
        </w:rPr>
        <w:t>100%</w:t>
      </w:r>
      <w:r>
        <w:rPr>
          <w:rFonts w:hint="eastAsia" w:ascii="Times New Roman" w:hAnsi="Times New Roman" w:eastAsia="宋体" w:cs="宋体"/>
          <w:sz w:val="28"/>
          <w:szCs w:val="28"/>
          <w:highlight w:val="none"/>
        </w:rPr>
        <w:t>。</w:t>
      </w:r>
      <w:r>
        <w:rPr>
          <w:rFonts w:hint="eastAsia" w:ascii="Times New Roman" w:hAnsi="Times New Roman" w:eastAsia="宋体" w:cs="宋体"/>
          <w:sz w:val="28"/>
          <w:szCs w:val="28"/>
          <w:highlight w:val="none"/>
          <w:lang w:val="en-US" w:eastAsia="zh-CN"/>
        </w:rPr>
        <w:t>项目产出</w:t>
      </w:r>
      <w:r>
        <w:rPr>
          <w:rFonts w:hint="eastAsia" w:ascii="Times New Roman" w:hAnsi="Times New Roman" w:eastAsia="宋体" w:cs="宋体"/>
          <w:sz w:val="28"/>
          <w:szCs w:val="28"/>
          <w:highlight w:val="none"/>
        </w:rPr>
        <w:t>类指标权重为</w:t>
      </w:r>
      <w:r>
        <w:rPr>
          <w:rFonts w:hint="eastAsia" w:ascii="Times New Roman" w:hAnsi="Times New Roman" w:eastAsia="宋体" w:cs="宋体"/>
          <w:sz w:val="28"/>
          <w:szCs w:val="28"/>
          <w:highlight w:val="none"/>
          <w:lang w:val="en-US" w:eastAsia="zh-CN"/>
        </w:rPr>
        <w:t>30.00</w:t>
      </w:r>
      <w:r>
        <w:rPr>
          <w:rFonts w:hint="eastAsia" w:ascii="Times New Roman" w:hAnsi="Times New Roman" w:eastAsia="宋体" w:cs="宋体"/>
          <w:sz w:val="28"/>
          <w:szCs w:val="28"/>
          <w:highlight w:val="none"/>
        </w:rPr>
        <w:t>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得分</w:t>
      </w:r>
      <w:r>
        <w:rPr>
          <w:rFonts w:hint="eastAsia" w:ascii="Times New Roman" w:hAnsi="Times New Roman" w:eastAsia="宋体" w:cs="宋体"/>
          <w:b/>
          <w:bCs/>
          <w:sz w:val="28"/>
          <w:szCs w:val="28"/>
          <w:highlight w:val="none"/>
        </w:rPr>
        <w:t>为30</w:t>
      </w:r>
      <w:r>
        <w:rPr>
          <w:rFonts w:hint="eastAsia" w:ascii="Times New Roman" w:hAnsi="Times New Roman" w:eastAsia="宋体" w:cs="宋体"/>
          <w:b/>
          <w:bCs/>
          <w:sz w:val="28"/>
          <w:szCs w:val="28"/>
          <w:highlight w:val="none"/>
          <w:lang w:val="en-US" w:eastAsia="zh-CN"/>
        </w:rPr>
        <w:t>.00</w:t>
      </w:r>
      <w:r>
        <w:rPr>
          <w:rFonts w:hint="eastAsia" w:ascii="Times New Roman" w:hAnsi="Times New Roman" w:eastAsia="宋体" w:cs="宋体"/>
          <w:sz w:val="28"/>
          <w:szCs w:val="28"/>
          <w:highlight w:val="none"/>
        </w:rPr>
        <w:t>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得分率为</w:t>
      </w:r>
      <w:r>
        <w:rPr>
          <w:rFonts w:hint="eastAsia" w:ascii="Times New Roman" w:hAnsi="Times New Roman" w:eastAsia="宋体" w:cs="宋体"/>
          <w:b/>
          <w:bCs/>
          <w:sz w:val="28"/>
          <w:szCs w:val="28"/>
          <w:highlight w:val="none"/>
          <w:lang w:eastAsia="zh-CN"/>
        </w:rPr>
        <w:t>100</w:t>
      </w:r>
      <w:r>
        <w:rPr>
          <w:rFonts w:hint="eastAsia" w:ascii="Times New Roman" w:hAnsi="Times New Roman" w:eastAsia="宋体" w:cs="宋体"/>
          <w:b/>
          <w:bCs/>
          <w:sz w:val="28"/>
          <w:szCs w:val="28"/>
          <w:highlight w:val="none"/>
          <w:lang w:val="en-US" w:eastAsia="zh-CN"/>
        </w:rPr>
        <w:t>%</w:t>
      </w:r>
      <w:r>
        <w:rPr>
          <w:rFonts w:hint="eastAsia" w:ascii="Times New Roman" w:hAnsi="Times New Roman" w:eastAsia="宋体" w:cs="宋体"/>
          <w:sz w:val="28"/>
          <w:szCs w:val="28"/>
          <w:highlight w:val="none"/>
        </w:rPr>
        <w:t>。</w:t>
      </w:r>
      <w:bookmarkEnd w:id="36"/>
      <w:r>
        <w:rPr>
          <w:rFonts w:hint="eastAsia" w:ascii="Times New Roman" w:hAnsi="Times New Roman" w:eastAsia="宋体" w:cs="宋体"/>
          <w:sz w:val="28"/>
          <w:szCs w:val="28"/>
          <w:highlight w:val="none"/>
        </w:rPr>
        <w:t>项目</w:t>
      </w:r>
      <w:r>
        <w:rPr>
          <w:rFonts w:hint="eastAsia" w:ascii="Times New Roman" w:hAnsi="Times New Roman" w:eastAsia="宋体" w:cs="宋体"/>
          <w:sz w:val="28"/>
          <w:szCs w:val="28"/>
          <w:highlight w:val="none"/>
          <w:lang w:val="en-US" w:eastAsia="zh-CN"/>
        </w:rPr>
        <w:t>效果</w:t>
      </w:r>
      <w:r>
        <w:rPr>
          <w:rFonts w:hint="eastAsia" w:ascii="Times New Roman" w:hAnsi="Times New Roman" w:eastAsia="宋体" w:cs="宋体"/>
          <w:sz w:val="28"/>
          <w:szCs w:val="28"/>
          <w:highlight w:val="none"/>
        </w:rPr>
        <w:t>类指标权重为</w:t>
      </w:r>
      <w:r>
        <w:rPr>
          <w:rFonts w:hint="eastAsia" w:ascii="Times New Roman" w:hAnsi="Times New Roman" w:eastAsia="宋体" w:cs="宋体"/>
          <w:sz w:val="28"/>
          <w:szCs w:val="28"/>
          <w:highlight w:val="none"/>
          <w:lang w:val="en-US" w:eastAsia="zh-CN"/>
        </w:rPr>
        <w:t>29.00</w:t>
      </w:r>
      <w:r>
        <w:rPr>
          <w:rFonts w:hint="eastAsia" w:ascii="Times New Roman" w:hAnsi="Times New Roman" w:eastAsia="宋体" w:cs="宋体"/>
          <w:sz w:val="28"/>
          <w:szCs w:val="28"/>
          <w:highlight w:val="none"/>
        </w:rPr>
        <w:t>分，得分为</w:t>
      </w:r>
      <w:r>
        <w:rPr>
          <w:rFonts w:hint="eastAsia" w:ascii="Times New Roman" w:hAnsi="Times New Roman" w:eastAsia="宋体" w:cs="宋体"/>
          <w:b/>
          <w:bCs/>
          <w:sz w:val="28"/>
          <w:szCs w:val="28"/>
          <w:highlight w:val="none"/>
          <w:lang w:val="en-US" w:eastAsia="zh-CN"/>
        </w:rPr>
        <w:t>23.10</w:t>
      </w:r>
      <w:r>
        <w:rPr>
          <w:rFonts w:hint="eastAsia" w:ascii="Times New Roman" w:hAnsi="Times New Roman" w:eastAsia="宋体" w:cs="宋体"/>
          <w:sz w:val="28"/>
          <w:szCs w:val="28"/>
          <w:highlight w:val="none"/>
        </w:rPr>
        <w:t>分，得分率为</w:t>
      </w:r>
      <w:r>
        <w:rPr>
          <w:rFonts w:hint="eastAsia" w:ascii="Times New Roman" w:hAnsi="Times New Roman" w:eastAsia="宋体" w:cs="宋体"/>
          <w:b/>
          <w:bCs/>
          <w:sz w:val="28"/>
          <w:szCs w:val="28"/>
          <w:highlight w:val="none"/>
          <w:lang w:val="en-US" w:eastAsia="zh-CN"/>
        </w:rPr>
        <w:t>79.66%</w:t>
      </w:r>
      <w:r>
        <w:rPr>
          <w:rFonts w:hint="eastAsia" w:ascii="Times New Roman" w:hAnsi="Times New Roman" w:eastAsia="宋体" w:cs="宋体"/>
          <w:sz w:val="28"/>
          <w:szCs w:val="28"/>
          <w:highlight w:val="none"/>
        </w:rPr>
        <w:t>。具</w:t>
      </w:r>
      <w:r>
        <w:rPr>
          <w:rFonts w:hint="eastAsia" w:ascii="Times New Roman" w:hAnsi="Times New Roman" w:eastAsia="宋体" w:cs="宋体"/>
          <w:color w:val="auto"/>
          <w:sz w:val="28"/>
          <w:szCs w:val="28"/>
          <w:highlight w:val="none"/>
        </w:rPr>
        <w:t>体得分情况见表3-1</w:t>
      </w:r>
      <w:r>
        <w:rPr>
          <w:rFonts w:hint="eastAsia" w:ascii="Times New Roman" w:hAnsi="Times New Roman" w:eastAsia="宋体" w:cs="宋体"/>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b/>
          <w:color w:val="000000"/>
          <w:sz w:val="24"/>
          <w:szCs w:val="24"/>
          <w:highlight w:val="none"/>
        </w:rPr>
        <w:t xml:space="preserve">表3-1 </w:t>
      </w:r>
      <w:r>
        <w:rPr>
          <w:rFonts w:hint="eastAsia" w:ascii="Times New Roman" w:hAnsi="Times New Roman" w:eastAsia="宋体" w:cs="宋体"/>
          <w:b/>
          <w:bCs/>
          <w:kern w:val="0"/>
          <w:sz w:val="24"/>
          <w:szCs w:val="24"/>
          <w:highlight w:val="none"/>
          <w:lang w:val="en-US" w:eastAsia="zh-CN"/>
        </w:rPr>
        <w:t>甘肃省人民代表大会常务委员会2022年人大代表活动及培训费项目</w:t>
      </w:r>
      <w:r>
        <w:rPr>
          <w:rFonts w:hint="eastAsia" w:ascii="Times New Roman" w:hAnsi="Times New Roman" w:eastAsia="宋体" w:cs="宋体"/>
          <w:b/>
          <w:color w:val="000000"/>
          <w:sz w:val="24"/>
          <w:szCs w:val="24"/>
          <w:highlight w:val="none"/>
        </w:rPr>
        <w:t>绩效</w:t>
      </w:r>
      <w:r>
        <w:rPr>
          <w:rFonts w:hint="eastAsia" w:ascii="Times New Roman" w:hAnsi="Times New Roman" w:eastAsia="宋体" w:cs="宋体"/>
          <w:b/>
          <w:color w:val="000000"/>
          <w:sz w:val="24"/>
          <w:szCs w:val="24"/>
          <w:highlight w:val="none"/>
          <w:lang w:val="en-US" w:eastAsia="zh-CN"/>
        </w:rPr>
        <w:t>评价</w:t>
      </w:r>
      <w:r>
        <w:rPr>
          <w:rFonts w:hint="eastAsia" w:ascii="Times New Roman" w:hAnsi="Times New Roman" w:eastAsia="宋体" w:cs="宋体"/>
          <w:b/>
          <w:color w:val="000000"/>
          <w:sz w:val="24"/>
          <w:szCs w:val="24"/>
          <w:highlight w:val="none"/>
        </w:rPr>
        <w:t>评分总表</w:t>
      </w:r>
    </w:p>
    <w:tbl>
      <w:tblPr>
        <w:tblStyle w:val="1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49"/>
        <w:gridCol w:w="1789"/>
        <w:gridCol w:w="1789"/>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blHeader/>
        </w:trPr>
        <w:tc>
          <w:tcPr>
            <w:tcW w:w="1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指标</w:t>
            </w:r>
          </w:p>
        </w:tc>
        <w:tc>
          <w:tcPr>
            <w:tcW w:w="1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权重</w:t>
            </w:r>
          </w:p>
        </w:tc>
        <w:tc>
          <w:tcPr>
            <w:tcW w:w="1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得分</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A项目决策</w:t>
            </w:r>
          </w:p>
        </w:tc>
        <w:tc>
          <w:tcPr>
            <w:tcW w:w="1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14.00</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14.00</w:t>
            </w:r>
          </w:p>
        </w:tc>
        <w:tc>
          <w:tcPr>
            <w:tcW w:w="10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B项目过程</w:t>
            </w:r>
          </w:p>
        </w:tc>
        <w:tc>
          <w:tcPr>
            <w:tcW w:w="1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27.00</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27.00</w:t>
            </w:r>
          </w:p>
        </w:tc>
        <w:tc>
          <w:tcPr>
            <w:tcW w:w="10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C项目产出</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30.00</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eastAsia="zh-CN" w:bidi="ar"/>
              </w:rPr>
            </w:pPr>
            <w:r>
              <w:rPr>
                <w:rFonts w:hint="eastAsia" w:ascii="Times New Roman" w:hAnsi="Times New Roman" w:eastAsia="宋体" w:cs="宋体"/>
                <w:b w:val="0"/>
                <w:bCs w:val="0"/>
                <w:i w:val="0"/>
                <w:iCs w:val="0"/>
                <w:color w:val="000000"/>
                <w:kern w:val="0"/>
                <w:sz w:val="24"/>
                <w:szCs w:val="24"/>
                <w:highlight w:val="none"/>
                <w:u w:val="none"/>
                <w:lang w:eastAsia="zh-CN" w:bidi="ar"/>
              </w:rPr>
              <w:t>30.00</w:t>
            </w:r>
          </w:p>
        </w:tc>
        <w:tc>
          <w:tcPr>
            <w:tcW w:w="10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D项目效果</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29.00</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23.10</w:t>
            </w:r>
          </w:p>
        </w:tc>
        <w:tc>
          <w:tcPr>
            <w:tcW w:w="10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79.66%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合计</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100</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94.10</w:t>
            </w:r>
          </w:p>
        </w:tc>
        <w:tc>
          <w:tcPr>
            <w:tcW w:w="10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94.10%</w:t>
            </w:r>
          </w:p>
        </w:tc>
      </w:tr>
    </w:tbl>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甘肃省人民代表大会常务委员会2022年人大代表活动及培训费项目年度绩效目标完成情况：</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目标一：</w:t>
      </w:r>
      <w:r>
        <w:rPr>
          <w:rFonts w:hint="eastAsia" w:ascii="Times New Roman" w:hAnsi="Times New Roman" w:eastAsia="宋体" w:cs="宋体"/>
          <w:kern w:val="2"/>
          <w:sz w:val="28"/>
          <w:szCs w:val="28"/>
          <w:highlight w:val="none"/>
          <w:lang w:val="en-US" w:eastAsia="zh-CN" w:bidi="ar-SA"/>
        </w:rPr>
        <w:t>2022年度，计划举办培训3次，人大代表视察调研10次，资料订阅500余份，各级组织开展培训及活动；</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firstLineChars="200"/>
        <w:jc w:val="both"/>
        <w:textAlignment w:val="auto"/>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目标一完成情况：</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计划举办人大代表培训3场，实际举办3次，人大代表培训完成率达到100%；计划开展人大代表视察调研10次，实际开展10次，人大代表视察调研完成率达到100%；计划订阅资料500份，实际订阅500份，资料订阅完成率达到100%。甘肃省人民代表大会常务委员会2022年人大代表活动及培训费项目</w:t>
      </w:r>
      <w:r>
        <w:rPr>
          <w:rFonts w:hint="eastAsia" w:ascii="Times New Roman" w:hAnsi="Times New Roman" w:eastAsia="宋体" w:cs="宋体"/>
          <w:sz w:val="28"/>
          <w:szCs w:val="28"/>
          <w:highlight w:val="none"/>
          <w:lang w:val="en-US" w:eastAsia="zh-CN"/>
        </w:rPr>
        <w:t>培训人员覆盖率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视察调研人大代表到位率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资料订阅合格率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目标二</w:t>
      </w:r>
      <w:r>
        <w:rPr>
          <w:rFonts w:hint="eastAsia" w:ascii="Times New Roman" w:hAnsi="Times New Roman" w:eastAsia="宋体" w:cs="宋体"/>
          <w:kern w:val="2"/>
          <w:sz w:val="28"/>
          <w:szCs w:val="28"/>
          <w:highlight w:val="none"/>
          <w:lang w:val="en-US" w:eastAsia="zh-CN" w:bidi="ar-SA"/>
        </w:rPr>
        <w:t>：把代表履职和参与扶贫很好地结合起来，按照统筹兼顾、就地就近、自愿参与、量力而行、积极作为的原则，动员各级人大代表发挥自身优势，带头建言献策，带头促进了社会和谐。</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目标二完成情况：</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培训人员覆盖率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视察调研人大代表到位率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资料订阅合格率</w:t>
      </w:r>
      <w:r>
        <w:rPr>
          <w:rFonts w:hint="eastAsia" w:ascii="Times New Roman" w:hAnsi="Times New Roman" w:eastAsia="宋体" w:cs="宋体"/>
          <w:kern w:val="2"/>
          <w:sz w:val="28"/>
          <w:szCs w:val="28"/>
          <w:highlight w:val="none"/>
          <w:lang w:val="en-US" w:eastAsia="zh-CN" w:bidi="ar-SA"/>
        </w:rPr>
        <w:t>达到目标值，切实增强代表履职能力</w:t>
      </w:r>
      <w:r>
        <w:rPr>
          <w:rFonts w:hint="eastAsia" w:ascii="Times New Roman" w:hAnsi="Times New Roman" w:eastAsia="宋体" w:cs="宋体"/>
          <w:b w:val="0"/>
          <w:bCs/>
          <w:kern w:val="2"/>
          <w:sz w:val="28"/>
          <w:szCs w:val="28"/>
          <w:highlight w:val="none"/>
          <w:lang w:val="en-US" w:eastAsia="zh-CN" w:bidi="ar-SA"/>
        </w:rPr>
        <w:t>以及政治任务实现，同时人大代表</w:t>
      </w:r>
      <w:r>
        <w:rPr>
          <w:rFonts w:hint="eastAsia" w:ascii="Times New Roman" w:hAnsi="Times New Roman" w:eastAsia="宋体" w:cs="宋体"/>
          <w:sz w:val="28"/>
          <w:szCs w:val="28"/>
          <w:highlight w:val="none"/>
          <w:lang w:val="en-US" w:eastAsia="zh-CN"/>
        </w:rPr>
        <w:t>及项目工作人员整体满意度较高。</w:t>
      </w:r>
    </w:p>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37" w:name="_Toc1645"/>
      <w:r>
        <w:rPr>
          <w:rFonts w:hint="eastAsia" w:ascii="Times New Roman" w:hAnsi="Times New Roman" w:eastAsia="宋体" w:cs="宋体"/>
          <w:bCs/>
          <w:sz w:val="28"/>
          <w:szCs w:val="28"/>
          <w:highlight w:val="none"/>
          <w:lang w:val="en-US" w:eastAsia="zh-CN"/>
        </w:rPr>
        <w:t>（三）各项指标完成情况分析</w:t>
      </w:r>
      <w:bookmarkEnd w:id="37"/>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38" w:name="_Toc4377"/>
      <w:bookmarkStart w:id="39" w:name="_Toc5298"/>
      <w:bookmarkStart w:id="40" w:name="_Toc27719"/>
      <w:bookmarkStart w:id="41" w:name="_Toc3671"/>
      <w:r>
        <w:rPr>
          <w:rFonts w:hint="eastAsia" w:ascii="Times New Roman" w:hAnsi="Times New Roman" w:eastAsia="宋体" w:cs="宋体"/>
          <w:b/>
          <w:bCs/>
          <w:sz w:val="28"/>
          <w:szCs w:val="28"/>
          <w:highlight w:val="none"/>
          <w:lang w:val="en-US" w:eastAsia="zh-CN"/>
        </w:rPr>
        <w:t>1、项目决策</w:t>
      </w:r>
      <w:bookmarkEnd w:id="38"/>
      <w:bookmarkEnd w:id="39"/>
      <w:bookmarkEnd w:id="40"/>
      <w:r>
        <w:rPr>
          <w:rFonts w:hint="eastAsia" w:ascii="Times New Roman" w:hAnsi="Times New Roman" w:eastAsia="宋体" w:cs="宋体"/>
          <w:b/>
          <w:bCs/>
          <w:sz w:val="28"/>
          <w:szCs w:val="28"/>
          <w:highlight w:val="none"/>
        </w:rPr>
        <w:t>（</w:t>
      </w:r>
      <w:r>
        <w:rPr>
          <w:rFonts w:hint="eastAsia" w:ascii="Times New Roman" w:hAnsi="Times New Roman" w:eastAsia="宋体" w:cs="宋体"/>
          <w:b/>
          <w:bCs/>
          <w:sz w:val="28"/>
          <w:szCs w:val="28"/>
          <w:highlight w:val="none"/>
          <w:lang w:val="en-US" w:eastAsia="zh-CN"/>
        </w:rPr>
        <w:t>14</w:t>
      </w:r>
      <w:r>
        <w:rPr>
          <w:rFonts w:hint="eastAsia" w:ascii="Times New Roman" w:hAnsi="Times New Roman" w:eastAsia="宋体" w:cs="宋体"/>
          <w:b/>
          <w:bCs/>
          <w:sz w:val="28"/>
          <w:szCs w:val="28"/>
          <w:highlight w:val="none"/>
        </w:rPr>
        <w:t>分）</w:t>
      </w:r>
      <w:bookmarkEnd w:id="41"/>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rPr>
        <w:t>绩效</w:t>
      </w:r>
      <w:r>
        <w:rPr>
          <w:rFonts w:hint="eastAsia" w:ascii="Times New Roman" w:hAnsi="Times New Roman" w:eastAsia="宋体" w:cs="宋体"/>
          <w:sz w:val="28"/>
          <w:szCs w:val="28"/>
          <w:highlight w:val="none"/>
          <w:lang w:val="en-US" w:eastAsia="zh-CN"/>
        </w:rPr>
        <w:t>评价项目决策</w:t>
      </w:r>
      <w:r>
        <w:rPr>
          <w:rFonts w:hint="eastAsia" w:ascii="Times New Roman" w:hAnsi="Times New Roman" w:eastAsia="宋体" w:cs="宋体"/>
          <w:sz w:val="28"/>
          <w:szCs w:val="28"/>
          <w:highlight w:val="none"/>
        </w:rPr>
        <w:t>类指标具体得分情况如表</w:t>
      </w:r>
      <w:r>
        <w:rPr>
          <w:rFonts w:hint="eastAsia" w:ascii="Times New Roman" w:hAnsi="Times New Roman" w:eastAsia="宋体" w:cs="宋体"/>
          <w:sz w:val="28"/>
          <w:szCs w:val="28"/>
          <w:highlight w:val="none"/>
          <w:lang w:val="en-US" w:eastAsia="zh-CN"/>
        </w:rPr>
        <w:t>3-2</w:t>
      </w:r>
      <w:r>
        <w:rPr>
          <w:rFonts w:hint="eastAsia" w:ascii="Times New Roman" w:hAnsi="Times New Roman" w:eastAsia="宋体" w:cs="宋体"/>
          <w:sz w:val="28"/>
          <w:szCs w:val="28"/>
          <w:highlight w:val="none"/>
        </w:rPr>
        <w:t>所示：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imes New Roman" w:hAnsi="Times New Roman" w:eastAsia="宋体" w:cs="宋体"/>
          <w:b/>
          <w:bCs/>
          <w:sz w:val="24"/>
          <w:szCs w:val="24"/>
          <w:highlight w:val="none"/>
        </w:rPr>
      </w:pPr>
      <w:r>
        <w:rPr>
          <w:rFonts w:hint="eastAsia" w:ascii="Times New Roman" w:hAnsi="Times New Roman" w:eastAsia="宋体" w:cs="宋体"/>
          <w:b/>
          <w:bCs/>
          <w:sz w:val="24"/>
          <w:szCs w:val="24"/>
          <w:highlight w:val="none"/>
        </w:rPr>
        <w:t>表</w:t>
      </w:r>
      <w:r>
        <w:rPr>
          <w:rFonts w:hint="eastAsia" w:ascii="Times New Roman" w:hAnsi="Times New Roman" w:eastAsia="宋体" w:cs="宋体"/>
          <w:b/>
          <w:bCs/>
          <w:sz w:val="24"/>
          <w:szCs w:val="24"/>
          <w:highlight w:val="none"/>
          <w:lang w:val="en-US" w:eastAsia="zh-CN"/>
        </w:rPr>
        <w:t>3-2</w:t>
      </w:r>
      <w:r>
        <w:rPr>
          <w:rFonts w:hint="eastAsia" w:ascii="Times New Roman" w:hAnsi="Times New Roman" w:eastAsia="宋体" w:cs="宋体"/>
          <w:b/>
          <w:bCs/>
          <w:sz w:val="24"/>
          <w:szCs w:val="24"/>
          <w:highlight w:val="none"/>
        </w:rPr>
        <w:t xml:space="preserve"> </w:t>
      </w:r>
      <w:r>
        <w:rPr>
          <w:rFonts w:hint="eastAsia" w:ascii="Times New Roman" w:hAnsi="Times New Roman" w:eastAsia="宋体" w:cs="宋体"/>
          <w:b/>
          <w:bCs/>
          <w:sz w:val="24"/>
          <w:szCs w:val="24"/>
          <w:highlight w:val="none"/>
          <w:lang w:val="en-US" w:eastAsia="zh-CN"/>
        </w:rPr>
        <w:t>项目决策</w:t>
      </w:r>
      <w:r>
        <w:rPr>
          <w:rFonts w:hint="eastAsia" w:ascii="Times New Roman" w:hAnsi="Times New Roman" w:eastAsia="宋体" w:cs="宋体"/>
          <w:b/>
          <w:bCs/>
          <w:sz w:val="24"/>
          <w:szCs w:val="24"/>
          <w:highlight w:val="none"/>
        </w:rPr>
        <w:t>类各项指标绩效</w:t>
      </w:r>
      <w:r>
        <w:rPr>
          <w:rFonts w:hint="eastAsia" w:ascii="Times New Roman" w:hAnsi="Times New Roman" w:eastAsia="宋体" w:cs="宋体"/>
          <w:b/>
          <w:bCs/>
          <w:sz w:val="24"/>
          <w:szCs w:val="24"/>
          <w:highlight w:val="none"/>
          <w:lang w:val="en-US" w:eastAsia="zh-CN"/>
        </w:rPr>
        <w:t>评价</w:t>
      </w:r>
      <w:r>
        <w:rPr>
          <w:rFonts w:hint="eastAsia" w:ascii="Times New Roman" w:hAnsi="Times New Roman" w:eastAsia="宋体" w:cs="宋体"/>
          <w:b/>
          <w:bCs/>
          <w:sz w:val="24"/>
          <w:szCs w:val="24"/>
          <w:highlight w:val="none"/>
        </w:rPr>
        <w:t>得分表</w:t>
      </w:r>
    </w:p>
    <w:tbl>
      <w:tblPr>
        <w:tblStyle w:val="15"/>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784"/>
        <w:gridCol w:w="5"/>
        <w:gridCol w:w="1377"/>
        <w:gridCol w:w="775"/>
        <w:gridCol w:w="9"/>
        <w:gridCol w:w="2836"/>
        <w:gridCol w:w="9"/>
        <w:gridCol w:w="792"/>
        <w:gridCol w:w="775"/>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8"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一级指标</w:t>
            </w:r>
          </w:p>
        </w:tc>
        <w:tc>
          <w:tcPr>
            <w:tcW w:w="459"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80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二级指标</w:t>
            </w:r>
          </w:p>
        </w:tc>
        <w:tc>
          <w:tcPr>
            <w:tcW w:w="456"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1653"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三级指标</w:t>
            </w:r>
          </w:p>
        </w:tc>
        <w:tc>
          <w:tcPr>
            <w:tcW w:w="460"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459" w:type="pct"/>
            <w:gridSpan w:val="2"/>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567" w:hRule="atLeast"/>
        </w:trPr>
        <w:tc>
          <w:tcPr>
            <w:tcW w:w="708"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rPr>
              <w:t>A</w:t>
            </w:r>
            <w:r>
              <w:rPr>
                <w:rFonts w:hint="eastAsia" w:ascii="Times New Roman" w:hAnsi="Times New Roman" w:eastAsia="宋体" w:cs="宋体"/>
                <w:b w:val="0"/>
                <w:bCs w:val="0"/>
                <w:kern w:val="0"/>
                <w:sz w:val="24"/>
                <w:szCs w:val="24"/>
                <w:highlight w:val="none"/>
                <w:lang w:val="en-US" w:eastAsia="zh-CN"/>
              </w:rPr>
              <w:t>项目决策</w:t>
            </w:r>
          </w:p>
        </w:tc>
        <w:tc>
          <w:tcPr>
            <w:tcW w:w="456"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rPr>
              <w:t>1</w:t>
            </w:r>
            <w:r>
              <w:rPr>
                <w:rFonts w:hint="eastAsia" w:ascii="Times New Roman" w:hAnsi="Times New Roman" w:eastAsia="宋体" w:cs="宋体"/>
                <w:b w:val="0"/>
                <w:bCs w:val="0"/>
                <w:kern w:val="0"/>
                <w:sz w:val="24"/>
                <w:szCs w:val="24"/>
                <w:highlight w:val="none"/>
                <w:lang w:val="en-US" w:eastAsia="zh-CN"/>
              </w:rPr>
              <w:t>4</w:t>
            </w:r>
          </w:p>
        </w:tc>
        <w:tc>
          <w:tcPr>
            <w:tcW w:w="804" w:type="pct"/>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A1项目立项</w:t>
            </w:r>
          </w:p>
        </w:tc>
        <w:tc>
          <w:tcPr>
            <w:tcW w:w="451"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4</w:t>
            </w:r>
          </w:p>
        </w:tc>
        <w:tc>
          <w:tcPr>
            <w:tcW w:w="1653"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r>
              <w:rPr>
                <w:rFonts w:hint="eastAsia" w:ascii="Times New Roman" w:hAnsi="Times New Roman" w:eastAsia="宋体" w:cs="宋体"/>
                <w:b w:val="0"/>
                <w:bCs w:val="0"/>
                <w:kern w:val="0"/>
                <w:sz w:val="24"/>
                <w:szCs w:val="24"/>
                <w:highlight w:val="none"/>
                <w:lang w:val="en-US" w:eastAsia="zh-CN"/>
              </w:rPr>
              <w:t>A101立项依据充分性</w:t>
            </w:r>
          </w:p>
        </w:tc>
        <w:tc>
          <w:tcPr>
            <w:tcW w:w="466"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c>
          <w:tcPr>
            <w:tcW w:w="451"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567" w:hRule="atLeast"/>
        </w:trPr>
        <w:tc>
          <w:tcPr>
            <w:tcW w:w="70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45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804" w:type="pct"/>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p>
        </w:tc>
        <w:tc>
          <w:tcPr>
            <w:tcW w:w="1653"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A102立项程序规范性</w:t>
            </w:r>
          </w:p>
        </w:tc>
        <w:tc>
          <w:tcPr>
            <w:tcW w:w="466"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c>
          <w:tcPr>
            <w:tcW w:w="451"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567" w:hRule="atLeast"/>
        </w:trPr>
        <w:tc>
          <w:tcPr>
            <w:tcW w:w="70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45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804" w:type="pct"/>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A2绩效目标</w:t>
            </w:r>
          </w:p>
        </w:tc>
        <w:tc>
          <w:tcPr>
            <w:tcW w:w="451"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5</w:t>
            </w:r>
          </w:p>
        </w:tc>
        <w:tc>
          <w:tcPr>
            <w:tcW w:w="1653"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A201绩效目标合理性</w:t>
            </w:r>
          </w:p>
        </w:tc>
        <w:tc>
          <w:tcPr>
            <w:tcW w:w="466"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c>
          <w:tcPr>
            <w:tcW w:w="451"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567" w:hRule="atLeast"/>
        </w:trPr>
        <w:tc>
          <w:tcPr>
            <w:tcW w:w="70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45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804" w:type="pct"/>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1653"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A202绩效指标明确性</w:t>
            </w:r>
          </w:p>
        </w:tc>
        <w:tc>
          <w:tcPr>
            <w:tcW w:w="466"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3</w:t>
            </w:r>
          </w:p>
        </w:tc>
        <w:tc>
          <w:tcPr>
            <w:tcW w:w="451"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567" w:hRule="atLeast"/>
        </w:trPr>
        <w:tc>
          <w:tcPr>
            <w:tcW w:w="70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45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804" w:type="pct"/>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A3资金投入</w:t>
            </w:r>
          </w:p>
        </w:tc>
        <w:tc>
          <w:tcPr>
            <w:tcW w:w="451"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5</w:t>
            </w:r>
          </w:p>
        </w:tc>
        <w:tc>
          <w:tcPr>
            <w:tcW w:w="1653"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A301预算编制科学性</w:t>
            </w:r>
          </w:p>
        </w:tc>
        <w:tc>
          <w:tcPr>
            <w:tcW w:w="466"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3</w:t>
            </w:r>
          </w:p>
        </w:tc>
        <w:tc>
          <w:tcPr>
            <w:tcW w:w="451"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567" w:hRule="atLeast"/>
        </w:trPr>
        <w:tc>
          <w:tcPr>
            <w:tcW w:w="70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45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804" w:type="pct"/>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45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1653"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A302资金分配合理性</w:t>
            </w:r>
          </w:p>
        </w:tc>
        <w:tc>
          <w:tcPr>
            <w:tcW w:w="466"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c>
          <w:tcPr>
            <w:tcW w:w="451"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567" w:hRule="atLeast"/>
        </w:trPr>
        <w:tc>
          <w:tcPr>
            <w:tcW w:w="4074" w:type="pct"/>
            <w:gridSpan w:val="7"/>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合计</w:t>
            </w:r>
          </w:p>
        </w:tc>
        <w:tc>
          <w:tcPr>
            <w:tcW w:w="466" w:type="pct"/>
            <w:gridSpan w:val="2"/>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lang w:val="en-US" w:eastAsia="zh-CN"/>
              </w:rPr>
            </w:pPr>
            <w:r>
              <w:rPr>
                <w:rFonts w:hint="eastAsia" w:ascii="Times New Roman" w:hAnsi="Times New Roman" w:eastAsia="宋体" w:cs="宋体"/>
                <w:b/>
                <w:bCs/>
                <w:kern w:val="0"/>
                <w:sz w:val="24"/>
                <w:szCs w:val="24"/>
                <w:highlight w:val="none"/>
              </w:rPr>
              <w:t>1</w:t>
            </w:r>
            <w:r>
              <w:rPr>
                <w:rFonts w:hint="eastAsia" w:ascii="Times New Roman" w:hAnsi="Times New Roman" w:eastAsia="宋体" w:cs="宋体"/>
                <w:b/>
                <w:bCs/>
                <w:kern w:val="0"/>
                <w:sz w:val="24"/>
                <w:szCs w:val="24"/>
                <w:highlight w:val="none"/>
                <w:lang w:val="en-US" w:eastAsia="zh-CN"/>
              </w:rPr>
              <w:t>4</w:t>
            </w:r>
          </w:p>
        </w:tc>
        <w:tc>
          <w:tcPr>
            <w:tcW w:w="451"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lang w:val="en-US" w:eastAsia="zh-CN"/>
              </w:rPr>
            </w:pPr>
            <w:r>
              <w:rPr>
                <w:rFonts w:hint="eastAsia" w:ascii="Times New Roman" w:hAnsi="Times New Roman" w:eastAsia="宋体" w:cs="宋体"/>
                <w:b/>
                <w:bCs/>
                <w:sz w:val="24"/>
                <w:szCs w:val="24"/>
                <w:highlight w:val="none"/>
                <w:lang w:val="en-US" w:eastAsia="zh-CN"/>
              </w:rPr>
              <w:t>14</w:t>
            </w:r>
          </w:p>
        </w:tc>
      </w:tr>
    </w:tbl>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（1）项目立项</w:t>
      </w:r>
    </w:p>
    <w:p>
      <w:pPr>
        <w:keepNext w:val="0"/>
        <w:keepLines w:val="0"/>
        <w:pageBreakBefore w:val="0"/>
        <w:widowControl/>
        <w:kinsoku/>
        <w:wordWrap/>
        <w:overflowPunct/>
        <w:topLinePunct w:val="0"/>
        <w:autoSpaceDE/>
        <w:autoSpaceDN/>
        <w:bidi w:val="0"/>
        <w:adjustRightInd/>
        <w:snapToGrid w:val="0"/>
        <w:spacing w:line="600" w:lineRule="exact"/>
        <w:ind w:left="0" w:firstLine="560" w:firstLineChars="200"/>
        <w:jc w:val="both"/>
        <w:textAlignment w:val="auto"/>
        <w:rPr>
          <w:rFonts w:hint="eastAsia" w:ascii="Times New Roman" w:hAnsi="Times New Roman" w:eastAsia="宋体" w:cs="宋体"/>
          <w:color w:val="auto"/>
          <w:kern w:val="0"/>
          <w:sz w:val="28"/>
          <w:szCs w:val="28"/>
          <w:highlight w:val="none"/>
          <w:lang w:val="en-US" w:eastAsia="zh-CN"/>
        </w:rPr>
      </w:pPr>
      <w:r>
        <w:rPr>
          <w:rFonts w:hint="eastAsia" w:ascii="Times New Roman" w:hAnsi="Times New Roman" w:eastAsia="宋体" w:cs="宋体"/>
          <w:color w:val="auto"/>
          <w:kern w:val="0"/>
          <w:sz w:val="28"/>
          <w:szCs w:val="28"/>
          <w:highlight w:val="none"/>
          <w:lang w:val="en-US" w:eastAsia="zh-CN"/>
        </w:rPr>
        <w:t>“A101立项依据充分性”指标分值2分，得分2分。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立项符合国家法律法规、国民经济发展规划和相关政策；项目立项符合行业发展规划和政策要求；项目立项与部门职责范围相符，属于部门履职所需；项目属于公共财政支持范围，符合中央、地方事权支出责任划分原则；项目未与相关部门同类项目或部门内部相关项目重复。</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立项充分。综上所述，依据评分标准，该指标得2分。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color w:val="auto"/>
          <w:kern w:val="0"/>
          <w:sz w:val="28"/>
          <w:szCs w:val="28"/>
          <w:highlight w:val="none"/>
          <w:lang w:val="en-US" w:eastAsia="zh-CN"/>
        </w:rPr>
      </w:pPr>
      <w:r>
        <w:rPr>
          <w:rFonts w:hint="eastAsia" w:ascii="Times New Roman" w:hAnsi="Times New Roman" w:eastAsia="宋体" w:cs="宋体"/>
          <w:color w:val="auto"/>
          <w:kern w:val="0"/>
          <w:sz w:val="28"/>
          <w:szCs w:val="28"/>
          <w:highlight w:val="none"/>
          <w:lang w:val="en-US" w:eastAsia="zh-CN"/>
        </w:rPr>
        <w:t>“A102立项程序规范性”指标分值2分，得分2分。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按照国家及省级规定的程序申请设立，项目审批文件、材料均符合相关要求，项目实施前期已经过必要的可行性研究、专家论证、风险评估、绩效评估、集体决策，因此本项目立项程序规范合理。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（2）绩效目标</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“A201绩效目标合理性”指标分值2分，得分2分。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sz w:val="28"/>
          <w:szCs w:val="28"/>
          <w:highlight w:val="none"/>
          <w:lang w:val="en-US" w:eastAsia="zh-CN"/>
        </w:rPr>
        <w:t>根据调查</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甘肃省人民代表大会常务委员会2022年人大代表活动及培训费项目资料，发现</w:t>
      </w:r>
      <w:r>
        <w:rPr>
          <w:rFonts w:hint="eastAsia" w:ascii="Times New Roman" w:hAnsi="Times New Roman" w:eastAsia="宋体" w:cs="宋体"/>
          <w:sz w:val="28"/>
          <w:szCs w:val="28"/>
          <w:highlight w:val="none"/>
          <w:lang w:val="en-US" w:eastAsia="zh-CN"/>
        </w:rPr>
        <w:t>项目设置了绩效目标；同时根据《财政部关于印发〈项目支出绩效评价管理办法〉的通知》（财预〔2020〕10号）和《甘肃省财政厅关于印发〈甘肃省省级预算绩效管理办法〉等6个办法和规程的通知》（甘财绩〔2020〕5号）的要求，项目所设的绩效目标与项目实际工作内容具有相关性；项目预期产出和效果符合正常的业绩水平；与预算确定的项目资金量相匹配。具体设置为：</w:t>
      </w:r>
      <w:r>
        <w:rPr>
          <w:rFonts w:hint="eastAsia" w:ascii="Times New Roman" w:hAnsi="Times New Roman" w:eastAsia="宋体" w:cs="宋体"/>
          <w:kern w:val="2"/>
          <w:sz w:val="28"/>
          <w:szCs w:val="28"/>
          <w:highlight w:val="none"/>
          <w:lang w:val="en-US" w:eastAsia="zh-CN" w:bidi="ar-SA"/>
        </w:rPr>
        <w:t>2022年度，计划举办培训3次，人大代表视察调研10次，资料订阅500余份，各级组织开展培训及活动；把代表履职和参与扶贫很好地结合起来，按照统筹兼顾、就地就近、自愿参与、量力而行、积极作为的原则，动员各级人大代表发挥自身优势，带头建言献策，带头促进了社会和谐。</w:t>
      </w:r>
      <w:r>
        <w:rPr>
          <w:rFonts w:hint="eastAsia" w:ascii="Times New Roman" w:hAnsi="Times New Roman" w:eastAsia="宋体" w:cs="宋体"/>
          <w:sz w:val="28"/>
          <w:szCs w:val="28"/>
          <w:highlight w:val="none"/>
          <w:lang w:val="en-US" w:eastAsia="zh-CN"/>
        </w:rPr>
        <w:t>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“A202绩效指标明确性”指标分值3分，得分3分。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sz w:val="28"/>
          <w:szCs w:val="28"/>
          <w:highlight w:val="none"/>
          <w:lang w:val="en-US" w:eastAsia="zh-CN"/>
        </w:rPr>
        <w:t>根据</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绩效指标的设立情况，绩效目标细化分解为了具体的绩效指标，且均通过清晰、可衡量的指标值予以体现，同时与</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目标任务数或计划数相对应。具体将其年度绩效目标细化量化为了产出数量指标、产出质量指标、产出时效指标以及效果指标，均具有清晰、可衡量的指标值。综上所述，依据评分标准，该指标得3分。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（3）资金投入</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“A301预算编制科学性”指标分值3分，得分3分。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根据甘肃省人民代表大会常务委员会2022年人大代表活动及培训费项目计划实施情况，甘肃省人民代表大会常务委员会编制预算，预算编制经过了科学论证；预算内容与项目内容匹配；预算额度测算依据充分，按照标准编制；预算确定的项目投资额或资金量与工作任务相匹配。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“A302资金分配合理性”指标分值2分，得分2分。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sz w:val="28"/>
          <w:szCs w:val="28"/>
          <w:highlight w:val="none"/>
          <w:lang w:val="en-US" w:eastAsia="zh-CN"/>
        </w:rPr>
        <w:t>根据甘肃省人民代表大会常务委员会2022年人大代表活动及培训费项目总投资及项目实施主要内容，</w:t>
      </w:r>
      <w:r>
        <w:rPr>
          <w:rFonts w:hint="eastAsia" w:ascii="Times New Roman" w:hAnsi="Times New Roman" w:eastAsia="宋体" w:cs="宋体"/>
          <w:kern w:val="2"/>
          <w:sz w:val="28"/>
          <w:szCs w:val="28"/>
          <w:highlight w:val="none"/>
          <w:lang w:val="en-US" w:eastAsia="zh-CN" w:bidi="ar-SA"/>
        </w:rPr>
        <w:t>项目</w:t>
      </w:r>
      <w:r>
        <w:rPr>
          <w:rFonts w:hint="eastAsia" w:ascii="Times New Roman" w:hAnsi="Times New Roman" w:eastAsia="宋体" w:cs="宋体"/>
          <w:sz w:val="28"/>
          <w:szCs w:val="28"/>
          <w:highlight w:val="none"/>
          <w:lang w:val="en-US" w:eastAsia="zh-CN"/>
        </w:rPr>
        <w:t>预算资金分配依据充分；资金分配额度合理，与项目单位相适应。综上所述，依据评分标准，该指标得2分。</w:t>
      </w:r>
    </w:p>
    <w:p>
      <w:pPr>
        <w:keepNext/>
        <w:keepLines/>
        <w:pageBreakBefore w:val="0"/>
        <w:widowControl w:val="0"/>
        <w:kinsoku/>
        <w:wordWrap/>
        <w:overflowPunct/>
        <w:topLinePunct w:val="0"/>
        <w:autoSpaceDE/>
        <w:autoSpaceDN/>
        <w:bidi w:val="0"/>
        <w:adjustRightInd/>
        <w:spacing w:line="600" w:lineRule="exact"/>
        <w:ind w:left="0"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42" w:name="_Toc6360"/>
      <w:bookmarkStart w:id="43" w:name="_Toc7740"/>
      <w:r>
        <w:rPr>
          <w:rFonts w:hint="eastAsia" w:ascii="Times New Roman" w:hAnsi="Times New Roman" w:eastAsia="宋体" w:cs="宋体"/>
          <w:b/>
          <w:bCs/>
          <w:sz w:val="28"/>
          <w:szCs w:val="28"/>
          <w:highlight w:val="none"/>
          <w:lang w:val="en-US" w:eastAsia="zh-CN"/>
        </w:rPr>
        <w:t>2、项目过程</w:t>
      </w:r>
      <w:bookmarkEnd w:id="42"/>
      <w:r>
        <w:rPr>
          <w:rFonts w:hint="eastAsia" w:ascii="Times New Roman" w:hAnsi="Times New Roman" w:eastAsia="宋体" w:cs="宋体"/>
          <w:b/>
          <w:bCs/>
          <w:sz w:val="28"/>
          <w:szCs w:val="28"/>
          <w:highlight w:val="none"/>
        </w:rPr>
        <w:t>（</w:t>
      </w:r>
      <w:r>
        <w:rPr>
          <w:rFonts w:hint="eastAsia" w:ascii="Times New Roman" w:hAnsi="Times New Roman" w:eastAsia="宋体" w:cs="宋体"/>
          <w:b/>
          <w:bCs/>
          <w:sz w:val="28"/>
          <w:szCs w:val="28"/>
          <w:highlight w:val="none"/>
          <w:lang w:val="en-US" w:eastAsia="zh-CN"/>
        </w:rPr>
        <w:t>27</w:t>
      </w:r>
      <w:r>
        <w:rPr>
          <w:rFonts w:hint="eastAsia" w:ascii="Times New Roman" w:hAnsi="Times New Roman" w:eastAsia="宋体" w:cs="宋体"/>
          <w:b/>
          <w:bCs/>
          <w:sz w:val="28"/>
          <w:szCs w:val="28"/>
          <w:highlight w:val="none"/>
        </w:rPr>
        <w:t>分）</w:t>
      </w:r>
      <w:bookmarkEnd w:id="43"/>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firstLine="560" w:firstLineChars="200"/>
        <w:jc w:val="both"/>
        <w:textAlignment w:val="auto"/>
        <w:rPr>
          <w:rFonts w:hint="eastAsia" w:ascii="Times New Roman" w:hAnsi="Times New Roman" w:eastAsia="宋体" w:cs="宋体"/>
          <w:sz w:val="28"/>
          <w:szCs w:val="28"/>
          <w:highlight w:val="none"/>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rPr>
        <w:t>绩效</w:t>
      </w:r>
      <w:r>
        <w:rPr>
          <w:rFonts w:hint="eastAsia" w:ascii="Times New Roman" w:hAnsi="Times New Roman" w:eastAsia="宋体" w:cs="宋体"/>
          <w:sz w:val="28"/>
          <w:szCs w:val="28"/>
          <w:highlight w:val="none"/>
          <w:lang w:val="en-US" w:eastAsia="zh-CN"/>
        </w:rPr>
        <w:t>评价项目过程</w:t>
      </w:r>
      <w:r>
        <w:rPr>
          <w:rFonts w:hint="eastAsia" w:ascii="Times New Roman" w:hAnsi="Times New Roman" w:eastAsia="宋体" w:cs="宋体"/>
          <w:sz w:val="28"/>
          <w:szCs w:val="28"/>
          <w:highlight w:val="none"/>
        </w:rPr>
        <w:t>类指标具体得分情况如表</w:t>
      </w:r>
      <w:r>
        <w:rPr>
          <w:rFonts w:hint="eastAsia" w:ascii="Times New Roman" w:hAnsi="Times New Roman" w:eastAsia="宋体" w:cs="宋体"/>
          <w:sz w:val="28"/>
          <w:szCs w:val="28"/>
          <w:highlight w:val="none"/>
          <w:lang w:val="en-US" w:eastAsia="zh-CN"/>
        </w:rPr>
        <w:t>3-3</w:t>
      </w:r>
      <w:r>
        <w:rPr>
          <w:rFonts w:hint="eastAsia" w:ascii="Times New Roman" w:hAnsi="Times New Roman" w:eastAsia="宋体" w:cs="宋体"/>
          <w:sz w:val="28"/>
          <w:szCs w:val="28"/>
          <w:highlight w:val="none"/>
        </w:rPr>
        <w:t>所示：</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Times New Roman" w:hAnsi="Times New Roman" w:eastAsia="宋体" w:cs="宋体"/>
          <w:b/>
          <w:bCs/>
          <w:sz w:val="24"/>
          <w:szCs w:val="24"/>
          <w:highlight w:val="none"/>
        </w:rPr>
      </w:pPr>
      <w:r>
        <w:rPr>
          <w:rFonts w:hint="eastAsia" w:ascii="Times New Roman" w:hAnsi="Times New Roman" w:eastAsia="宋体" w:cs="宋体"/>
          <w:b/>
          <w:bCs/>
          <w:sz w:val="24"/>
          <w:szCs w:val="24"/>
          <w:highlight w:val="none"/>
        </w:rPr>
        <w:t>表</w:t>
      </w:r>
      <w:r>
        <w:rPr>
          <w:rFonts w:hint="eastAsia" w:ascii="Times New Roman" w:hAnsi="Times New Roman" w:eastAsia="宋体" w:cs="宋体"/>
          <w:b/>
          <w:bCs/>
          <w:sz w:val="24"/>
          <w:szCs w:val="24"/>
          <w:highlight w:val="none"/>
          <w:lang w:val="en-US" w:eastAsia="zh-CN"/>
        </w:rPr>
        <w:t>3-3 项目过程</w:t>
      </w:r>
      <w:r>
        <w:rPr>
          <w:rFonts w:hint="eastAsia" w:ascii="Times New Roman" w:hAnsi="Times New Roman" w:eastAsia="宋体" w:cs="宋体"/>
          <w:b/>
          <w:bCs/>
          <w:sz w:val="24"/>
          <w:szCs w:val="24"/>
          <w:highlight w:val="none"/>
        </w:rPr>
        <w:t>类各项指标绩效评价得分表</w:t>
      </w:r>
    </w:p>
    <w:tbl>
      <w:tblPr>
        <w:tblStyle w:val="15"/>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751"/>
        <w:gridCol w:w="1407"/>
        <w:gridCol w:w="775"/>
        <w:gridCol w:w="2850"/>
        <w:gridCol w:w="797"/>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10"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一级指标</w:t>
            </w:r>
          </w:p>
        </w:tc>
        <w:tc>
          <w:tcPr>
            <w:tcW w:w="43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819"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二级指标</w:t>
            </w:r>
          </w:p>
        </w:tc>
        <w:tc>
          <w:tcPr>
            <w:tcW w:w="45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1658"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三级指标</w:t>
            </w:r>
          </w:p>
        </w:tc>
        <w:tc>
          <w:tcPr>
            <w:tcW w:w="46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459"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B项目过程</w:t>
            </w:r>
          </w:p>
        </w:tc>
        <w:tc>
          <w:tcPr>
            <w:tcW w:w="43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27</w:t>
            </w:r>
          </w:p>
        </w:tc>
        <w:tc>
          <w:tcPr>
            <w:tcW w:w="81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B1资金管理</w:t>
            </w:r>
          </w:p>
        </w:tc>
        <w:tc>
          <w:tcPr>
            <w:tcW w:w="45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14</w:t>
            </w:r>
          </w:p>
        </w:tc>
        <w:tc>
          <w:tcPr>
            <w:tcW w:w="1658"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B101资金到位率</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1658"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B102预算执行率</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1658"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B103资金使用合规性</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1658"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B104财务管理规范性</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B2组织实施</w:t>
            </w:r>
          </w:p>
        </w:tc>
        <w:tc>
          <w:tcPr>
            <w:tcW w:w="45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13</w:t>
            </w:r>
          </w:p>
        </w:tc>
        <w:tc>
          <w:tcPr>
            <w:tcW w:w="1658"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B201业务管理制度健全性</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1658"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B202制度执行有效性</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B203政府采购规范性</w:t>
            </w:r>
          </w:p>
        </w:tc>
        <w:tc>
          <w:tcPr>
            <w:tcW w:w="797" w:type="dxa"/>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1658"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B204资金监管工作开展情况</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076" w:type="pct"/>
            <w:gridSpan w:val="5"/>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合计</w:t>
            </w:r>
          </w:p>
        </w:tc>
        <w:tc>
          <w:tcPr>
            <w:tcW w:w="464"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lang w:val="en-US" w:eastAsia="zh-CN"/>
              </w:rPr>
            </w:pPr>
            <w:r>
              <w:rPr>
                <w:rFonts w:hint="eastAsia" w:ascii="Times New Roman" w:hAnsi="Times New Roman" w:eastAsia="宋体" w:cs="宋体"/>
                <w:b/>
                <w:bCs/>
                <w:sz w:val="24"/>
                <w:szCs w:val="24"/>
                <w:highlight w:val="none"/>
                <w:lang w:val="en-US" w:eastAsia="zh-CN"/>
              </w:rPr>
              <w:t>27</w:t>
            </w:r>
          </w:p>
        </w:tc>
        <w:tc>
          <w:tcPr>
            <w:tcW w:w="459"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lang w:val="en-US" w:eastAsia="zh-CN"/>
              </w:rPr>
            </w:pPr>
            <w:r>
              <w:rPr>
                <w:rFonts w:hint="eastAsia" w:ascii="Times New Roman" w:hAnsi="Times New Roman" w:eastAsia="宋体" w:cs="宋体"/>
                <w:b/>
                <w:bCs/>
                <w:sz w:val="24"/>
                <w:szCs w:val="24"/>
                <w:highlight w:val="none"/>
                <w:lang w:val="en-US" w:eastAsia="zh-CN"/>
              </w:rPr>
              <w:t>27</w:t>
            </w:r>
          </w:p>
        </w:tc>
      </w:tr>
    </w:tbl>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（1）资金管理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“B101资金到位率”指标分值3分，得分3分。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核查项目收支明细账、抽查凭证、发放记录等资料，通过计算得到</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甘肃省人民代表大会常务委员会2022年人大代表活动及培训费项目项目</w:t>
      </w:r>
      <w:r>
        <w:rPr>
          <w:rFonts w:hint="eastAsia" w:ascii="Times New Roman" w:hAnsi="Times New Roman" w:eastAsia="宋体" w:cs="宋体"/>
          <w:sz w:val="28"/>
          <w:szCs w:val="28"/>
          <w:highlight w:val="none"/>
          <w:lang w:val="en-US" w:eastAsia="zh-CN"/>
        </w:rPr>
        <w:t>资金到位率达到目标值。综上所述，依据评分标准，该指标得3分。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“B102预算执行率”指标分值3分，得分3分。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核查项目收支明细账、抽查凭证、发放记录等资料，发现</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甘肃省人民代表大会常务委员会2022年人大代表活动及培训费项目年初预算资金为522万元，上年结转88.29万元，止2022年12月31日，该项目共支出610.29万元，预算执行率100%</w:t>
      </w:r>
      <w:r>
        <w:rPr>
          <w:rFonts w:hint="eastAsia" w:ascii="Times New Roman" w:hAnsi="Times New Roman" w:eastAsia="宋体" w:cs="宋体"/>
          <w:sz w:val="28"/>
          <w:szCs w:val="28"/>
          <w:highlight w:val="none"/>
          <w:lang w:val="en-US" w:eastAsia="zh-CN"/>
        </w:rPr>
        <w:t>。综上所述，依据评分标准，该指标得3分。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i w:val="0"/>
          <w:iCs w:val="0"/>
          <w:color w:val="000000"/>
          <w:kern w:val="0"/>
          <w:sz w:val="28"/>
          <w:szCs w:val="28"/>
          <w:highlight w:val="none"/>
          <w:u w:val="none"/>
          <w:lang w:val="en-US" w:eastAsia="zh-CN" w:bidi="ar"/>
        </w:rPr>
        <w:t>B103资金使用合规性</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lang w:val="en-US" w:eastAsia="zh-CN"/>
        </w:rPr>
        <w:t>指标分值6分，得分6分。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甘肃省人民代表大会常务委员会2022年人大代表活动及培训费项目项目资金</w:t>
      </w:r>
      <w:r>
        <w:rPr>
          <w:rFonts w:hint="eastAsia" w:ascii="Times New Roman" w:hAnsi="Times New Roman" w:eastAsia="宋体" w:cs="宋体"/>
          <w:sz w:val="28"/>
          <w:szCs w:val="28"/>
          <w:highlight w:val="none"/>
          <w:lang w:val="en-US" w:eastAsia="zh-CN"/>
        </w:rPr>
        <w:t>的拨付有完整的审批程序和手续，符合项目预算批复，经费均按照相关要求</w:t>
      </w:r>
      <w:r>
        <w:rPr>
          <w:rFonts w:hint="eastAsia" w:ascii="Times New Roman" w:hAnsi="Times New Roman" w:eastAsia="宋体" w:cs="宋体"/>
          <w:kern w:val="2"/>
          <w:sz w:val="28"/>
          <w:szCs w:val="28"/>
          <w:highlight w:val="none"/>
          <w:lang w:val="en-US" w:eastAsia="zh-CN" w:bidi="ar-SA"/>
        </w:rPr>
        <w:t>进行拨付和使用</w:t>
      </w:r>
      <w:r>
        <w:rPr>
          <w:rFonts w:hint="eastAsia" w:ascii="Times New Roman" w:hAnsi="Times New Roman" w:eastAsia="宋体" w:cs="宋体"/>
          <w:sz w:val="28"/>
          <w:szCs w:val="28"/>
          <w:highlight w:val="none"/>
          <w:lang w:val="en-US" w:eastAsia="zh-CN"/>
        </w:rPr>
        <w:t>。综上所述，依据评分标准，该指标得6分。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“B104财务管理规范性”指标分值2分，得分2分。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项目经费严格执行会计记账各项要求，会计工作和会计资料真实、完整，且项目资金实行单独记账。综上所述，依据评分标准，该指标得2分。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（2）组织实施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“B201业务管理制度健全性”指标分值2分，得分2分。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颁布相关规章制度，制度健全可行、合法合规。综上所述，依据评分标准，该指标得2分。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“B202制度执行有效性”指标分值3分，得分3分。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遵守相关法律法规和相关管理规定；项目调整及支出调整手续完备；项目实施的人员条件、场地设备、信息支撑等落实到位；</w:t>
      </w:r>
      <w:r>
        <w:rPr>
          <w:rFonts w:hint="eastAsia" w:ascii="Times New Roman" w:hAnsi="Times New Roman" w:eastAsia="宋体" w:cs="宋体"/>
          <w:color w:val="000000"/>
          <w:kern w:val="0"/>
          <w:sz w:val="28"/>
          <w:szCs w:val="28"/>
          <w:highlight w:val="none"/>
          <w:lang w:val="en-US" w:eastAsia="zh-CN" w:bidi="ar"/>
        </w:rPr>
        <w:t>项目合同书、验收报告、技术鉴定等资料均齐全合规并及时归档。</w:t>
      </w:r>
      <w:r>
        <w:rPr>
          <w:rFonts w:hint="eastAsia" w:ascii="Times New Roman" w:hAnsi="Times New Roman" w:eastAsia="宋体" w:cs="宋体"/>
          <w:sz w:val="28"/>
          <w:szCs w:val="28"/>
          <w:highlight w:val="none"/>
          <w:lang w:val="en-US" w:eastAsia="zh-CN"/>
        </w:rPr>
        <w:t>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“B203政府采购规范性”指标分值4分，得分4分。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政府采购流程规范，集体决策资料齐全完整，时间逻辑清晰合理，符合相关规定和要求；按照采购要求及时完成相关合同的签订，合同签订规范有效；合同管理合理有效。包括：实际提供服务或提供商品内容与合同约定条款相一致；按合同规定的技术、服务、安全标准及时组织对供应商约定验收，并出具验收相关材料；合同价款结算时，财务科室对合同条款和经审批的申请材料进行核对，按照合同约定付款等；政府采购项目信息按要求进行公示公开。综上所述，依据评分标准，该指标得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“B204资金监管工作开展情况”指标分值4分，得分4分。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及时开展资金支出自查工作，同时项目开展了外部资金审查工作。综上所述，依据评分标准，该指标得4分。</w:t>
      </w:r>
    </w:p>
    <w:p>
      <w:pPr>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44" w:name="_Toc31999"/>
      <w:bookmarkStart w:id="45" w:name="_Toc26003"/>
      <w:r>
        <w:rPr>
          <w:rFonts w:hint="eastAsia" w:ascii="Times New Roman" w:hAnsi="Times New Roman" w:eastAsia="宋体" w:cs="宋体"/>
          <w:b/>
          <w:bCs/>
          <w:sz w:val="28"/>
          <w:szCs w:val="28"/>
          <w:highlight w:val="none"/>
          <w:lang w:val="en-US" w:eastAsia="zh-CN"/>
        </w:rPr>
        <w:t>3、项目产出</w:t>
      </w:r>
      <w:bookmarkEnd w:id="44"/>
      <w:r>
        <w:rPr>
          <w:rFonts w:hint="eastAsia" w:ascii="Times New Roman" w:hAnsi="Times New Roman" w:eastAsia="宋体" w:cs="宋体"/>
          <w:b/>
          <w:bCs/>
          <w:sz w:val="28"/>
          <w:szCs w:val="28"/>
          <w:highlight w:val="none"/>
        </w:rPr>
        <w:t>（</w:t>
      </w:r>
      <w:r>
        <w:rPr>
          <w:rFonts w:hint="eastAsia" w:ascii="Times New Roman" w:hAnsi="Times New Roman" w:eastAsia="宋体" w:cs="宋体"/>
          <w:b/>
          <w:bCs/>
          <w:sz w:val="28"/>
          <w:szCs w:val="28"/>
          <w:highlight w:val="none"/>
          <w:lang w:val="en-US" w:eastAsia="zh-CN"/>
        </w:rPr>
        <w:t>30</w:t>
      </w:r>
      <w:r>
        <w:rPr>
          <w:rFonts w:hint="eastAsia" w:ascii="Times New Roman" w:hAnsi="Times New Roman" w:eastAsia="宋体" w:cs="宋体"/>
          <w:b/>
          <w:bCs/>
          <w:sz w:val="28"/>
          <w:szCs w:val="28"/>
          <w:highlight w:val="none"/>
        </w:rPr>
        <w:t>分）</w:t>
      </w:r>
      <w:bookmarkEnd w:id="45"/>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rPr>
        <w:t>绩效</w:t>
      </w:r>
      <w:r>
        <w:rPr>
          <w:rFonts w:hint="eastAsia" w:ascii="Times New Roman" w:hAnsi="Times New Roman" w:eastAsia="宋体" w:cs="宋体"/>
          <w:sz w:val="28"/>
          <w:szCs w:val="28"/>
          <w:highlight w:val="none"/>
          <w:lang w:val="en-US" w:eastAsia="zh-CN"/>
        </w:rPr>
        <w:t>评价项目产出</w:t>
      </w:r>
      <w:r>
        <w:rPr>
          <w:rFonts w:hint="eastAsia" w:ascii="Times New Roman" w:hAnsi="Times New Roman" w:eastAsia="宋体" w:cs="宋体"/>
          <w:sz w:val="28"/>
          <w:szCs w:val="28"/>
          <w:highlight w:val="none"/>
        </w:rPr>
        <w:t>类指标具体得分情况如表</w:t>
      </w:r>
      <w:r>
        <w:rPr>
          <w:rFonts w:hint="eastAsia" w:ascii="Times New Roman" w:hAnsi="Times New Roman" w:eastAsia="宋体" w:cs="宋体"/>
          <w:sz w:val="28"/>
          <w:szCs w:val="28"/>
          <w:highlight w:val="none"/>
          <w:lang w:val="en-US" w:eastAsia="zh-CN"/>
        </w:rPr>
        <w:t>3-4</w:t>
      </w:r>
      <w:r>
        <w:rPr>
          <w:rFonts w:hint="eastAsia" w:ascii="Times New Roman" w:hAnsi="Times New Roman" w:eastAsia="宋体" w:cs="宋体"/>
          <w:sz w:val="28"/>
          <w:szCs w:val="28"/>
          <w:highlight w:val="none"/>
        </w:rPr>
        <w:t>所示：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imes New Roman" w:hAnsi="Times New Roman" w:eastAsia="宋体" w:cs="宋体"/>
          <w:b/>
          <w:bCs/>
          <w:sz w:val="24"/>
          <w:szCs w:val="24"/>
          <w:highlight w:val="none"/>
        </w:rPr>
      </w:pPr>
      <w:r>
        <w:rPr>
          <w:rFonts w:hint="eastAsia" w:ascii="Times New Roman" w:hAnsi="Times New Roman" w:eastAsia="宋体" w:cs="宋体"/>
          <w:b/>
          <w:bCs/>
          <w:sz w:val="24"/>
          <w:szCs w:val="24"/>
          <w:highlight w:val="none"/>
        </w:rPr>
        <w:t>表</w:t>
      </w:r>
      <w:r>
        <w:rPr>
          <w:rFonts w:hint="eastAsia" w:ascii="Times New Roman" w:hAnsi="Times New Roman" w:eastAsia="宋体" w:cs="宋体"/>
          <w:b/>
          <w:bCs/>
          <w:sz w:val="24"/>
          <w:szCs w:val="24"/>
          <w:highlight w:val="none"/>
          <w:lang w:val="en-US" w:eastAsia="zh-CN"/>
        </w:rPr>
        <w:t>3-4 项目产出</w:t>
      </w:r>
      <w:r>
        <w:rPr>
          <w:rFonts w:hint="eastAsia" w:ascii="Times New Roman" w:hAnsi="Times New Roman" w:eastAsia="宋体" w:cs="宋体"/>
          <w:b/>
          <w:bCs/>
          <w:sz w:val="24"/>
          <w:szCs w:val="24"/>
          <w:highlight w:val="none"/>
        </w:rPr>
        <w:t>类各项指标绩效评价得分表</w:t>
      </w:r>
    </w:p>
    <w:tbl>
      <w:tblPr>
        <w:tblStyle w:val="15"/>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744"/>
        <w:gridCol w:w="1407"/>
        <w:gridCol w:w="775"/>
        <w:gridCol w:w="2896"/>
        <w:gridCol w:w="79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88"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一级指标</w:t>
            </w:r>
          </w:p>
        </w:tc>
        <w:tc>
          <w:tcPr>
            <w:tcW w:w="433"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分值</w:t>
            </w:r>
          </w:p>
        </w:tc>
        <w:tc>
          <w:tcPr>
            <w:tcW w:w="819"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二级指标</w:t>
            </w:r>
          </w:p>
        </w:tc>
        <w:tc>
          <w:tcPr>
            <w:tcW w:w="45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分值</w:t>
            </w:r>
          </w:p>
        </w:tc>
        <w:tc>
          <w:tcPr>
            <w:tcW w:w="1685"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三级指标</w:t>
            </w:r>
          </w:p>
        </w:tc>
        <w:tc>
          <w:tcPr>
            <w:tcW w:w="46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分值</w:t>
            </w:r>
          </w:p>
        </w:tc>
        <w:tc>
          <w:tcPr>
            <w:tcW w:w="458"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8"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C项目产出</w:t>
            </w:r>
          </w:p>
        </w:tc>
        <w:tc>
          <w:tcPr>
            <w:tcW w:w="433"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30</w:t>
            </w:r>
          </w:p>
        </w:tc>
        <w:tc>
          <w:tcPr>
            <w:tcW w:w="81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C1产出数量</w:t>
            </w:r>
          </w:p>
        </w:tc>
        <w:tc>
          <w:tcPr>
            <w:tcW w:w="45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10</w:t>
            </w:r>
          </w:p>
        </w:tc>
        <w:tc>
          <w:tcPr>
            <w:tcW w:w="1685"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C101人大代表培训完成率</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8"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51"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685"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C102人大代表视察调研完成率</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8"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51"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685"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C103资料订阅完成率</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8"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81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C2产出质量</w:t>
            </w:r>
          </w:p>
        </w:tc>
        <w:tc>
          <w:tcPr>
            <w:tcW w:w="45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8</w:t>
            </w:r>
          </w:p>
        </w:tc>
        <w:tc>
          <w:tcPr>
            <w:tcW w:w="1685"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C201培训人员覆盖率</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8"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819"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51"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685"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C202视察调研人大代表到位率</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8"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819"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51"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685"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C203资料订阅合格率</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8"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C3产出时效</w:t>
            </w:r>
          </w:p>
        </w:tc>
        <w:tc>
          <w:tcPr>
            <w:tcW w:w="45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8</w:t>
            </w:r>
          </w:p>
        </w:tc>
        <w:tc>
          <w:tcPr>
            <w:tcW w:w="1685"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C301培训及时性</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8"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51"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685"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C302人大代表视察调研及时性</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8"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51"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685"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C303资料订阅及时性</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8"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C4产出成本</w:t>
            </w:r>
          </w:p>
        </w:tc>
        <w:tc>
          <w:tcPr>
            <w:tcW w:w="451"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1685"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C401成本节约率</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77" w:type="pct"/>
            <w:gridSpan w:val="5"/>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合计</w:t>
            </w:r>
          </w:p>
        </w:tc>
        <w:tc>
          <w:tcPr>
            <w:tcW w:w="464"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lang w:val="en-US" w:eastAsia="zh-CN"/>
              </w:rPr>
            </w:pPr>
            <w:r>
              <w:rPr>
                <w:rFonts w:hint="eastAsia" w:ascii="Times New Roman" w:hAnsi="Times New Roman" w:eastAsia="宋体" w:cs="宋体"/>
                <w:b/>
                <w:bCs/>
                <w:kern w:val="0"/>
                <w:sz w:val="24"/>
                <w:szCs w:val="24"/>
                <w:highlight w:val="none"/>
                <w:lang w:val="en-US" w:eastAsia="zh-CN"/>
              </w:rPr>
              <w:t>30</w:t>
            </w:r>
          </w:p>
        </w:tc>
        <w:tc>
          <w:tcPr>
            <w:tcW w:w="458"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lang w:val="en-US" w:eastAsia="zh-CN"/>
              </w:rPr>
            </w:pPr>
            <w:r>
              <w:rPr>
                <w:rFonts w:hint="eastAsia" w:ascii="Times New Roman" w:hAnsi="Times New Roman" w:eastAsia="宋体" w:cs="宋体"/>
                <w:b/>
                <w:bCs/>
                <w:kern w:val="0"/>
                <w:sz w:val="24"/>
                <w:szCs w:val="24"/>
                <w:highlight w:val="none"/>
                <w:lang w:val="en-US" w:eastAsia="zh-CN"/>
              </w:rPr>
              <w:t>30</w:t>
            </w:r>
          </w:p>
        </w:tc>
      </w:tr>
    </w:tbl>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（1）产出数量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“C101人大代表培训完成率”指标分值4分，得分4分。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经项目组核查，甘肃省人民代表大会常务委员会2022年人大代表活动及培训费项目计划组织人大代表培训3次，实际完成3次培训，</w:t>
      </w:r>
      <w:r>
        <w:rPr>
          <w:rFonts w:hint="eastAsia" w:ascii="Times New Roman" w:hAnsi="Times New Roman" w:eastAsia="宋体" w:cs="宋体"/>
          <w:sz w:val="28"/>
          <w:szCs w:val="28"/>
          <w:highlight w:val="none"/>
          <w:lang w:val="en-US" w:eastAsia="zh-CN"/>
        </w:rPr>
        <w:t>人大代表培训完成率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综上所述，依据评分标准，该指标得4分。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“C102人大代表视察调研完成率”指标分值4分，得分4分。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经项目组核查，甘肃省人民代表大会常务委员会2022年人大代表活动及培训费项目计划组织人大代表视察调研10次，实际完成10次调研，人大代表视察调研完成率达到目标值。其中组织在甘全国人大代表开展乡村振兴促进法实施情况专题调研工作目的在于促进乡村产业发展、构建现代农业产业体系、增加农民收入情况；健全乡村人才工作体制机制、促进农业农村人才队伍建设、培养新型职业农民情况；传承农村优秀传统文化、保护农业文化遗产和非物质文化遗产情况；加强农村生态环境保护、防治农业面源污染、持续改善乡村人居环境情况；加强基层组织建设、发展农村集体经济、健全完善乡村社会治理体制情况；促进城乡融合发展、建立乡村振兴目标责任制和考核评价制度、细化落实乡村振兴相关扶持政策措施等情况。综上所述，依据评分标准，该指标得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“C103资料订阅完成率”指标分值2分，得分2分。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经项目组核查，甘肃省人民代表大会常务委员会2022年人大代表活动及培训费项目计划订阅资料500份，实际订阅500份资料，</w:t>
      </w:r>
      <w:r>
        <w:rPr>
          <w:rFonts w:hint="eastAsia" w:ascii="Times New Roman" w:hAnsi="Times New Roman" w:eastAsia="宋体" w:cs="宋体"/>
          <w:sz w:val="28"/>
          <w:szCs w:val="28"/>
          <w:highlight w:val="none"/>
          <w:lang w:val="en-US" w:eastAsia="zh-CN"/>
        </w:rPr>
        <w:t>资料订阅完成率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（2）产出质量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“C201培训人员覆盖率”指标分值3分，得分3分。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经项目组核查，并计算甘肃省人民代表大会常务委员会2022年人大代表活动及培训费项目人大代表</w:t>
      </w:r>
      <w:r>
        <w:rPr>
          <w:rFonts w:hint="eastAsia" w:ascii="Times New Roman" w:hAnsi="Times New Roman" w:eastAsia="宋体" w:cs="宋体"/>
          <w:sz w:val="28"/>
          <w:szCs w:val="28"/>
          <w:highlight w:val="none"/>
          <w:lang w:val="en-US" w:eastAsia="zh-CN"/>
        </w:rPr>
        <w:t>培训人员覆盖率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“C202视察调研人大代表到位率”指标分值3分，得分3分。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经项目组核查，并计算甘肃省人民代表大会常务委员会2022年人大代表活动及培训费项目</w:t>
      </w:r>
      <w:r>
        <w:rPr>
          <w:rFonts w:hint="eastAsia" w:ascii="Times New Roman" w:hAnsi="Times New Roman" w:eastAsia="宋体" w:cs="宋体"/>
          <w:sz w:val="28"/>
          <w:szCs w:val="28"/>
          <w:highlight w:val="none"/>
          <w:lang w:val="en-US" w:eastAsia="zh-CN"/>
        </w:rPr>
        <w:t>视察调研人大代表到位率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“C203资料订阅合格率”指标分值2分，得分2分。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kern w:val="2"/>
          <w:sz w:val="28"/>
          <w:szCs w:val="28"/>
          <w:highlight w:val="none"/>
          <w:lang w:val="en-US" w:eastAsia="zh-CN" w:bidi="ar-SA"/>
        </w:rPr>
        <w:t>经项目组核查，并计算甘肃省人民代表大会常务委员会2022年人大代表活动及培训费项目</w:t>
      </w:r>
      <w:r>
        <w:rPr>
          <w:rFonts w:hint="eastAsia" w:ascii="Times New Roman" w:hAnsi="Times New Roman" w:eastAsia="宋体" w:cs="宋体"/>
          <w:sz w:val="28"/>
          <w:szCs w:val="28"/>
          <w:highlight w:val="none"/>
          <w:lang w:val="en-US" w:eastAsia="zh-CN"/>
        </w:rPr>
        <w:t>资料订阅合格率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（3）产出时效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bookmarkStart w:id="46" w:name="_Toc29618"/>
      <w:r>
        <w:rPr>
          <w:rFonts w:hint="eastAsia" w:ascii="Times New Roman" w:hAnsi="Times New Roman" w:eastAsia="宋体" w:cs="宋体"/>
          <w:sz w:val="28"/>
          <w:szCs w:val="28"/>
          <w:highlight w:val="none"/>
          <w:lang w:val="en-US" w:eastAsia="zh-CN"/>
        </w:rPr>
        <w:t>“C301培训及时性”指标分值3分，得分3分。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经项目组核查，甘肃省人民代表大会常务委员会2022年人大代表活动及培训费项目组织人大代表</w:t>
      </w:r>
      <w:r>
        <w:rPr>
          <w:rFonts w:hint="eastAsia" w:ascii="Times New Roman" w:hAnsi="Times New Roman" w:eastAsia="宋体" w:cs="宋体"/>
          <w:sz w:val="28"/>
          <w:szCs w:val="28"/>
          <w:highlight w:val="none"/>
          <w:lang w:val="en-US" w:eastAsia="zh-CN"/>
        </w:rPr>
        <w:t>培训工作按时完成</w:t>
      </w:r>
      <w:r>
        <w:rPr>
          <w:rFonts w:hint="eastAsia" w:ascii="Times New Roman" w:hAnsi="Times New Roman" w:eastAsia="宋体" w:cs="宋体"/>
          <w:kern w:val="2"/>
          <w:sz w:val="28"/>
          <w:szCs w:val="28"/>
          <w:highlight w:val="none"/>
          <w:lang w:val="en-US" w:eastAsia="zh-CN" w:bidi="ar-SA"/>
        </w:rPr>
        <w:t>。</w:t>
      </w:r>
      <w:r>
        <w:rPr>
          <w:rFonts w:hint="eastAsia" w:ascii="Times New Roman" w:hAnsi="Times New Roman" w:eastAsia="宋体" w:cs="宋体"/>
          <w:sz w:val="28"/>
          <w:szCs w:val="28"/>
          <w:highlight w:val="none"/>
          <w:lang w:val="en-US" w:eastAsia="zh-CN"/>
        </w:rPr>
        <w:t>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“C302人大代表视察调研及时性”指标分值3分，得分3分。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kern w:val="2"/>
          <w:sz w:val="28"/>
          <w:szCs w:val="28"/>
          <w:highlight w:val="none"/>
          <w:lang w:val="en-US" w:eastAsia="zh-CN" w:bidi="ar-SA"/>
        </w:rPr>
        <w:t>经项目组核查，甘肃省人民代表大会常务委员会2022年人大代表活动及培训费项目</w:t>
      </w:r>
      <w:r>
        <w:rPr>
          <w:rFonts w:hint="eastAsia" w:ascii="Times New Roman" w:hAnsi="Times New Roman" w:eastAsia="宋体" w:cs="宋体"/>
          <w:sz w:val="28"/>
          <w:szCs w:val="28"/>
          <w:highlight w:val="none"/>
          <w:lang w:val="en-US" w:eastAsia="zh-CN"/>
        </w:rPr>
        <w:t>人大代表视察调研工作按时完成</w:t>
      </w:r>
      <w:r>
        <w:rPr>
          <w:rFonts w:hint="eastAsia" w:ascii="Times New Roman" w:hAnsi="Times New Roman" w:eastAsia="宋体" w:cs="宋体"/>
          <w:kern w:val="2"/>
          <w:sz w:val="28"/>
          <w:szCs w:val="28"/>
          <w:highlight w:val="none"/>
          <w:lang w:val="en-US" w:eastAsia="zh-CN" w:bidi="ar-SA"/>
        </w:rPr>
        <w:t>。</w:t>
      </w:r>
      <w:r>
        <w:rPr>
          <w:rFonts w:hint="eastAsia" w:ascii="Times New Roman" w:hAnsi="Times New Roman" w:eastAsia="宋体" w:cs="宋体"/>
          <w:sz w:val="28"/>
          <w:szCs w:val="28"/>
          <w:highlight w:val="none"/>
          <w:lang w:val="en-US" w:eastAsia="zh-CN"/>
        </w:rPr>
        <w:t>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“C303资料订阅及时性”指标分值2分，得分2分。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经项目组核查，甘肃省人民代表大会常务委员会2022年人大代表活动及培训费项目</w:t>
      </w:r>
      <w:r>
        <w:rPr>
          <w:rFonts w:hint="eastAsia" w:ascii="Times New Roman" w:hAnsi="Times New Roman" w:eastAsia="宋体" w:cs="宋体"/>
          <w:sz w:val="28"/>
          <w:szCs w:val="28"/>
          <w:highlight w:val="none"/>
          <w:lang w:val="en-US" w:eastAsia="zh-CN"/>
        </w:rPr>
        <w:t>资料订阅工作按时完成</w:t>
      </w:r>
      <w:r>
        <w:rPr>
          <w:rFonts w:hint="eastAsia" w:ascii="Times New Roman" w:hAnsi="Times New Roman" w:eastAsia="宋体" w:cs="宋体"/>
          <w:kern w:val="2"/>
          <w:sz w:val="28"/>
          <w:szCs w:val="28"/>
          <w:highlight w:val="none"/>
          <w:lang w:val="en-US" w:eastAsia="zh-CN" w:bidi="ar-SA"/>
        </w:rPr>
        <w:t>。</w:t>
      </w:r>
      <w:r>
        <w:rPr>
          <w:rFonts w:hint="eastAsia" w:ascii="Times New Roman" w:hAnsi="Times New Roman" w:eastAsia="宋体" w:cs="宋体"/>
          <w:sz w:val="28"/>
          <w:szCs w:val="28"/>
          <w:highlight w:val="none"/>
          <w:lang w:val="en-US" w:eastAsia="zh-CN"/>
        </w:rPr>
        <w:t>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（4）产出成本</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“C401成本节约率”指标分值4分，得分4分。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核查项目收支明细账、抽查凭证、发放记录等资料，通过计算</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甘肃省人民代表大会常务委员会2022年人大代表活动及培训费项目资金节约成本</w:t>
      </w:r>
      <w:r>
        <w:rPr>
          <w:rFonts w:hint="eastAsia" w:ascii="Times New Roman" w:hAnsi="Times New Roman" w:eastAsia="宋体" w:cs="宋体"/>
          <w:sz w:val="28"/>
          <w:szCs w:val="28"/>
          <w:highlight w:val="none"/>
          <w:lang w:val="en-US" w:eastAsia="zh-CN"/>
        </w:rPr>
        <w:t>与项目计划成本的比值，得出成本节约率达到了目标值。综上所述，依据评分标准，该指标得4分。</w:t>
      </w:r>
    </w:p>
    <w:p>
      <w:pPr>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47" w:name="_Toc8359"/>
      <w:r>
        <w:rPr>
          <w:rFonts w:hint="eastAsia" w:ascii="Times New Roman" w:hAnsi="Times New Roman" w:eastAsia="宋体" w:cs="宋体"/>
          <w:b/>
          <w:bCs/>
          <w:sz w:val="28"/>
          <w:szCs w:val="28"/>
          <w:highlight w:val="none"/>
          <w:lang w:val="en-US" w:eastAsia="zh-CN"/>
        </w:rPr>
        <w:t>4、项目效果</w:t>
      </w:r>
      <w:bookmarkEnd w:id="46"/>
      <w:r>
        <w:rPr>
          <w:rFonts w:hint="eastAsia" w:ascii="Times New Roman" w:hAnsi="Times New Roman" w:eastAsia="宋体" w:cs="宋体"/>
          <w:b/>
          <w:bCs/>
          <w:sz w:val="28"/>
          <w:szCs w:val="28"/>
          <w:highlight w:val="none"/>
        </w:rPr>
        <w:t>（</w:t>
      </w:r>
      <w:r>
        <w:rPr>
          <w:rFonts w:hint="eastAsia" w:ascii="Times New Roman" w:hAnsi="Times New Roman" w:eastAsia="宋体" w:cs="宋体"/>
          <w:b/>
          <w:bCs/>
          <w:sz w:val="28"/>
          <w:szCs w:val="28"/>
          <w:highlight w:val="none"/>
          <w:lang w:val="en-US" w:eastAsia="zh-CN"/>
        </w:rPr>
        <w:t>29</w:t>
      </w:r>
      <w:r>
        <w:rPr>
          <w:rFonts w:hint="eastAsia" w:ascii="Times New Roman" w:hAnsi="Times New Roman" w:eastAsia="宋体" w:cs="宋体"/>
          <w:b/>
          <w:bCs/>
          <w:sz w:val="28"/>
          <w:szCs w:val="28"/>
          <w:highlight w:val="none"/>
        </w:rPr>
        <w:t>分）</w:t>
      </w:r>
      <w:r>
        <w:rPr>
          <w:rFonts w:hint="eastAsia" w:ascii="Times New Roman" w:hAnsi="Times New Roman" w:eastAsia="宋体" w:cs="宋体"/>
          <w:b/>
          <w:bCs/>
          <w:sz w:val="28"/>
          <w:szCs w:val="28"/>
          <w:highlight w:val="none"/>
          <w:lang w:eastAsia="zh-CN"/>
        </w:rPr>
        <w:t>（</w:t>
      </w:r>
      <w:r>
        <w:rPr>
          <w:rFonts w:hint="eastAsia" w:ascii="Times New Roman" w:hAnsi="Times New Roman" w:eastAsia="宋体" w:cs="宋体"/>
          <w:b/>
          <w:bCs/>
          <w:sz w:val="28"/>
          <w:szCs w:val="28"/>
          <w:highlight w:val="none"/>
          <w:lang w:val="en-US" w:eastAsia="zh-CN"/>
        </w:rPr>
        <w:t>-5.90分）</w:t>
      </w:r>
      <w:bookmarkEnd w:id="47"/>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highlight w:val="none"/>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rPr>
        <w:t>绩效</w:t>
      </w:r>
      <w:r>
        <w:rPr>
          <w:rFonts w:hint="eastAsia" w:ascii="Times New Roman" w:hAnsi="Times New Roman" w:eastAsia="宋体" w:cs="宋体"/>
          <w:sz w:val="28"/>
          <w:szCs w:val="28"/>
          <w:highlight w:val="none"/>
          <w:lang w:val="en-US" w:eastAsia="zh-CN"/>
        </w:rPr>
        <w:t>评价项目效果</w:t>
      </w:r>
      <w:r>
        <w:rPr>
          <w:rFonts w:hint="eastAsia" w:ascii="Times New Roman" w:hAnsi="Times New Roman" w:eastAsia="宋体" w:cs="宋体"/>
          <w:sz w:val="28"/>
          <w:szCs w:val="28"/>
          <w:highlight w:val="none"/>
        </w:rPr>
        <w:t>类指标具体得分情况如表</w:t>
      </w:r>
      <w:r>
        <w:rPr>
          <w:rFonts w:hint="eastAsia" w:ascii="Times New Roman" w:hAnsi="Times New Roman" w:eastAsia="宋体" w:cs="宋体"/>
          <w:sz w:val="28"/>
          <w:szCs w:val="28"/>
          <w:highlight w:val="none"/>
          <w:lang w:val="en-US" w:eastAsia="zh-CN"/>
        </w:rPr>
        <w:t>3-5</w:t>
      </w:r>
      <w:r>
        <w:rPr>
          <w:rFonts w:hint="eastAsia" w:ascii="Times New Roman" w:hAnsi="Times New Roman" w:eastAsia="宋体" w:cs="宋体"/>
          <w:sz w:val="28"/>
          <w:szCs w:val="28"/>
          <w:highlight w:val="none"/>
        </w:rPr>
        <w:t>所示：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宋体" w:cs="宋体"/>
          <w:b/>
          <w:bCs/>
          <w:sz w:val="24"/>
          <w:szCs w:val="24"/>
          <w:highlight w:val="none"/>
        </w:rPr>
      </w:pPr>
      <w:r>
        <w:rPr>
          <w:rFonts w:hint="eastAsia" w:ascii="Times New Roman" w:hAnsi="Times New Roman" w:eastAsia="宋体" w:cs="宋体"/>
          <w:b/>
          <w:bCs/>
          <w:sz w:val="24"/>
          <w:szCs w:val="24"/>
          <w:highlight w:val="none"/>
        </w:rPr>
        <w:t>表</w:t>
      </w:r>
      <w:r>
        <w:rPr>
          <w:rFonts w:hint="eastAsia" w:ascii="Times New Roman" w:hAnsi="Times New Roman" w:eastAsia="宋体" w:cs="宋体"/>
          <w:b/>
          <w:bCs/>
          <w:sz w:val="24"/>
          <w:szCs w:val="24"/>
          <w:highlight w:val="none"/>
          <w:lang w:val="en-US" w:eastAsia="zh-CN"/>
        </w:rPr>
        <w:t>3-5 项目效果</w:t>
      </w:r>
      <w:r>
        <w:rPr>
          <w:rFonts w:hint="eastAsia" w:ascii="Times New Roman" w:hAnsi="Times New Roman" w:eastAsia="宋体" w:cs="宋体"/>
          <w:b/>
          <w:bCs/>
          <w:sz w:val="24"/>
          <w:szCs w:val="24"/>
          <w:highlight w:val="none"/>
        </w:rPr>
        <w:t>类各项指标绩效评价得分表</w:t>
      </w:r>
    </w:p>
    <w:tbl>
      <w:tblPr>
        <w:tblStyle w:val="15"/>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744"/>
        <w:gridCol w:w="1407"/>
        <w:gridCol w:w="775"/>
        <w:gridCol w:w="2881"/>
        <w:gridCol w:w="79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69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一级指标</w:t>
            </w:r>
          </w:p>
        </w:tc>
        <w:tc>
          <w:tcPr>
            <w:tcW w:w="433"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819"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二级指标</w:t>
            </w:r>
          </w:p>
        </w:tc>
        <w:tc>
          <w:tcPr>
            <w:tcW w:w="45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167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三级指标</w:t>
            </w:r>
          </w:p>
        </w:tc>
        <w:tc>
          <w:tcPr>
            <w:tcW w:w="46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458"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697"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D产出效益</w:t>
            </w:r>
          </w:p>
        </w:tc>
        <w:tc>
          <w:tcPr>
            <w:tcW w:w="433"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29</w:t>
            </w:r>
          </w:p>
        </w:tc>
        <w:tc>
          <w:tcPr>
            <w:tcW w:w="819"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D1社会效益</w:t>
            </w:r>
          </w:p>
        </w:tc>
        <w:tc>
          <w:tcPr>
            <w:tcW w:w="451"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12</w:t>
            </w:r>
          </w:p>
        </w:tc>
        <w:tc>
          <w:tcPr>
            <w:tcW w:w="1676" w:type="pc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D101增强代表履职能力</w:t>
            </w:r>
          </w:p>
        </w:tc>
        <w:tc>
          <w:tcPr>
            <w:tcW w:w="464" w:type="pc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c>
          <w:tcPr>
            <w:tcW w:w="787" w:type="dxa"/>
            <w:shd w:val="clear" w:color="auto" w:fill="auto"/>
            <w:noWrap/>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819"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51"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676"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D102推动政务任务实现</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c>
          <w:tcPr>
            <w:tcW w:w="787" w:type="dxa"/>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819"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D2可持续影响</w:t>
            </w:r>
          </w:p>
        </w:tc>
        <w:tc>
          <w:tcPr>
            <w:tcW w:w="451"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7</w:t>
            </w:r>
          </w:p>
        </w:tc>
        <w:tc>
          <w:tcPr>
            <w:tcW w:w="1676" w:type="pc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D201长效管理机制健全性</w:t>
            </w:r>
          </w:p>
        </w:tc>
        <w:tc>
          <w:tcPr>
            <w:tcW w:w="464" w:type="pc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787" w:type="dxa"/>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2"/>
                <w:szCs w:val="22"/>
                <w:highlight w:val="none"/>
                <w:u w:val="none"/>
                <w:lang w:val="en-US" w:eastAsia="zh-CN" w:bidi="ar"/>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819"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51"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676"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D202档案管理机制完备性</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c>
          <w:tcPr>
            <w:tcW w:w="787" w:type="dxa"/>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2"/>
                <w:szCs w:val="22"/>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819"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D3满意度</w:t>
            </w:r>
          </w:p>
        </w:tc>
        <w:tc>
          <w:tcPr>
            <w:tcW w:w="451"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10</w:t>
            </w:r>
          </w:p>
        </w:tc>
        <w:tc>
          <w:tcPr>
            <w:tcW w:w="1676" w:type="pc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D301人大代表满意度</w:t>
            </w:r>
          </w:p>
        </w:tc>
        <w:tc>
          <w:tcPr>
            <w:tcW w:w="464" w:type="pc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8</w:t>
            </w:r>
          </w:p>
        </w:tc>
        <w:tc>
          <w:tcPr>
            <w:tcW w:w="787" w:type="dxa"/>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2"/>
                <w:szCs w:val="22"/>
                <w:highlight w:val="none"/>
                <w:u w:val="none"/>
                <w:lang w:val="en-US" w:eastAsia="zh-CN" w:bidi="ar"/>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819"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51"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676"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D302项目工作人员满意度</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787" w:type="dxa"/>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2"/>
                <w:szCs w:val="22"/>
                <w:highlight w:val="none"/>
                <w:u w:val="none"/>
                <w:lang w:val="en-US" w:eastAsia="zh-CN" w:bidi="ar"/>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77" w:type="pct"/>
            <w:gridSpan w:val="5"/>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合计</w:t>
            </w:r>
          </w:p>
        </w:tc>
        <w:tc>
          <w:tcPr>
            <w:tcW w:w="464"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29</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23.10</w:t>
            </w:r>
          </w:p>
        </w:tc>
      </w:tr>
    </w:tbl>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（1）社会效益</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“D101增强代表履职能力”指标分值6分，得分6分。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经项目组实地调研得知，</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将代表履职和参与扶贫结合起来，各级人大代表充分发挥自身优势，带头建言献策。举办的人大代表培训活动目的在于深入学习贯彻党的十九届六中全会精神和中央人大工作会议精神，深入落实习近平总书记关于坚持和完善人民代表大会制度的重要思想，全面准确学习领会习近平法治思想，深入学习贯彻省十四次党代会精神，不断提高省人大代表运用法治思维和法治方式深化改革、推动发展、化解矛盾、维护稳定、应对风险的能力，强化责任担当，依法履职尽责，把习近平法治思想贯穿到行权履职的全过程，切实为全省各项事业发展提供有力的法治保障。</w:t>
      </w:r>
      <w:r>
        <w:rPr>
          <w:rFonts w:hint="eastAsia" w:ascii="Times New Roman" w:hAnsi="Times New Roman" w:eastAsia="宋体" w:cs="宋体"/>
          <w:sz w:val="28"/>
          <w:szCs w:val="28"/>
          <w:highlight w:val="none"/>
          <w:lang w:val="en-US" w:eastAsia="zh-CN"/>
        </w:rPr>
        <w:t>综上所述，依据评分标准，该指标得6分。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“D102推动政务任务实现”指标分值6分，得分6分。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经项目组实地调研得知，</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甘肃省人民代表大会常务委员会2022年人大代表活动及培训费项目保障完成了2022年人代会政务任务，且人代会政务任务完成均符合相关规章制度。</w:t>
      </w:r>
      <w:r>
        <w:rPr>
          <w:rFonts w:hint="eastAsia" w:ascii="Times New Roman" w:hAnsi="Times New Roman" w:eastAsia="宋体" w:cs="宋体"/>
          <w:sz w:val="28"/>
          <w:szCs w:val="28"/>
          <w:highlight w:val="none"/>
          <w:lang w:val="en-US" w:eastAsia="zh-CN"/>
        </w:rPr>
        <w:t>综上所述，依据评分标准，该指标得6分。</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（2）可持续影响</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“D201长效管理机制健全性”指标分值4分，得分3.04分。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经项目组实地调研及问卷调查得知，</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资金能够长期运转，同时能够及时反馈并解决问题，但各相关部门协调配合、职责清晰度不够，项目工作人员对</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人员职责部署评价未达目标值。综上所述，依据评分标准，该指标得3.04分。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“D202档案管理机制完备性”指标分值3分，得分3分。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sz w:val="28"/>
          <w:szCs w:val="28"/>
          <w:highlight w:val="none"/>
          <w:lang w:val="en-US" w:eastAsia="zh-CN"/>
        </w:rPr>
        <w:t>经项目组实地调研得知，</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甘肃省人民代表大会常务委员会2022年人大代表活动及培训费项目建立了档案，且档案形成了专项管理。</w:t>
      </w:r>
      <w:r>
        <w:rPr>
          <w:rFonts w:hint="eastAsia" w:ascii="Times New Roman" w:hAnsi="Times New Roman" w:eastAsia="宋体" w:cs="宋体"/>
          <w:sz w:val="28"/>
          <w:szCs w:val="28"/>
          <w:highlight w:val="none"/>
          <w:lang w:val="en-US" w:eastAsia="zh-CN"/>
        </w:rPr>
        <w:t>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（3）满意度</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“D301人大代表满意度”指标分值8分，得分3.84分。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sz w:val="28"/>
          <w:szCs w:val="28"/>
          <w:highlight w:val="none"/>
          <w:lang w:val="en-US" w:eastAsia="zh-CN"/>
        </w:rPr>
        <w:t>经项目组实地调研及问卷调查，根据满意度计算公式：</w:t>
      </w:r>
      <w:r>
        <w:rPr>
          <w:rFonts w:hint="eastAsia" w:ascii="Times New Roman" w:hAnsi="Times New Roman" w:eastAsia="宋体" w:cs="宋体"/>
          <w:sz w:val="28"/>
          <w:szCs w:val="28"/>
          <w:highlight w:val="none"/>
        </w:rPr>
        <w:t>满意度分数=非常满意比例×100+比较满意比例×80+基本满意×60+不太满意比例×40+非常不满意×0</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计算出</w:t>
      </w:r>
      <w:r>
        <w:rPr>
          <w:rFonts w:hint="eastAsia" w:ascii="Times New Roman" w:hAnsi="Times New Roman" w:eastAsia="宋体" w:cs="宋体"/>
          <w:sz w:val="28"/>
          <w:szCs w:val="28"/>
          <w:highlight w:val="none"/>
          <w:lang w:eastAsia="zh-CN"/>
        </w:rPr>
        <w:t>甘肃省人民代表大会常务委员会2022年人大代表活动及培训费项目</w:t>
      </w:r>
      <w:r>
        <w:rPr>
          <w:rFonts w:hint="eastAsia" w:ascii="Times New Roman" w:hAnsi="Times New Roman" w:eastAsia="宋体" w:cs="宋体"/>
          <w:sz w:val="28"/>
          <w:szCs w:val="28"/>
          <w:highlight w:val="none"/>
          <w:lang w:val="en-US" w:eastAsia="zh-CN"/>
        </w:rPr>
        <w:t>人大代表</w:t>
      </w:r>
      <w:r>
        <w:rPr>
          <w:rFonts w:hint="eastAsia" w:ascii="Times New Roman" w:hAnsi="Times New Roman" w:eastAsia="宋体" w:cs="宋体"/>
          <w:sz w:val="28"/>
          <w:szCs w:val="28"/>
          <w:highlight w:val="none"/>
        </w:rPr>
        <w:t>整体满意度为</w:t>
      </w:r>
      <w:r>
        <w:rPr>
          <w:rFonts w:hint="eastAsia" w:ascii="Times New Roman" w:hAnsi="Times New Roman" w:eastAsia="宋体" w:cs="宋体"/>
          <w:sz w:val="28"/>
          <w:szCs w:val="28"/>
          <w:highlight w:val="none"/>
          <w:lang w:val="en-US" w:eastAsia="zh-CN"/>
        </w:rPr>
        <w:t>92.40</w:t>
      </w:r>
      <w:r>
        <w:rPr>
          <w:rFonts w:hint="eastAsia" w:ascii="Times New Roman" w:hAnsi="Times New Roman" w:eastAsia="宋体" w:cs="宋体"/>
          <w:sz w:val="28"/>
          <w:szCs w:val="28"/>
          <w:highlight w:val="none"/>
        </w:rPr>
        <w:t>%</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lang w:val="en-US" w:eastAsia="zh-CN"/>
        </w:rPr>
        <w:t>依据评分标准，得3.84分。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“D302项目工作人员满意度”指标分值2分，得分1.22分。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sz w:val="28"/>
          <w:szCs w:val="28"/>
          <w:highlight w:val="none"/>
          <w:lang w:val="en-US" w:eastAsia="zh-CN"/>
        </w:rPr>
        <w:t>经项目组实地调研及问卷调查，根据满意度计算公式：</w:t>
      </w:r>
      <w:r>
        <w:rPr>
          <w:rFonts w:hint="eastAsia" w:ascii="Times New Roman" w:hAnsi="Times New Roman" w:eastAsia="宋体" w:cs="宋体"/>
          <w:sz w:val="28"/>
          <w:szCs w:val="28"/>
          <w:highlight w:val="none"/>
        </w:rPr>
        <w:t>满意度分数=非常满意比例×100+比较满意比例×80+基本满意×60+不太满意比例×40+非常不满意×0</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计算出</w:t>
      </w:r>
      <w:r>
        <w:rPr>
          <w:rFonts w:hint="eastAsia" w:ascii="Times New Roman" w:hAnsi="Times New Roman" w:eastAsia="宋体" w:cs="宋体"/>
          <w:sz w:val="28"/>
          <w:szCs w:val="28"/>
          <w:highlight w:val="none"/>
          <w:lang w:val="en-US" w:eastAsia="zh-CN"/>
        </w:rPr>
        <w:t>甘肃省人民代表大会常务委员会2022年人大代表活动及培训费项目工作人员</w:t>
      </w:r>
      <w:r>
        <w:rPr>
          <w:rFonts w:hint="eastAsia" w:ascii="Times New Roman" w:hAnsi="Times New Roman" w:eastAsia="宋体" w:cs="宋体"/>
          <w:sz w:val="28"/>
          <w:szCs w:val="28"/>
          <w:highlight w:val="none"/>
        </w:rPr>
        <w:t>整体满意度为</w:t>
      </w:r>
      <w:r>
        <w:rPr>
          <w:rFonts w:hint="eastAsia" w:ascii="Times New Roman" w:hAnsi="Times New Roman" w:eastAsia="宋体" w:cs="宋体"/>
          <w:sz w:val="28"/>
          <w:szCs w:val="28"/>
          <w:highlight w:val="none"/>
          <w:lang w:val="en-US" w:eastAsia="zh-CN"/>
        </w:rPr>
        <w:t>93.04</w:t>
      </w:r>
      <w:r>
        <w:rPr>
          <w:rFonts w:hint="eastAsia" w:ascii="Times New Roman" w:hAnsi="Times New Roman" w:eastAsia="宋体" w:cs="宋体"/>
          <w:sz w:val="28"/>
          <w:szCs w:val="28"/>
          <w:highlight w:val="none"/>
        </w:rPr>
        <w:t>%</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lang w:val="en-US" w:eastAsia="zh-CN"/>
        </w:rPr>
        <w:t>依据评分标准，得1.22分。</w:t>
      </w:r>
    </w:p>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48" w:name="_Toc6545"/>
      <w:r>
        <w:rPr>
          <w:rFonts w:hint="eastAsia" w:ascii="Times New Roman" w:hAnsi="Times New Roman" w:eastAsia="宋体" w:cs="宋体"/>
          <w:bCs/>
          <w:sz w:val="28"/>
          <w:szCs w:val="28"/>
          <w:highlight w:val="none"/>
          <w:lang w:val="en-US" w:eastAsia="zh-CN"/>
        </w:rPr>
        <w:t>（四）项目绩效目标未完成原因分析</w:t>
      </w:r>
      <w:bookmarkEnd w:id="48"/>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sz w:val="28"/>
          <w:szCs w:val="28"/>
          <w:highlight w:val="none"/>
          <w:lang w:val="en-US" w:eastAsia="zh-CN"/>
        </w:rPr>
        <w:t>指标“D201长效管理机制健全性”主要考察项目能否建立起一套健全完善的长期管理有效运行机制。其中包括资金长期运转，各相关部门协调配合、职责清晰，能够及时反馈并解决问题。经项目组实地调研及问卷调查得知，</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资金能够长期运转，同时能够及时反馈并解决问题，但各相关部门协调配合、职责清晰度不够，项目工作人员对</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人员职责部署评价未达目标值。综上所述，依据评分标准，该指标得3.04分。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sz w:val="28"/>
          <w:szCs w:val="28"/>
          <w:highlight w:val="none"/>
          <w:lang w:val="en-US" w:eastAsia="zh-CN"/>
        </w:rPr>
        <w:t>指标“D301人大代表满意度”考察人大代表的满意度程度，具体要求为：人大代表满意度达到≥95%得满分，否则每减少1%扣除20%权重分，扣完为止。经项目组实地调研及问卷调查，根据满意度计算公式：</w:t>
      </w:r>
      <w:r>
        <w:rPr>
          <w:rFonts w:hint="eastAsia" w:ascii="Times New Roman" w:hAnsi="Times New Roman" w:eastAsia="宋体" w:cs="宋体"/>
          <w:sz w:val="28"/>
          <w:szCs w:val="28"/>
          <w:highlight w:val="none"/>
        </w:rPr>
        <w:t>满意度分数=非常满意比例×100+比较满意比例×80+基本满意×60+不太满意比例×40+非常不满意×0</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计算出</w:t>
      </w:r>
      <w:r>
        <w:rPr>
          <w:rFonts w:hint="eastAsia" w:ascii="Times New Roman" w:hAnsi="Times New Roman" w:eastAsia="宋体" w:cs="宋体"/>
          <w:sz w:val="28"/>
          <w:szCs w:val="28"/>
          <w:highlight w:val="none"/>
          <w:lang w:eastAsia="zh-CN"/>
        </w:rPr>
        <w:t>甘肃省人民代表大会常务委员会2022年人大代表活动及培训费项目</w:t>
      </w:r>
      <w:r>
        <w:rPr>
          <w:rFonts w:hint="eastAsia" w:ascii="Times New Roman" w:hAnsi="Times New Roman" w:eastAsia="宋体" w:cs="宋体"/>
          <w:sz w:val="28"/>
          <w:szCs w:val="28"/>
          <w:highlight w:val="none"/>
          <w:lang w:val="en-US" w:eastAsia="zh-CN"/>
        </w:rPr>
        <w:t>人大代表</w:t>
      </w:r>
      <w:r>
        <w:rPr>
          <w:rFonts w:hint="eastAsia" w:ascii="Times New Roman" w:hAnsi="Times New Roman" w:eastAsia="宋体" w:cs="宋体"/>
          <w:sz w:val="28"/>
          <w:szCs w:val="28"/>
          <w:highlight w:val="none"/>
        </w:rPr>
        <w:t>整体满意度为</w:t>
      </w:r>
      <w:r>
        <w:rPr>
          <w:rFonts w:hint="eastAsia" w:ascii="Times New Roman" w:hAnsi="Times New Roman" w:eastAsia="宋体" w:cs="宋体"/>
          <w:sz w:val="28"/>
          <w:szCs w:val="28"/>
          <w:highlight w:val="none"/>
          <w:lang w:val="en-US" w:eastAsia="zh-CN"/>
        </w:rPr>
        <w:t>92.40</w:t>
      </w:r>
      <w:r>
        <w:rPr>
          <w:rFonts w:hint="eastAsia" w:ascii="Times New Roman" w:hAnsi="Times New Roman" w:eastAsia="宋体" w:cs="宋体"/>
          <w:sz w:val="28"/>
          <w:szCs w:val="28"/>
          <w:highlight w:val="none"/>
        </w:rPr>
        <w:t>%</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lang w:val="en-US" w:eastAsia="zh-CN"/>
        </w:rPr>
        <w:t>依据评分标准，得3.84分。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指标“D302项目工作人员满意度”主要考察项目工作人员的满意度程度，具体要求为：项目工作人员满意度达到≥95%得满分，否则每减少1%扣除20%权重分，扣完为止。经项目组实地调研及问卷调查，根据满意度计算公式：</w:t>
      </w:r>
      <w:r>
        <w:rPr>
          <w:rFonts w:hint="eastAsia" w:ascii="Times New Roman" w:hAnsi="Times New Roman" w:eastAsia="宋体" w:cs="宋体"/>
          <w:sz w:val="28"/>
          <w:szCs w:val="28"/>
          <w:highlight w:val="none"/>
        </w:rPr>
        <w:t>满意度分数=非常满意比例×100+比较满意比例×80+基本满意×60+不太满意比例×40+非常不满意×0</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计算出</w:t>
      </w:r>
      <w:r>
        <w:rPr>
          <w:rFonts w:hint="eastAsia" w:ascii="Times New Roman" w:hAnsi="Times New Roman" w:eastAsia="宋体" w:cs="宋体"/>
          <w:sz w:val="28"/>
          <w:szCs w:val="28"/>
          <w:highlight w:val="none"/>
          <w:lang w:val="en-US" w:eastAsia="zh-CN"/>
        </w:rPr>
        <w:t>甘肃省人民代表大会常务委员会2022年人大代表活动及培训费项目工作人员</w:t>
      </w:r>
      <w:r>
        <w:rPr>
          <w:rFonts w:hint="eastAsia" w:ascii="Times New Roman" w:hAnsi="Times New Roman" w:eastAsia="宋体" w:cs="宋体"/>
          <w:sz w:val="28"/>
          <w:szCs w:val="28"/>
          <w:highlight w:val="none"/>
        </w:rPr>
        <w:t>整体满意度为</w:t>
      </w:r>
      <w:r>
        <w:rPr>
          <w:rFonts w:hint="eastAsia" w:ascii="Times New Roman" w:hAnsi="Times New Roman" w:eastAsia="宋体" w:cs="宋体"/>
          <w:sz w:val="28"/>
          <w:szCs w:val="28"/>
          <w:highlight w:val="none"/>
          <w:lang w:val="en-US" w:eastAsia="zh-CN"/>
        </w:rPr>
        <w:t>93.04</w:t>
      </w:r>
      <w:r>
        <w:rPr>
          <w:rFonts w:hint="eastAsia" w:ascii="Times New Roman" w:hAnsi="Times New Roman" w:eastAsia="宋体" w:cs="宋体"/>
          <w:sz w:val="28"/>
          <w:szCs w:val="28"/>
          <w:highlight w:val="none"/>
        </w:rPr>
        <w:t>%</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lang w:val="en-US" w:eastAsia="zh-CN"/>
        </w:rPr>
        <w:t>依据评分标准，得1.22分。</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0"/>
        <w:rPr>
          <w:rFonts w:hint="eastAsia" w:ascii="Times New Roman" w:hAnsi="Times New Roman" w:eastAsia="宋体" w:cs="宋体"/>
          <w:b/>
          <w:bCs/>
          <w:color w:val="000000"/>
          <w:kern w:val="0"/>
          <w:sz w:val="28"/>
          <w:szCs w:val="28"/>
          <w:highlight w:val="none"/>
          <w:lang w:val="en-US" w:eastAsia="zh-CN" w:bidi="ar"/>
        </w:rPr>
      </w:pPr>
      <w:bookmarkStart w:id="49" w:name="_Toc22545"/>
      <w:r>
        <w:rPr>
          <w:rFonts w:hint="eastAsia" w:ascii="Times New Roman" w:hAnsi="Times New Roman" w:eastAsia="宋体" w:cs="宋体"/>
          <w:b/>
          <w:bCs/>
          <w:color w:val="000000"/>
          <w:kern w:val="0"/>
          <w:sz w:val="28"/>
          <w:szCs w:val="28"/>
          <w:highlight w:val="none"/>
          <w:lang w:val="en-US" w:eastAsia="zh-CN" w:bidi="ar"/>
        </w:rPr>
        <w:t>四、评价结论</w:t>
      </w:r>
      <w:bookmarkEnd w:id="49"/>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甘肃省人民代表大会常务委员会2022年人大代表活动及培训费项目</w:t>
      </w:r>
      <w:r>
        <w:rPr>
          <w:rFonts w:hint="eastAsia" w:ascii="Times New Roman" w:hAnsi="Times New Roman" w:eastAsia="宋体" w:cs="宋体"/>
          <w:kern w:val="2"/>
          <w:sz w:val="28"/>
          <w:szCs w:val="28"/>
          <w:highlight w:val="none"/>
          <w:lang w:val="en-US" w:eastAsia="zh-CN" w:bidi="ar-SA"/>
        </w:rPr>
        <w:t>绩效评价得分</w:t>
      </w:r>
      <w:r>
        <w:rPr>
          <w:rFonts w:hint="eastAsia" w:ascii="Times New Roman" w:hAnsi="Times New Roman" w:eastAsia="宋体" w:cs="宋体"/>
          <w:b/>
          <w:bCs/>
          <w:kern w:val="2"/>
          <w:sz w:val="28"/>
          <w:szCs w:val="28"/>
          <w:highlight w:val="none"/>
          <w:lang w:val="en-US" w:eastAsia="zh-CN" w:bidi="ar-SA"/>
        </w:rPr>
        <w:t>94.10</w:t>
      </w:r>
      <w:r>
        <w:rPr>
          <w:rFonts w:hint="eastAsia" w:ascii="Times New Roman" w:hAnsi="Times New Roman" w:eastAsia="宋体" w:cs="宋体"/>
          <w:kern w:val="2"/>
          <w:sz w:val="28"/>
          <w:szCs w:val="28"/>
          <w:highlight w:val="none"/>
          <w:lang w:val="en-US" w:eastAsia="zh-CN" w:bidi="ar-SA"/>
        </w:rPr>
        <w:t>分，评价结果为“</w:t>
      </w:r>
      <w:r>
        <w:rPr>
          <w:rFonts w:hint="eastAsia" w:ascii="Times New Roman" w:hAnsi="Times New Roman" w:eastAsia="宋体" w:cs="宋体"/>
          <w:b/>
          <w:bCs/>
          <w:kern w:val="2"/>
          <w:sz w:val="28"/>
          <w:szCs w:val="28"/>
          <w:highlight w:val="none"/>
          <w:lang w:val="en-US" w:eastAsia="zh-CN" w:bidi="ar-SA"/>
        </w:rPr>
        <w:t>优</w:t>
      </w:r>
      <w:r>
        <w:rPr>
          <w:rFonts w:hint="eastAsia" w:ascii="Times New Roman" w:hAnsi="Times New Roman" w:eastAsia="宋体" w:cs="宋体"/>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highlight w:val="none"/>
          <w:lang w:val="en-US"/>
        </w:rPr>
      </w:pPr>
      <w:r>
        <w:rPr>
          <w:rFonts w:hint="eastAsia" w:ascii="Times New Roman" w:hAnsi="Times New Roman" w:eastAsia="宋体" w:cs="宋体"/>
          <w:b/>
          <w:bCs/>
          <w:kern w:val="2"/>
          <w:sz w:val="28"/>
          <w:szCs w:val="28"/>
          <w:highlight w:val="none"/>
          <w:lang w:val="en-US" w:eastAsia="zh-CN" w:bidi="ar-SA"/>
        </w:rPr>
        <w:t>总体认为：</w:t>
      </w:r>
      <w:r>
        <w:rPr>
          <w:rFonts w:hint="eastAsia" w:ascii="Times New Roman" w:hAnsi="Times New Roman" w:eastAsia="宋体" w:cs="宋体"/>
          <w:sz w:val="28"/>
          <w:szCs w:val="28"/>
          <w:highlight w:val="none"/>
          <w:lang w:val="en-US" w:eastAsia="zh-CN"/>
        </w:rPr>
        <w:t>甘肃省人民代表大会常务委员会2022年人大代表活动及培训费项目</w:t>
      </w:r>
      <w:r>
        <w:rPr>
          <w:rFonts w:hint="eastAsia" w:ascii="Times New Roman" w:hAnsi="Times New Roman" w:eastAsia="宋体" w:cs="宋体"/>
          <w:b w:val="0"/>
          <w:bCs w:val="0"/>
          <w:kern w:val="2"/>
          <w:sz w:val="28"/>
          <w:szCs w:val="28"/>
          <w:highlight w:val="none"/>
          <w:lang w:val="en-US" w:eastAsia="zh-CN" w:bidi="ar-SA"/>
        </w:rPr>
        <w:t>的设立符合国家及省级的相关政策，</w:t>
      </w:r>
      <w:r>
        <w:rPr>
          <w:rFonts w:hint="eastAsia" w:ascii="Times New Roman" w:hAnsi="Times New Roman" w:eastAsia="宋体" w:cs="宋体"/>
          <w:sz w:val="28"/>
          <w:szCs w:val="28"/>
          <w:highlight w:val="none"/>
          <w:lang w:val="en-US" w:eastAsia="zh-CN"/>
        </w:rPr>
        <w:t>甘肃省人民代表大会常务委员会2022年人大代表活动及培训费项目</w:t>
      </w:r>
      <w:r>
        <w:rPr>
          <w:rFonts w:hint="eastAsia" w:ascii="Times New Roman" w:hAnsi="Times New Roman" w:eastAsia="宋体" w:cs="宋体"/>
          <w:b w:val="0"/>
          <w:bCs w:val="0"/>
          <w:kern w:val="2"/>
          <w:sz w:val="28"/>
          <w:szCs w:val="28"/>
          <w:highlight w:val="none"/>
          <w:lang w:val="en-US" w:eastAsia="zh-CN" w:bidi="ar-SA"/>
        </w:rPr>
        <w:t>工作如期完成，项目管理制度健全完善，有效保障了项目的顺利实施；严格按照相关要求完成了人大代表培训</w:t>
      </w:r>
      <w:r>
        <w:rPr>
          <w:rFonts w:hint="eastAsia" w:ascii="Times New Roman" w:hAnsi="Times New Roman" w:eastAsia="宋体" w:cs="宋体"/>
          <w:b w:val="0"/>
          <w:kern w:val="2"/>
          <w:sz w:val="28"/>
          <w:szCs w:val="28"/>
          <w:highlight w:val="none"/>
          <w:lang w:val="en-US" w:eastAsia="zh-CN" w:bidi="ar-SA"/>
        </w:rPr>
        <w:t>工作、人大代表视察调研工作、资料订阅工作，</w:t>
      </w:r>
      <w:r>
        <w:rPr>
          <w:rFonts w:hint="eastAsia" w:ascii="Times New Roman" w:hAnsi="Times New Roman" w:eastAsia="宋体" w:cs="宋体"/>
          <w:kern w:val="2"/>
          <w:sz w:val="28"/>
          <w:szCs w:val="28"/>
          <w:highlight w:val="none"/>
          <w:lang w:val="en-US" w:eastAsia="zh-CN" w:bidi="ar-SA"/>
        </w:rPr>
        <w:t>增强了代表履职能力，推动了政务任务实现。</w:t>
      </w:r>
      <w:r>
        <w:rPr>
          <w:rFonts w:hint="eastAsia" w:ascii="Times New Roman" w:hAnsi="Times New Roman" w:eastAsia="宋体" w:cs="宋体"/>
          <w:sz w:val="28"/>
          <w:szCs w:val="28"/>
          <w:highlight w:val="none"/>
          <w:lang w:val="en-US" w:eastAsia="zh-CN"/>
        </w:rPr>
        <w:t>但在项目具体实施过程中，仍存在部分不足，例如：长效管理机制不健全、人大代表及项目工作人员满意度未达预期等。</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0"/>
        <w:rPr>
          <w:rFonts w:hint="eastAsia" w:ascii="Times New Roman" w:hAnsi="Times New Roman" w:eastAsia="宋体" w:cs="宋体"/>
          <w:b/>
          <w:bCs/>
          <w:color w:val="000000"/>
          <w:kern w:val="0"/>
          <w:sz w:val="28"/>
          <w:szCs w:val="28"/>
          <w:highlight w:val="none"/>
          <w:lang w:val="en-US" w:eastAsia="zh-CN" w:bidi="ar"/>
        </w:rPr>
      </w:pPr>
      <w:bookmarkStart w:id="50" w:name="_Toc22432"/>
      <w:bookmarkStart w:id="51" w:name="_Toc27081"/>
      <w:r>
        <w:rPr>
          <w:rFonts w:hint="eastAsia" w:ascii="Times New Roman" w:hAnsi="Times New Roman" w:eastAsia="宋体" w:cs="宋体"/>
          <w:b/>
          <w:bCs/>
          <w:color w:val="000000"/>
          <w:kern w:val="0"/>
          <w:sz w:val="28"/>
          <w:szCs w:val="28"/>
          <w:highlight w:val="none"/>
          <w:lang w:val="en-US" w:eastAsia="zh-CN" w:bidi="ar"/>
        </w:rPr>
        <w:t>五、主要经验及做法</w:t>
      </w:r>
      <w:bookmarkEnd w:id="50"/>
      <w:bookmarkEnd w:id="51"/>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1"/>
        <w:rPr>
          <w:rFonts w:hint="eastAsia" w:ascii="Times New Roman" w:hAnsi="Times New Roman" w:eastAsia="宋体" w:cs="宋体"/>
          <w:b/>
          <w:bCs/>
          <w:color w:val="000000"/>
          <w:kern w:val="0"/>
          <w:sz w:val="28"/>
          <w:szCs w:val="28"/>
          <w:highlight w:val="none"/>
          <w:lang w:val="en-US" w:eastAsia="zh-CN" w:bidi="ar"/>
        </w:rPr>
      </w:pPr>
      <w:bookmarkStart w:id="52" w:name="_Toc27280"/>
      <w:bookmarkStart w:id="53" w:name="_Toc12843"/>
      <w:r>
        <w:rPr>
          <w:rFonts w:hint="eastAsia" w:ascii="Times New Roman" w:hAnsi="Times New Roman" w:eastAsia="宋体" w:cs="宋体"/>
          <w:b/>
          <w:bCs/>
          <w:color w:val="000000"/>
          <w:kern w:val="0"/>
          <w:sz w:val="28"/>
          <w:szCs w:val="28"/>
          <w:highlight w:val="none"/>
          <w:lang w:val="en-US" w:eastAsia="zh-CN" w:bidi="ar"/>
        </w:rPr>
        <w:t>（一）</w:t>
      </w:r>
      <w:bookmarkEnd w:id="52"/>
      <w:r>
        <w:rPr>
          <w:rFonts w:hint="eastAsia" w:ascii="Times New Roman" w:hAnsi="Times New Roman" w:eastAsia="宋体" w:cs="宋体"/>
          <w:b/>
          <w:bCs/>
          <w:color w:val="000000"/>
          <w:kern w:val="0"/>
          <w:sz w:val="28"/>
          <w:szCs w:val="28"/>
          <w:highlight w:val="none"/>
          <w:lang w:val="en-US" w:eastAsia="zh-CN" w:bidi="ar"/>
        </w:rPr>
        <w:t>以强化措施为抓手，</w:t>
      </w:r>
      <w:bookmarkEnd w:id="53"/>
      <w:r>
        <w:rPr>
          <w:rFonts w:hint="eastAsia" w:ascii="Times New Roman" w:hAnsi="Times New Roman" w:eastAsia="宋体" w:cs="宋体"/>
          <w:b/>
          <w:bCs/>
          <w:color w:val="auto"/>
          <w:sz w:val="28"/>
          <w:szCs w:val="28"/>
          <w:highlight w:val="none"/>
          <w:lang w:val="en-US" w:eastAsia="zh-CN"/>
        </w:rPr>
        <w:t>持续优化经费保障</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按照“精心细致、优质高效”的要求，认真做好省人大代表活动及培训费经费、保障工作。严格执行财务和资金等管理制度，做到了费用支出制度健全，会计核算规范，无虚列、挤占、挪用情况，无超标准开支情况。项目开支有计划、资金使用有预算，严格按政财政规定执行。保证该项专项资金专款专用，对项目资金开展定期督查，做到公正、透明，全体干部职工共同监督，最大限度发挥资金效益。同时加强经费监管，对经费开展不定期检查，查看经费支付的相关凭证、培训和活动批复文件、会议纪要等资料，了解资金执行情况，核实项目资金投入数据，分析数据关系，核实资金使用情况。</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firstLine="562" w:firstLineChars="200"/>
        <w:jc w:val="left"/>
        <w:textAlignment w:val="auto"/>
        <w:outlineLvl w:val="1"/>
        <w:rPr>
          <w:rFonts w:hint="eastAsia" w:ascii="Times New Roman" w:hAnsi="Times New Roman" w:eastAsia="宋体" w:cs="宋体"/>
          <w:b/>
          <w:bCs/>
          <w:color w:val="000000"/>
          <w:kern w:val="0"/>
          <w:sz w:val="28"/>
          <w:szCs w:val="28"/>
          <w:highlight w:val="none"/>
          <w:lang w:val="en-US" w:eastAsia="zh-CN" w:bidi="ar"/>
        </w:rPr>
      </w:pPr>
      <w:bookmarkStart w:id="54" w:name="_Toc28888"/>
      <w:r>
        <w:rPr>
          <w:rFonts w:hint="eastAsia" w:ascii="Times New Roman" w:hAnsi="Times New Roman" w:eastAsia="宋体" w:cs="宋体"/>
          <w:b/>
          <w:bCs/>
          <w:color w:val="000000"/>
          <w:kern w:val="0"/>
          <w:sz w:val="28"/>
          <w:szCs w:val="28"/>
          <w:highlight w:val="none"/>
          <w:lang w:val="en-US" w:eastAsia="zh-CN" w:bidi="ar"/>
        </w:rPr>
        <w:t>以强基固本为重点，着力</w:t>
      </w:r>
      <w:bookmarkEnd w:id="54"/>
      <w:r>
        <w:rPr>
          <w:rFonts w:hint="eastAsia" w:ascii="Times New Roman" w:hAnsi="Times New Roman" w:eastAsia="宋体" w:cs="宋体"/>
          <w:b/>
          <w:bCs/>
          <w:color w:val="000000"/>
          <w:kern w:val="0"/>
          <w:sz w:val="28"/>
          <w:szCs w:val="28"/>
          <w:highlight w:val="none"/>
          <w:lang w:val="en-US" w:eastAsia="zh-CN" w:bidi="ar"/>
        </w:rPr>
        <w:t>发挥人大代表作用</w:t>
      </w:r>
    </w:p>
    <w:p>
      <w:pPr>
        <w:pStyle w:val="2"/>
        <w:numPr>
          <w:ilvl w:val="0"/>
          <w:numId w:val="0"/>
        </w:numPr>
        <w:ind w:firstLine="562" w:firstLineChars="200"/>
        <w:rPr>
          <w:rFonts w:hint="eastAsia" w:ascii="Times New Roman" w:hAnsi="Times New Roman" w:eastAsia="宋体" w:cs="宋体"/>
          <w:kern w:val="0"/>
          <w:sz w:val="28"/>
          <w:szCs w:val="28"/>
          <w:highlight w:val="none"/>
          <w:lang w:val="en-US" w:eastAsia="zh-CN" w:bidi="ar"/>
        </w:rPr>
      </w:pPr>
      <w:r>
        <w:rPr>
          <w:rFonts w:hint="eastAsia" w:ascii="Times New Roman" w:hAnsi="Times New Roman" w:eastAsia="宋体" w:cs="宋体"/>
          <w:b/>
          <w:bCs/>
          <w:kern w:val="0"/>
          <w:sz w:val="28"/>
          <w:szCs w:val="28"/>
          <w:highlight w:val="none"/>
          <w:lang w:val="en-US" w:eastAsia="zh-CN" w:bidi="ar"/>
        </w:rPr>
        <w:t>一是</w:t>
      </w:r>
      <w:r>
        <w:rPr>
          <w:rFonts w:hint="eastAsia" w:ascii="Times New Roman" w:hAnsi="Times New Roman" w:eastAsia="宋体" w:cs="宋体"/>
          <w:kern w:val="0"/>
          <w:sz w:val="28"/>
          <w:szCs w:val="28"/>
          <w:highlight w:val="none"/>
          <w:lang w:val="en-US" w:eastAsia="zh-CN" w:bidi="ar"/>
        </w:rPr>
        <w:t>通过加强培训引导、坚持提前介入等方式，不断加强对代表提出高质量建议的服务保障。一方面，通过组织代表参加学习培训、视察调研、“人大代表之家”活动等，使代表学习了解中央重大决策部署、全省中心工作和人民群众的所思所盼，帮助代表在提出建议时有的放矢，增强针对性和有效性。另一方面，创新和完善了代表建议提出程序，由原来的“会中提交”改为“会前征集、预研把关、修改完善、会中提交”，我们在省人代会召开前一个月左右，通过各选举单位提前收集代表建议素材，邀请省人大相关专门委员会及相关政府部门对建议素材进行初步研究，对一些基本情况不够清楚、支撑依据不够充分、可行性不强的建议，商请代表修改完善后提出，有效提高了代表建议的提出质量，为后期的“办理高质量”奠定了基础。</w:t>
      </w:r>
    </w:p>
    <w:p>
      <w:pPr>
        <w:pStyle w:val="2"/>
        <w:numPr>
          <w:ilvl w:val="0"/>
          <w:numId w:val="0"/>
        </w:numPr>
        <w:ind w:firstLine="562" w:firstLineChars="200"/>
        <w:rPr>
          <w:rFonts w:hint="eastAsia" w:ascii="Times New Roman" w:hAnsi="Times New Roman" w:eastAsia="宋体" w:cs="宋体"/>
          <w:kern w:val="0"/>
          <w:sz w:val="28"/>
          <w:szCs w:val="28"/>
          <w:highlight w:val="none"/>
          <w:lang w:val="en-US" w:eastAsia="zh-CN" w:bidi="ar"/>
        </w:rPr>
      </w:pPr>
      <w:r>
        <w:rPr>
          <w:rFonts w:hint="eastAsia" w:ascii="Times New Roman" w:hAnsi="Times New Roman" w:eastAsia="宋体" w:cs="宋体"/>
          <w:b/>
          <w:bCs/>
          <w:kern w:val="0"/>
          <w:sz w:val="28"/>
          <w:szCs w:val="28"/>
          <w:highlight w:val="none"/>
          <w:lang w:val="en-US" w:eastAsia="zh-CN" w:bidi="ar"/>
        </w:rPr>
        <w:t>二是</w:t>
      </w:r>
      <w:r>
        <w:rPr>
          <w:rFonts w:hint="default" w:ascii="Times New Roman" w:hAnsi="Times New Roman" w:eastAsia="宋体" w:cs="宋体"/>
          <w:kern w:val="0"/>
          <w:sz w:val="28"/>
          <w:szCs w:val="28"/>
          <w:highlight w:val="none"/>
          <w:lang w:val="en-US" w:eastAsia="zh-CN" w:bidi="ar"/>
        </w:rPr>
        <w:t>聚焦全省改革发展稳定的重大问题、群众普遍反映要求解决的热点难点问题、法律法规实施中的焦点问题，精选审议事项、开展深度调研、广泛征集意见、做到知情明政，科学制定方案、合理安排日程，做足会前准备。</w:t>
      </w:r>
      <w:r>
        <w:rPr>
          <w:rFonts w:hint="eastAsia" w:ascii="Times New Roman" w:hAnsi="Times New Roman" w:eastAsia="宋体" w:cs="宋体"/>
          <w:kern w:val="0"/>
          <w:sz w:val="28"/>
          <w:szCs w:val="28"/>
          <w:highlight w:val="none"/>
          <w:lang w:val="en-US" w:eastAsia="zh-CN" w:bidi="ar"/>
        </w:rPr>
        <w:t>同时聚焦重点议题安排熟悉相关情况和参与调研、视察、执法检查的人员作重点发言，带动其他同志积极审议，真正把相关议题摸清议透审准、把意见建议提准提实。完善公民旁听人代会、代表列席常委会制度，促进人大监督与社会监督有机结合。改进会风，引导与会人员针对问题、直陈观点，提高发言质量和会议效率。</w:t>
      </w:r>
    </w:p>
    <w:p>
      <w:pPr>
        <w:ind w:firstLine="562" w:firstLineChars="200"/>
        <w:rPr>
          <w:rFonts w:hint="default"/>
          <w:lang w:val="en-US" w:eastAsia="zh-CN"/>
        </w:rPr>
      </w:pPr>
      <w:r>
        <w:rPr>
          <w:rFonts w:hint="eastAsia" w:ascii="Times New Roman" w:hAnsi="Times New Roman" w:eastAsia="宋体" w:cs="宋体"/>
          <w:b/>
          <w:bCs/>
          <w:kern w:val="0"/>
          <w:sz w:val="28"/>
          <w:szCs w:val="28"/>
          <w:highlight w:val="none"/>
          <w:lang w:val="en-US" w:eastAsia="zh-CN" w:bidi="ar"/>
        </w:rPr>
        <w:t>三是</w:t>
      </w:r>
      <w:r>
        <w:rPr>
          <w:rFonts w:hint="eastAsia" w:ascii="Times New Roman" w:hAnsi="Times New Roman" w:eastAsia="宋体" w:cs="宋体"/>
          <w:kern w:val="0"/>
          <w:sz w:val="28"/>
          <w:szCs w:val="28"/>
          <w:highlight w:val="none"/>
          <w:lang w:val="en-US" w:eastAsia="zh-CN" w:bidi="ar"/>
        </w:rPr>
        <w:t>引导组织代表深入学习贯彻党的二十大精神，积极参与“四强”行动、乡村振兴、生态环保、社会治理、风险防范等工作，当好现代化建设的带头人和人民群众的代言人。加强代表组织工作，根据工作需要组建地域型、专业型、功能型代表小组，开展特色主题实践活动。加强人大代表工作能力建设，做好初任和专题培训，创新代表履职方式，服务保障代表执行职务、发挥作用。</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0"/>
        <w:rPr>
          <w:rFonts w:hint="eastAsia" w:ascii="Times New Roman" w:hAnsi="Times New Roman" w:eastAsia="宋体" w:cs="宋体"/>
          <w:b/>
          <w:bCs/>
          <w:sz w:val="28"/>
          <w:szCs w:val="28"/>
          <w:highlight w:val="none"/>
        </w:rPr>
      </w:pPr>
      <w:bookmarkStart w:id="55" w:name="_Toc31748"/>
      <w:r>
        <w:rPr>
          <w:rFonts w:hint="eastAsia" w:ascii="Times New Roman" w:hAnsi="Times New Roman" w:eastAsia="宋体" w:cs="宋体"/>
          <w:b/>
          <w:bCs/>
          <w:color w:val="000000"/>
          <w:kern w:val="0"/>
          <w:sz w:val="28"/>
          <w:szCs w:val="28"/>
          <w:highlight w:val="none"/>
          <w:lang w:val="en-US" w:eastAsia="zh-CN" w:bidi="ar"/>
        </w:rPr>
        <w:t>六、存在的问题和建议</w:t>
      </w:r>
      <w:bookmarkEnd w:id="55"/>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1"/>
        <w:rPr>
          <w:rFonts w:hint="eastAsia" w:ascii="Times New Roman" w:hAnsi="Times New Roman" w:eastAsia="宋体" w:cs="宋体"/>
          <w:b/>
          <w:bCs/>
          <w:color w:val="000000"/>
          <w:kern w:val="0"/>
          <w:sz w:val="28"/>
          <w:szCs w:val="28"/>
          <w:highlight w:val="none"/>
          <w:lang w:val="en-US" w:eastAsia="zh-CN" w:bidi="ar"/>
        </w:rPr>
      </w:pPr>
      <w:bookmarkStart w:id="56" w:name="_Toc6356"/>
      <w:r>
        <w:rPr>
          <w:rFonts w:hint="eastAsia" w:ascii="Times New Roman" w:hAnsi="Times New Roman" w:eastAsia="宋体" w:cs="宋体"/>
          <w:b/>
          <w:bCs/>
          <w:color w:val="000000"/>
          <w:kern w:val="0"/>
          <w:sz w:val="28"/>
          <w:szCs w:val="28"/>
          <w:highlight w:val="none"/>
          <w:lang w:val="en-US" w:eastAsia="zh-CN" w:bidi="ar"/>
        </w:rPr>
        <w:t>（一）存在的问题</w:t>
      </w:r>
      <w:bookmarkEnd w:id="56"/>
    </w:p>
    <w:p>
      <w:pPr>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b w:val="0"/>
          <w:bCs w:val="0"/>
          <w:color w:val="auto"/>
          <w:sz w:val="28"/>
          <w:szCs w:val="28"/>
          <w:highlight w:val="none"/>
          <w:lang w:val="en-US" w:eastAsia="zh-CN"/>
        </w:rPr>
      </w:pPr>
      <w:r>
        <w:rPr>
          <w:rFonts w:hint="eastAsia" w:ascii="Times New Roman" w:hAnsi="Times New Roman" w:eastAsia="宋体" w:cs="宋体"/>
          <w:b w:val="0"/>
          <w:bCs w:val="0"/>
          <w:color w:val="auto"/>
          <w:sz w:val="28"/>
          <w:szCs w:val="28"/>
          <w:highlight w:val="none"/>
          <w:lang w:val="en-US" w:eastAsia="zh-CN"/>
        </w:rPr>
        <w:t>甘肃省人民代表大会常务委员会2022年人大代表活动及培训费项目资金使用过程中，各单位基本能够积极落实主体责任，履行自身职责，在资金使用、项目实施及管理方面认真按照各项政策要求执行，确保了财政资金的安全，发挥了应有的效益。但在本次绩效评价过程中，仍存在以下问题：</w:t>
      </w:r>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57" w:name="_Toc2972"/>
      <w:r>
        <w:rPr>
          <w:rFonts w:hint="eastAsia" w:ascii="Times New Roman" w:hAnsi="Times New Roman" w:eastAsia="宋体" w:cs="宋体"/>
          <w:b/>
          <w:bCs/>
          <w:sz w:val="28"/>
          <w:szCs w:val="28"/>
          <w:highlight w:val="none"/>
          <w:lang w:val="en-US" w:eastAsia="zh-CN"/>
        </w:rPr>
        <w:t>1、</w:t>
      </w:r>
      <w:bookmarkStart w:id="58" w:name="_Toc20928"/>
      <w:r>
        <w:rPr>
          <w:rFonts w:hint="eastAsia" w:ascii="Times New Roman" w:hAnsi="Times New Roman" w:eastAsia="宋体" w:cs="宋体"/>
          <w:b/>
          <w:bCs/>
          <w:sz w:val="28"/>
          <w:szCs w:val="28"/>
          <w:highlight w:val="none"/>
          <w:lang w:val="en-US" w:eastAsia="zh-CN"/>
        </w:rPr>
        <w:t>项目人员职责划分</w:t>
      </w:r>
      <w:bookmarkEnd w:id="58"/>
      <w:r>
        <w:rPr>
          <w:rFonts w:hint="eastAsia" w:ascii="Times New Roman" w:hAnsi="Times New Roman" w:eastAsia="宋体" w:cs="宋体"/>
          <w:b/>
          <w:bCs/>
          <w:sz w:val="28"/>
          <w:szCs w:val="28"/>
          <w:highlight w:val="none"/>
          <w:lang w:val="en-US" w:eastAsia="zh-CN"/>
        </w:rPr>
        <w:t>不够清晰，长效管理机制不健全</w:t>
      </w:r>
      <w:bookmarkEnd w:id="57"/>
    </w:p>
    <w:p>
      <w:pPr>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经项目组实地调研及问卷调查得知，</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资金能够长期运转，同时能够及时反馈并解决问题，但各相关部门协调配合、职责清晰度不够，项目工作人员对</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w:t>
      </w:r>
      <w:r>
        <w:rPr>
          <w:rFonts w:hint="eastAsia" w:ascii="Times New Roman" w:hAnsi="Times New Roman" w:eastAsia="宋体" w:cs="宋体"/>
          <w:sz w:val="28"/>
          <w:szCs w:val="28"/>
          <w:highlight w:val="none"/>
          <w:lang w:val="en-US" w:eastAsia="zh-CN"/>
        </w:rPr>
        <w:t>人员职责部署评价未达目标值。</w:t>
      </w:r>
    </w:p>
    <w:p>
      <w:pPr>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出现上述问题的原因有：</w:t>
      </w:r>
      <w:r>
        <w:rPr>
          <w:rFonts w:hint="eastAsia" w:ascii="Times New Roman" w:hAnsi="Times New Roman" w:eastAsia="宋体" w:cs="宋体"/>
          <w:b/>
          <w:bCs/>
          <w:sz w:val="28"/>
          <w:szCs w:val="28"/>
          <w:highlight w:val="none"/>
          <w:lang w:val="en-US" w:eastAsia="zh-CN"/>
        </w:rPr>
        <w:t>一是</w:t>
      </w:r>
      <w:r>
        <w:rPr>
          <w:rFonts w:hint="eastAsia" w:ascii="Times New Roman" w:hAnsi="Times New Roman" w:eastAsia="宋体" w:cs="宋体"/>
          <w:sz w:val="28"/>
          <w:szCs w:val="28"/>
          <w:highlight w:val="none"/>
          <w:lang w:val="en-US" w:eastAsia="zh-CN"/>
        </w:rPr>
        <w:t>项目单位未建立项目人员责任制度；</w:t>
      </w:r>
      <w:r>
        <w:rPr>
          <w:rFonts w:hint="eastAsia" w:ascii="Times New Roman" w:hAnsi="Times New Roman" w:eastAsia="宋体" w:cs="宋体"/>
          <w:b/>
          <w:bCs/>
          <w:sz w:val="28"/>
          <w:szCs w:val="28"/>
          <w:highlight w:val="none"/>
          <w:lang w:val="en-US" w:eastAsia="zh-CN"/>
        </w:rPr>
        <w:t>二是</w:t>
      </w:r>
      <w:r>
        <w:rPr>
          <w:rFonts w:hint="eastAsia" w:ascii="Times New Roman" w:hAnsi="Times New Roman" w:eastAsia="宋体" w:cs="宋体"/>
          <w:b w:val="0"/>
          <w:bCs w:val="0"/>
          <w:sz w:val="28"/>
          <w:szCs w:val="28"/>
          <w:highlight w:val="none"/>
          <w:lang w:val="en-US" w:eastAsia="zh-CN"/>
        </w:rPr>
        <w:t>项目实施方案中未明确人员具体分工。</w:t>
      </w:r>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59" w:name="_Toc2832"/>
      <w:r>
        <w:rPr>
          <w:rFonts w:hint="eastAsia" w:ascii="Times New Roman" w:hAnsi="Times New Roman" w:eastAsia="宋体" w:cs="宋体"/>
          <w:b/>
          <w:bCs/>
          <w:sz w:val="28"/>
          <w:szCs w:val="28"/>
          <w:highlight w:val="none"/>
          <w:lang w:val="en-US" w:eastAsia="zh-CN"/>
        </w:rPr>
        <w:t>2、预算绩效管理工作薄弱，全过程预算绩效管理有待加强</w:t>
      </w:r>
      <w:bookmarkEnd w:id="59"/>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val="0"/>
          <w:bCs w:val="0"/>
          <w:color w:val="auto"/>
          <w:sz w:val="28"/>
          <w:szCs w:val="28"/>
          <w:highlight w:val="none"/>
          <w:lang w:val="en-US" w:eastAsia="zh-CN"/>
        </w:rPr>
        <w:t>甘肃省人民代表大会常务委员会</w:t>
      </w:r>
      <w:r>
        <w:rPr>
          <w:rFonts w:hint="eastAsia" w:ascii="Times New Roman" w:hAnsi="Times New Roman" w:eastAsia="宋体" w:cs="宋体"/>
          <w:sz w:val="28"/>
          <w:szCs w:val="28"/>
          <w:highlight w:val="none"/>
          <w:lang w:val="en-US" w:eastAsia="zh-CN"/>
        </w:rPr>
        <w:t>根据</w:t>
      </w:r>
      <w:r>
        <w:rPr>
          <w:rFonts w:hint="eastAsia" w:ascii="Times New Roman" w:hAnsi="Times New Roman" w:eastAsia="宋体" w:cs="宋体"/>
          <w:kern w:val="0"/>
          <w:sz w:val="28"/>
          <w:szCs w:val="28"/>
          <w:highlight w:val="none"/>
          <w:lang w:val="en-US" w:eastAsia="zh-CN"/>
        </w:rPr>
        <w:t>《中共甘肃省委甘肃省人民政府关于全面实施预算绩效管理的实施意见》（甘发〔2018〕32号）、《财政部关于印发〈项目支出绩效评价管理办法〉的通知》（财预〔2020〕10号）及《甘肃省财政厅关于印发〈甘肃省省级预算绩效管理办法〉等6个办法和规程的通知》（甘财绩〔2020〕5号）等政策要求，</w:t>
      </w:r>
      <w:r>
        <w:rPr>
          <w:rFonts w:hint="eastAsia" w:ascii="Times New Roman" w:hAnsi="Times New Roman" w:eastAsia="宋体" w:cs="宋体"/>
          <w:kern w:val="2"/>
          <w:sz w:val="28"/>
          <w:szCs w:val="28"/>
          <w:highlight w:val="none"/>
          <w:lang w:val="en-US" w:eastAsia="zh-CN" w:bidi="ar-SA"/>
        </w:rPr>
        <w:t>积极开展甘肃省人民代表大会常务委员会2022年人大代表活动及培训费项目绩效管理工作，</w:t>
      </w:r>
      <w:r>
        <w:rPr>
          <w:rFonts w:hint="eastAsia" w:ascii="Times New Roman" w:hAnsi="Times New Roman" w:eastAsia="宋体" w:cs="宋体"/>
          <w:sz w:val="28"/>
          <w:szCs w:val="28"/>
          <w:highlight w:val="none"/>
        </w:rPr>
        <w:t>但在工作开展的过程中，还存在以下不足之处：</w:t>
      </w:r>
      <w:r>
        <w:rPr>
          <w:rFonts w:hint="eastAsia" w:ascii="Times New Roman" w:hAnsi="Times New Roman" w:eastAsia="宋体" w:cs="宋体"/>
          <w:b/>
          <w:bCs/>
          <w:kern w:val="2"/>
          <w:sz w:val="28"/>
          <w:szCs w:val="28"/>
          <w:highlight w:val="none"/>
          <w:lang w:val="en-US" w:eastAsia="zh-CN" w:bidi="ar-SA"/>
        </w:rPr>
        <w:t>一是</w:t>
      </w:r>
      <w:r>
        <w:rPr>
          <w:rFonts w:hint="eastAsia" w:ascii="Times New Roman" w:hAnsi="Times New Roman" w:eastAsia="宋体" w:cs="宋体"/>
          <w:kern w:val="2"/>
          <w:sz w:val="28"/>
          <w:szCs w:val="28"/>
          <w:highlight w:val="none"/>
          <w:lang w:val="en-US" w:eastAsia="zh-CN" w:bidi="ar-SA"/>
        </w:rPr>
        <w:t>项目事前评估工作不够全面规范；</w:t>
      </w:r>
      <w:r>
        <w:rPr>
          <w:rFonts w:hint="eastAsia" w:ascii="Times New Roman" w:hAnsi="Times New Roman" w:eastAsia="宋体" w:cs="宋体"/>
          <w:b/>
          <w:bCs/>
          <w:kern w:val="2"/>
          <w:sz w:val="28"/>
          <w:szCs w:val="28"/>
          <w:highlight w:val="none"/>
          <w:lang w:val="en-US" w:eastAsia="zh-CN" w:bidi="ar-SA"/>
        </w:rPr>
        <w:t>二是</w:t>
      </w:r>
      <w:r>
        <w:rPr>
          <w:rFonts w:hint="eastAsia" w:ascii="Times New Roman" w:hAnsi="Times New Roman" w:eastAsia="宋体" w:cs="宋体"/>
          <w:kern w:val="2"/>
          <w:sz w:val="28"/>
          <w:szCs w:val="28"/>
          <w:highlight w:val="none"/>
          <w:lang w:val="en-US" w:eastAsia="zh-CN" w:bidi="ar-SA"/>
        </w:rPr>
        <w:t>指标</w:t>
      </w:r>
      <w:r>
        <w:rPr>
          <w:rFonts w:hint="eastAsia" w:ascii="Times New Roman" w:hAnsi="Times New Roman" w:eastAsia="宋体" w:cs="宋体"/>
          <w:sz w:val="28"/>
          <w:szCs w:val="28"/>
          <w:highlight w:val="none"/>
        </w:rPr>
        <w:t>体系建设不够全面</w:t>
      </w:r>
      <w:r>
        <w:rPr>
          <w:rFonts w:hint="eastAsia" w:ascii="Times New Roman" w:hAnsi="Times New Roman" w:eastAsia="宋体" w:cs="宋体"/>
          <w:sz w:val="28"/>
          <w:szCs w:val="28"/>
          <w:highlight w:val="none"/>
          <w:lang w:val="en-US" w:eastAsia="zh-CN"/>
        </w:rPr>
        <w:t>科学</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w:t>
      </w:r>
      <w:r>
        <w:rPr>
          <w:rFonts w:hint="eastAsia" w:ascii="Times New Roman" w:hAnsi="Times New Roman" w:eastAsia="宋体" w:cs="宋体"/>
          <w:b/>
          <w:bCs/>
          <w:kern w:val="2"/>
          <w:sz w:val="28"/>
          <w:szCs w:val="28"/>
          <w:highlight w:val="none"/>
          <w:lang w:val="en-US" w:eastAsia="zh-CN" w:bidi="ar-SA"/>
        </w:rPr>
        <w:t>三是</w:t>
      </w:r>
      <w:r>
        <w:rPr>
          <w:rFonts w:hint="eastAsia" w:ascii="Times New Roman" w:hAnsi="Times New Roman" w:eastAsia="宋体" w:cs="宋体"/>
          <w:b w:val="0"/>
          <w:bCs w:val="0"/>
          <w:kern w:val="2"/>
          <w:sz w:val="28"/>
          <w:szCs w:val="28"/>
          <w:highlight w:val="none"/>
          <w:lang w:val="en-US" w:eastAsia="zh-CN" w:bidi="ar-SA"/>
        </w:rPr>
        <w:t>项目</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绩效管理相关人员专业不足，缺乏进行绩效管理的工作所需专业知识；</w:t>
      </w:r>
      <w:r>
        <w:rPr>
          <w:rFonts w:hint="eastAsia" w:ascii="Times New Roman" w:hAnsi="Times New Roman" w:eastAsia="宋体" w:cs="宋体"/>
          <w:b/>
          <w:bCs/>
          <w:i w:val="0"/>
          <w:iCs w:val="0"/>
          <w:caps w:val="0"/>
          <w:color w:val="auto"/>
          <w:spacing w:val="0"/>
          <w:kern w:val="0"/>
          <w:sz w:val="28"/>
          <w:szCs w:val="28"/>
          <w:highlight w:val="none"/>
          <w:lang w:val="en-US" w:eastAsia="zh-CN" w:bidi="ar"/>
        </w:rPr>
        <w:t>四是</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项目未将预算工作和绩效管理工作紧密结合。</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pP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出现上述问题的原因有：</w:t>
      </w:r>
      <w:r>
        <w:rPr>
          <w:rFonts w:hint="eastAsia" w:ascii="Times New Roman" w:hAnsi="Times New Roman" w:eastAsia="宋体" w:cs="宋体"/>
          <w:b/>
          <w:bCs/>
          <w:i w:val="0"/>
          <w:iCs w:val="0"/>
          <w:caps w:val="0"/>
          <w:color w:val="auto"/>
          <w:spacing w:val="0"/>
          <w:kern w:val="0"/>
          <w:sz w:val="28"/>
          <w:szCs w:val="28"/>
          <w:highlight w:val="none"/>
          <w:lang w:val="en-US" w:eastAsia="zh-CN" w:bidi="ar"/>
        </w:rPr>
        <w:t>一是</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项目单位对于预算绩效一体化管理工作认识不够；</w:t>
      </w:r>
      <w:r>
        <w:rPr>
          <w:rFonts w:hint="eastAsia" w:ascii="Times New Roman" w:hAnsi="Times New Roman" w:eastAsia="宋体" w:cs="宋体"/>
          <w:b/>
          <w:bCs/>
          <w:i w:val="0"/>
          <w:iCs w:val="0"/>
          <w:caps w:val="0"/>
          <w:color w:val="auto"/>
          <w:spacing w:val="0"/>
          <w:kern w:val="0"/>
          <w:sz w:val="28"/>
          <w:szCs w:val="28"/>
          <w:highlight w:val="none"/>
          <w:lang w:val="en-US" w:eastAsia="zh-CN" w:bidi="ar"/>
        </w:rPr>
        <w:t>二是</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缺乏对绩效工作的重视；</w:t>
      </w:r>
      <w:r>
        <w:rPr>
          <w:rFonts w:hint="eastAsia" w:ascii="Times New Roman" w:hAnsi="Times New Roman" w:eastAsia="宋体" w:cs="宋体"/>
          <w:b/>
          <w:bCs/>
          <w:i w:val="0"/>
          <w:iCs w:val="0"/>
          <w:caps w:val="0"/>
          <w:color w:val="auto"/>
          <w:spacing w:val="0"/>
          <w:kern w:val="0"/>
          <w:sz w:val="28"/>
          <w:szCs w:val="28"/>
          <w:highlight w:val="none"/>
          <w:lang w:val="en-US" w:eastAsia="zh-CN" w:bidi="ar"/>
        </w:rPr>
        <w:t>三是</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缺乏预算绩效管理方面人才。</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1"/>
        <w:rPr>
          <w:rFonts w:hint="eastAsia" w:ascii="Times New Roman" w:hAnsi="Times New Roman" w:eastAsia="宋体" w:cs="宋体"/>
          <w:sz w:val="28"/>
          <w:szCs w:val="28"/>
          <w:highlight w:val="none"/>
          <w:lang w:val="en-US" w:eastAsia="zh-CN"/>
        </w:rPr>
      </w:pPr>
      <w:bookmarkStart w:id="60" w:name="_Toc11002"/>
      <w:r>
        <w:rPr>
          <w:rFonts w:hint="eastAsia" w:ascii="Times New Roman" w:hAnsi="Times New Roman" w:eastAsia="宋体" w:cs="宋体"/>
          <w:b/>
          <w:bCs/>
          <w:color w:val="000000"/>
          <w:kern w:val="0"/>
          <w:sz w:val="28"/>
          <w:szCs w:val="28"/>
          <w:highlight w:val="none"/>
          <w:lang w:val="en-US" w:eastAsia="zh-CN" w:bidi="ar"/>
        </w:rPr>
        <w:t>（二）相关建议</w:t>
      </w:r>
      <w:bookmarkEnd w:id="60"/>
      <w:bookmarkStart w:id="61" w:name="_Toc30533"/>
    </w:p>
    <w:bookmarkEnd w:id="61"/>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62" w:name="_Toc835"/>
      <w:bookmarkStart w:id="63" w:name="_Toc16217"/>
      <w:bookmarkStart w:id="64" w:name="_Toc6207"/>
      <w:r>
        <w:rPr>
          <w:rFonts w:hint="eastAsia" w:ascii="Times New Roman" w:hAnsi="Times New Roman" w:eastAsia="宋体" w:cs="宋体"/>
          <w:b/>
          <w:bCs/>
          <w:sz w:val="28"/>
          <w:szCs w:val="28"/>
          <w:highlight w:val="none"/>
          <w:lang w:val="en-US" w:eastAsia="zh-CN"/>
        </w:rPr>
        <w:t>1、强化项目人员责任制度，</w:t>
      </w:r>
      <w:bookmarkEnd w:id="62"/>
      <w:r>
        <w:rPr>
          <w:rFonts w:hint="eastAsia" w:ascii="Times New Roman" w:hAnsi="Times New Roman" w:eastAsia="宋体" w:cs="宋体"/>
          <w:b/>
          <w:bCs/>
          <w:sz w:val="28"/>
          <w:szCs w:val="28"/>
          <w:highlight w:val="none"/>
          <w:lang w:val="en-US" w:eastAsia="zh-CN"/>
        </w:rPr>
        <w:t>健全长效管理机制</w:t>
      </w:r>
      <w:bookmarkEnd w:id="63"/>
    </w:p>
    <w:bookmarkEnd w:id="64"/>
    <w:p>
      <w:pPr>
        <w:pStyle w:val="14"/>
        <w:pageBreakBefore w:val="0"/>
        <w:widowControl w:val="0"/>
        <w:kinsoku/>
        <w:wordWrap/>
        <w:overflowPunct/>
        <w:topLinePunct w:val="0"/>
        <w:autoSpaceDE/>
        <w:autoSpaceDN/>
        <w:bidi w:val="0"/>
        <w:adjustRightInd/>
        <w:snapToGrid/>
        <w:spacing w:after="0" w:afterLines="0" w:line="600" w:lineRule="exact"/>
        <w:ind w:left="0" w:leftChars="0" w:firstLine="560" w:firstLineChars="200"/>
        <w:textAlignment w:val="auto"/>
        <w:rPr>
          <w:rFonts w:hint="eastAsia" w:ascii="Times New Roman" w:hAnsi="Times New Roman" w:eastAsia="宋体" w:cs="宋体"/>
          <w:color w:val="auto"/>
          <w:kern w:val="2"/>
          <w:sz w:val="28"/>
          <w:szCs w:val="28"/>
          <w:highlight w:val="none"/>
          <w:lang w:val="en-US" w:eastAsia="zh-CN" w:bidi="ar-SA"/>
        </w:rPr>
      </w:pPr>
      <w:r>
        <w:rPr>
          <w:rFonts w:hint="eastAsia" w:ascii="Times New Roman" w:hAnsi="Times New Roman" w:eastAsia="宋体" w:cs="宋体"/>
          <w:color w:val="auto"/>
          <w:kern w:val="2"/>
          <w:sz w:val="28"/>
          <w:szCs w:val="28"/>
          <w:highlight w:val="none"/>
          <w:lang w:val="en-US" w:eastAsia="zh-CN" w:bidi="ar-SA"/>
        </w:rPr>
        <w:t>为了确保各项目的各项工作顺畅有序地进行，以及项目进度和质量，建议甘肃省人民代表大会常务委员会各级单位建立科学、合理的项目人员责任制。</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1、项目人员遵从工作专业化原则</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单位项目人员需具有专业学问和技能，以便能够在项目生命周期内对其进行有效的规划、设计、施工和验收等工作，包括项目准备、项目实施、项目总结等相关事务。此外，项目人员需具备坚固结实的管理和协调本领，以确保工作能够按时按质地完成，并且符合各级单位要求。</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2、项目人员责任制实行全过程责任制</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单位项目人员需在整个项目周期内承当全面的责任，包括项目前期调查论证、设计及其他准备环节。其实际工作主要包括：项目策划、方案设计、项目实施、项目总结等过程中的全部责任与义务，以及项目实施过程中的监督工作、组织管理工作、人员协调工作、合规排查工作、分阶段检验工作等相关职责。</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3、项目人员依据规定承担法律责任</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单位项目人员应当认真阅读国家有关法律法规，并负责确保项目全部程序和实践符合其规定。此外，项目人员还应当对任何质量和安全问题承当最后的责任和后果。</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4、加强监督考核</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单位需实行一套有效的考核体系，以保证项目人员的工作质量。此外，还应当在紧要指标、关键阶段上进行双向沟通，适时交换实在的难点、方案和变更情况，并实行必要的措施进行协调。</w:t>
      </w:r>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65" w:name="_Toc31002"/>
      <w:r>
        <w:rPr>
          <w:rFonts w:hint="eastAsia" w:ascii="Times New Roman" w:hAnsi="Times New Roman" w:eastAsia="宋体" w:cs="宋体"/>
          <w:b/>
          <w:bCs/>
          <w:sz w:val="28"/>
          <w:szCs w:val="28"/>
          <w:highlight w:val="none"/>
          <w:lang w:val="en-US" w:eastAsia="zh-CN"/>
        </w:rPr>
        <w:t>2、加强预算绩效管理整体意识，全面提升预算绩效管理工作</w:t>
      </w:r>
      <w:bookmarkEnd w:id="65"/>
    </w:p>
    <w:p>
      <w:pPr>
        <w:keepNext w:val="0"/>
        <w:keepLines w:val="0"/>
        <w:pageBreakBefore w:val="0"/>
        <w:widowControl/>
        <w:suppressLineNumbers w:val="0"/>
        <w:kinsoku/>
        <w:wordWrap/>
        <w:overflowPunct/>
        <w:topLinePunct w:val="0"/>
        <w:autoSpaceDE/>
        <w:autoSpaceDN/>
        <w:bidi w:val="0"/>
        <w:adjustRightInd/>
        <w:snapToGrid/>
        <w:spacing w:line="587" w:lineRule="exact"/>
        <w:ind w:left="0" w:firstLine="560" w:firstLineChars="200"/>
        <w:jc w:val="left"/>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sz w:val="28"/>
          <w:szCs w:val="28"/>
          <w:highlight w:val="none"/>
          <w:lang w:val="en-US" w:eastAsia="zh-CN"/>
        </w:rPr>
        <w:t>全面实施预算绩效管理是推进国家治理体系和治理能力现代化的内在要求，是深化财税体制改革、监理现代化财政制度的重要内容，是优化财政资源配置、提升公共服务质量的关键举措。</w:t>
      </w:r>
      <w:r>
        <w:rPr>
          <w:rFonts w:hint="eastAsia" w:ascii="Times New Roman" w:hAnsi="Times New Roman" w:eastAsia="宋体" w:cs="宋体"/>
          <w:b w:val="0"/>
          <w:bCs w:val="0"/>
          <w:color w:val="auto"/>
          <w:sz w:val="28"/>
          <w:szCs w:val="28"/>
          <w:highlight w:val="none"/>
          <w:lang w:val="en-US" w:eastAsia="zh-CN"/>
        </w:rPr>
        <w:t>甘肃省人民代表大会常务委员会</w:t>
      </w:r>
      <w:r>
        <w:rPr>
          <w:rFonts w:hint="eastAsia" w:ascii="Times New Roman" w:hAnsi="Times New Roman" w:eastAsia="宋体" w:cs="宋体"/>
          <w:sz w:val="28"/>
          <w:szCs w:val="28"/>
          <w:highlight w:val="none"/>
          <w:lang w:val="en-US" w:eastAsia="zh-CN"/>
        </w:rPr>
        <w:t>各项目负责人应加强</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对绩效工作的重视程度，努力学习预算绩效一体化管理知识。</w:t>
      </w:r>
      <w:r>
        <w:rPr>
          <w:rFonts w:hint="eastAsia" w:ascii="Times New Roman" w:hAnsi="Times New Roman" w:eastAsia="宋体" w:cs="宋体"/>
          <w:b w:val="0"/>
          <w:bCs w:val="0"/>
          <w:color w:val="auto"/>
          <w:sz w:val="28"/>
          <w:szCs w:val="28"/>
          <w:highlight w:val="none"/>
          <w:lang w:val="en-US" w:eastAsia="zh-CN"/>
        </w:rPr>
        <w:t>甘肃省人民代表大会常务委员会</w:t>
      </w:r>
      <w:r>
        <w:rPr>
          <w:rFonts w:hint="eastAsia" w:ascii="Times New Roman" w:hAnsi="Times New Roman" w:eastAsia="宋体" w:cs="宋体"/>
          <w:sz w:val="28"/>
          <w:szCs w:val="28"/>
          <w:highlight w:val="none"/>
          <w:lang w:val="en-US" w:eastAsia="zh-CN"/>
        </w:rPr>
        <w:t>项目负责人可从四个方面全面提升预算绩效管理工作：</w:t>
      </w:r>
      <w:r>
        <w:rPr>
          <w:rFonts w:hint="eastAsia" w:ascii="Times New Roman" w:hAnsi="Times New Roman" w:eastAsia="宋体" w:cs="宋体"/>
          <w:b/>
          <w:bCs/>
          <w:sz w:val="28"/>
          <w:szCs w:val="28"/>
          <w:highlight w:val="none"/>
          <w:lang w:val="en-US" w:eastAsia="zh-CN"/>
        </w:rPr>
        <w:t>一是</w:t>
      </w:r>
      <w:r>
        <w:rPr>
          <w:rFonts w:hint="eastAsia" w:ascii="Times New Roman" w:hAnsi="Times New Roman" w:eastAsia="宋体" w:cs="宋体"/>
          <w:sz w:val="28"/>
          <w:szCs w:val="28"/>
          <w:highlight w:val="none"/>
          <w:lang w:val="en-US" w:eastAsia="zh-CN"/>
        </w:rPr>
        <w:t>强化预算绩效管理意识，加强部门预算绩效管理学习和应用，根据</w:t>
      </w:r>
      <w:r>
        <w:rPr>
          <w:rFonts w:hint="eastAsia" w:ascii="Times New Roman" w:hAnsi="Times New Roman" w:eastAsia="宋体" w:cs="宋体"/>
          <w:kern w:val="0"/>
          <w:sz w:val="28"/>
          <w:szCs w:val="28"/>
          <w:highlight w:val="none"/>
          <w:lang w:val="en-US" w:eastAsia="zh-CN"/>
        </w:rPr>
        <w:t>《中共甘肃省委甘肃省人民政府关于全面实施预算绩效管理的实施意见》（甘发〔2018〕32号）、《财政部关于印发〈项目支出绩效评价管理办法〉的通知》（财预〔2020〕10号）及《甘肃省财政厅关于印发〈甘肃省省级预算绩效管理办法〉等6个办法和规程的通知》（甘财绩〔2020〕5号）等政策文件要求</w:t>
      </w:r>
      <w:r>
        <w:rPr>
          <w:rFonts w:hint="eastAsia" w:ascii="Times New Roman" w:hAnsi="Times New Roman" w:eastAsia="宋体" w:cs="宋体"/>
          <w:sz w:val="28"/>
          <w:szCs w:val="28"/>
          <w:highlight w:val="none"/>
          <w:lang w:val="en-US" w:eastAsia="zh-CN"/>
        </w:rPr>
        <w:t>切实做好事前评估、绩效目标管理、绩效监控管理、绩效评价管理、评价结果应用工作，努力实现绩效全过程，做到“花钱必问效，无效必问责”。</w:t>
      </w:r>
      <w:r>
        <w:rPr>
          <w:rFonts w:hint="eastAsia" w:ascii="Times New Roman" w:hAnsi="Times New Roman" w:eastAsia="宋体" w:cs="宋体"/>
          <w:b/>
          <w:bCs/>
          <w:sz w:val="28"/>
          <w:szCs w:val="28"/>
          <w:highlight w:val="none"/>
          <w:lang w:val="en-US" w:eastAsia="zh-CN"/>
        </w:rPr>
        <w:t>二是</w:t>
      </w:r>
      <w:r>
        <w:rPr>
          <w:rFonts w:hint="eastAsia" w:ascii="Times New Roman" w:hAnsi="Times New Roman" w:eastAsia="宋体" w:cs="宋体"/>
          <w:sz w:val="28"/>
          <w:szCs w:val="28"/>
          <w:highlight w:val="none"/>
          <w:lang w:val="en-US" w:eastAsia="zh-CN"/>
        </w:rPr>
        <w:t>扩大预算绩效管理范围，将每个使用财政资金的项目均纳入预算绩效管理中，同时要积极总结其他单位绩效优秀经验并结合自身情况进行总结归纳，引入第三方力量，建立健全预算绩效管理专家库。</w:t>
      </w:r>
      <w:r>
        <w:rPr>
          <w:rFonts w:hint="eastAsia" w:ascii="Times New Roman" w:hAnsi="Times New Roman" w:eastAsia="宋体" w:cs="宋体"/>
          <w:b/>
          <w:bCs/>
          <w:sz w:val="28"/>
          <w:szCs w:val="28"/>
          <w:highlight w:val="none"/>
          <w:lang w:val="en-US" w:eastAsia="zh-CN"/>
        </w:rPr>
        <w:t>三是</w:t>
      </w:r>
      <w:r>
        <w:rPr>
          <w:rFonts w:hint="eastAsia" w:ascii="Times New Roman" w:hAnsi="Times New Roman" w:eastAsia="宋体" w:cs="宋体"/>
          <w:sz w:val="28"/>
          <w:szCs w:val="28"/>
          <w:highlight w:val="none"/>
          <w:lang w:val="en-US" w:eastAsia="zh-CN"/>
        </w:rPr>
        <w:t>建立健全绩效指标体系。绩效指标体系的建设是绩效管理工作的基础，应以财政部《预算绩效评价共性指标体系框架》为基准，积极探索建立符合本单位的绩效指标体系。</w:t>
      </w:r>
      <w:r>
        <w:rPr>
          <w:rFonts w:hint="eastAsia" w:ascii="Times New Roman" w:hAnsi="Times New Roman" w:eastAsia="宋体" w:cs="宋体"/>
          <w:b/>
          <w:bCs/>
          <w:sz w:val="28"/>
          <w:szCs w:val="28"/>
          <w:highlight w:val="none"/>
          <w:lang w:val="en-US" w:eastAsia="zh-CN"/>
        </w:rPr>
        <w:t>四是</w:t>
      </w:r>
      <w:r>
        <w:rPr>
          <w:rFonts w:hint="eastAsia" w:ascii="Times New Roman" w:hAnsi="Times New Roman" w:eastAsia="宋体" w:cs="宋体"/>
          <w:kern w:val="2"/>
          <w:sz w:val="28"/>
          <w:szCs w:val="28"/>
          <w:highlight w:val="none"/>
          <w:lang w:val="en-US" w:eastAsia="zh-CN" w:bidi="ar-SA"/>
        </w:rPr>
        <w:t>加强沟通学习，借鉴其他省份、市州关于预算绩效一体化的优秀经验，推动本部门预算绩效工作开展，逐步形成具有本部门个性特色的预算绩效管理理念及办法。</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0"/>
        <w:rPr>
          <w:rFonts w:hint="eastAsia" w:ascii="Times New Roman" w:hAnsi="Times New Roman" w:eastAsia="宋体" w:cs="宋体"/>
          <w:b/>
          <w:bCs/>
          <w:color w:val="000000"/>
          <w:kern w:val="0"/>
          <w:sz w:val="28"/>
          <w:szCs w:val="28"/>
          <w:highlight w:val="none"/>
          <w:lang w:val="en-US" w:eastAsia="zh-CN" w:bidi="ar"/>
        </w:rPr>
      </w:pPr>
      <w:bookmarkStart w:id="66" w:name="_Toc11689"/>
      <w:r>
        <w:rPr>
          <w:rFonts w:hint="eastAsia" w:ascii="Times New Roman" w:hAnsi="Times New Roman" w:eastAsia="宋体" w:cs="宋体"/>
          <w:b/>
          <w:bCs/>
          <w:color w:val="000000"/>
          <w:kern w:val="0"/>
          <w:sz w:val="28"/>
          <w:szCs w:val="28"/>
          <w:highlight w:val="none"/>
          <w:lang w:val="en-US" w:eastAsia="zh-CN" w:bidi="ar"/>
        </w:rPr>
        <w:t>七、其他需要说明的问题</w:t>
      </w:r>
      <w:bookmarkEnd w:id="66"/>
    </w:p>
    <w:p>
      <w:pPr>
        <w:pStyle w:val="11"/>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2" w:firstLineChars="200"/>
        <w:textAlignment w:val="auto"/>
        <w:outlineLvl w:val="0"/>
        <w:rPr>
          <w:rFonts w:hint="eastAsia" w:ascii="Times New Roman" w:hAnsi="Times New Roman" w:eastAsia="宋体" w:cs="宋体"/>
          <w:b/>
          <w:bCs/>
          <w:color w:val="auto"/>
          <w:sz w:val="28"/>
          <w:szCs w:val="28"/>
          <w:highlight w:val="none"/>
          <w:lang w:val="en-US" w:eastAsia="zh-CN"/>
        </w:rPr>
      </w:pPr>
      <w:bookmarkStart w:id="67" w:name="_Toc12529"/>
      <w:bookmarkStart w:id="68" w:name="_Toc22323"/>
      <w:bookmarkStart w:id="69" w:name="_Toc18462"/>
      <w:r>
        <w:rPr>
          <w:rFonts w:hint="eastAsia" w:ascii="Times New Roman" w:hAnsi="Times New Roman" w:eastAsia="宋体" w:cs="宋体"/>
          <w:b/>
          <w:bCs/>
          <w:color w:val="auto"/>
          <w:sz w:val="28"/>
          <w:szCs w:val="28"/>
          <w:highlight w:val="none"/>
          <w:lang w:val="en-US" w:eastAsia="zh-CN"/>
        </w:rPr>
        <w:t>八、相关附件</w:t>
      </w:r>
      <w:bookmarkEnd w:id="67"/>
      <w:bookmarkEnd w:id="68"/>
      <w:bookmarkEnd w:id="69"/>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firstLine="562" w:firstLineChars="200"/>
        <w:jc w:val="both"/>
        <w:textAlignment w:val="auto"/>
        <w:rPr>
          <w:rFonts w:hint="eastAsia" w:ascii="Times New Roman" w:hAnsi="Times New Roman" w:eastAsia="宋体" w:cs="宋体"/>
          <w:b/>
          <w:bCs/>
          <w:color w:val="000000"/>
          <w:kern w:val="24"/>
          <w:sz w:val="28"/>
          <w:szCs w:val="28"/>
          <w:highlight w:val="none"/>
          <w:lang w:val="en-US" w:eastAsia="zh-CN" w:bidi="ar-SA"/>
        </w:rPr>
      </w:pPr>
      <w:r>
        <w:rPr>
          <w:rFonts w:hint="eastAsia" w:ascii="Times New Roman" w:hAnsi="Times New Roman" w:eastAsia="宋体" w:cs="宋体"/>
          <w:b/>
          <w:bCs/>
          <w:color w:val="000000"/>
          <w:kern w:val="24"/>
          <w:sz w:val="28"/>
          <w:szCs w:val="28"/>
          <w:highlight w:val="none"/>
          <w:lang w:val="en-US" w:eastAsia="zh-CN" w:bidi="ar-SA"/>
        </w:rPr>
        <w:t>（一）绩效评价指标体系评分表</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firstLine="562" w:firstLineChars="200"/>
        <w:jc w:val="both"/>
        <w:textAlignment w:val="auto"/>
        <w:rPr>
          <w:rFonts w:hint="eastAsia" w:ascii="Times New Roman" w:hAnsi="Times New Roman" w:eastAsia="宋体" w:cs="宋体"/>
          <w:b/>
          <w:bCs/>
          <w:color w:val="000000"/>
          <w:kern w:val="24"/>
          <w:sz w:val="28"/>
          <w:szCs w:val="28"/>
          <w:highlight w:val="none"/>
          <w:lang w:val="en-US" w:eastAsia="zh-CN" w:bidi="ar-SA"/>
        </w:rPr>
      </w:pPr>
      <w:r>
        <w:rPr>
          <w:rFonts w:hint="eastAsia" w:ascii="Times New Roman" w:hAnsi="Times New Roman" w:eastAsia="宋体" w:cs="宋体"/>
          <w:b/>
          <w:bCs/>
          <w:color w:val="000000"/>
          <w:kern w:val="24"/>
          <w:sz w:val="28"/>
          <w:szCs w:val="28"/>
          <w:highlight w:val="none"/>
          <w:lang w:val="en-US" w:eastAsia="zh-CN" w:bidi="ar-SA"/>
        </w:rPr>
        <w:t>（二）满意度问卷调查报告</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firstLine="562" w:firstLineChars="200"/>
        <w:jc w:val="both"/>
        <w:textAlignment w:val="auto"/>
        <w:rPr>
          <w:rFonts w:hint="eastAsia" w:ascii="Times New Roman" w:hAnsi="Times New Roman" w:eastAsia="宋体" w:cs="宋体"/>
          <w:b/>
          <w:bCs/>
          <w:color w:val="000000"/>
          <w:kern w:val="24"/>
          <w:sz w:val="28"/>
          <w:szCs w:val="28"/>
          <w:highlight w:val="none"/>
          <w:lang w:val="en-US" w:eastAsia="zh-CN" w:bidi="ar-SA"/>
        </w:rPr>
      </w:pPr>
      <w:r>
        <w:rPr>
          <w:rFonts w:hint="eastAsia" w:ascii="Times New Roman" w:hAnsi="Times New Roman" w:eastAsia="宋体" w:cs="宋体"/>
          <w:b/>
          <w:bCs/>
          <w:color w:val="000000"/>
          <w:kern w:val="24"/>
          <w:sz w:val="28"/>
          <w:szCs w:val="28"/>
          <w:highlight w:val="none"/>
          <w:lang w:val="en-US" w:eastAsia="zh-CN" w:bidi="ar-SA"/>
        </w:rPr>
        <w:t>（三）访谈报告</w:t>
      </w:r>
    </w:p>
    <w:p>
      <w:pPr>
        <w:pStyle w:val="11"/>
        <w:rPr>
          <w:rFonts w:hint="eastAsia" w:ascii="Times New Roman" w:hAnsi="Times New Roman" w:eastAsia="宋体" w:cs="宋体"/>
          <w:sz w:val="28"/>
          <w:szCs w:val="28"/>
          <w:highlight w:val="none"/>
          <w:lang w:val="en-US" w:eastAsia="zh-CN"/>
        </w:rPr>
      </w:pPr>
    </w:p>
    <w:p>
      <w:pPr>
        <w:rPr>
          <w:rFonts w:hint="eastAsia" w:ascii="Times New Roman" w:hAnsi="Times New Roman" w:eastAsia="宋体" w:cs="宋体"/>
          <w:highlight w:val="none"/>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tabs>
          <w:tab w:val="left" w:pos="1151"/>
        </w:tabs>
        <w:kinsoku/>
        <w:wordWrap/>
        <w:overflowPunct/>
        <w:topLinePunct w:val="0"/>
        <w:autoSpaceDE/>
        <w:autoSpaceDN/>
        <w:bidi w:val="0"/>
        <w:adjustRightInd/>
        <w:snapToGrid/>
        <w:spacing w:line="600" w:lineRule="exact"/>
        <w:ind w:firstLine="0" w:firstLineChars="0"/>
        <w:textAlignment w:val="auto"/>
        <w:outlineLvl w:val="1"/>
        <w:rPr>
          <w:rFonts w:hint="eastAsia" w:ascii="Times New Roman" w:hAnsi="Times New Roman" w:eastAsia="宋体" w:cs="宋体"/>
          <w:b/>
          <w:bCs/>
          <w:sz w:val="28"/>
          <w:szCs w:val="28"/>
          <w:highlight w:val="none"/>
          <w:lang w:val="en-US" w:eastAsia="zh-CN"/>
        </w:rPr>
      </w:pPr>
      <w:bookmarkStart w:id="70" w:name="_Toc15925"/>
      <w:bookmarkStart w:id="71" w:name="_Toc28685"/>
      <w:bookmarkStart w:id="72" w:name="_Toc32483"/>
      <w:r>
        <w:rPr>
          <w:rFonts w:hint="eastAsia" w:ascii="Times New Roman" w:hAnsi="Times New Roman" w:eastAsia="宋体" w:cs="宋体"/>
          <w:b/>
          <w:bCs/>
          <w:sz w:val="28"/>
          <w:szCs w:val="28"/>
          <w:highlight w:val="none"/>
          <w:lang w:val="en-US" w:eastAsia="zh-CN"/>
        </w:rPr>
        <w:t>（一）</w:t>
      </w:r>
      <w:bookmarkEnd w:id="70"/>
      <w:bookmarkEnd w:id="71"/>
      <w:r>
        <w:rPr>
          <w:rFonts w:hint="eastAsia" w:ascii="Times New Roman" w:hAnsi="Times New Roman" w:eastAsia="宋体" w:cs="宋体"/>
          <w:b/>
          <w:bCs/>
          <w:sz w:val="28"/>
          <w:szCs w:val="28"/>
          <w:highlight w:val="none"/>
          <w:lang w:val="en-US" w:eastAsia="zh-CN"/>
        </w:rPr>
        <w:t>绩效评价指标体系评分表</w:t>
      </w:r>
      <w:bookmarkEnd w:id="72"/>
    </w:p>
    <w:p>
      <w:pPr>
        <w:pStyle w:val="14"/>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8"/>
          <w:rFonts w:hint="eastAsia" w:ascii="Times New Roman" w:hAnsi="Times New Roman" w:eastAsia="宋体" w:cs="宋体"/>
          <w:b/>
          <w:bCs/>
          <w:color w:val="000000"/>
          <w:kern w:val="2"/>
          <w:sz w:val="24"/>
          <w:szCs w:val="24"/>
          <w:highlight w:val="none"/>
          <w:lang w:val="en-US" w:eastAsia="zh-CN" w:bidi="ar"/>
        </w:rPr>
      </w:pPr>
      <w:r>
        <w:rPr>
          <w:rStyle w:val="18"/>
          <w:rFonts w:hint="eastAsia" w:ascii="Times New Roman" w:hAnsi="Times New Roman" w:eastAsia="宋体" w:cs="宋体"/>
          <w:b/>
          <w:bCs/>
          <w:color w:val="000000"/>
          <w:kern w:val="2"/>
          <w:sz w:val="24"/>
          <w:szCs w:val="24"/>
          <w:highlight w:val="none"/>
          <w:lang w:val="en-US" w:eastAsia="zh-CN" w:bidi="ar"/>
        </w:rPr>
        <w:t>甘肃省人民代表大会常务委员会2022年人大代表活动及培训费项目绩效指标评价表</w:t>
      </w:r>
    </w:p>
    <w:tbl>
      <w:tblPr>
        <w:tblStyle w:val="15"/>
        <w:tblW w:w="499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180"/>
        <w:gridCol w:w="698"/>
        <w:gridCol w:w="1180"/>
        <w:gridCol w:w="698"/>
        <w:gridCol w:w="1038"/>
        <w:gridCol w:w="780"/>
        <w:gridCol w:w="1532"/>
        <w:gridCol w:w="1231"/>
        <w:gridCol w:w="875"/>
        <w:gridCol w:w="1237"/>
        <w:gridCol w:w="2730"/>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1" w:hRule="atLeast"/>
          <w:tblHeader/>
        </w:trPr>
        <w:tc>
          <w:tcPr>
            <w:tcW w:w="416"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1"/>
                <w:szCs w:val="21"/>
                <w:highlight w:val="none"/>
                <w:lang w:val="en-US" w:eastAsia="zh-CN" w:bidi="ar"/>
              </w:rPr>
            </w:pPr>
            <w:r>
              <w:rPr>
                <w:rStyle w:val="18"/>
                <w:rFonts w:hint="eastAsia" w:ascii="Times New Roman" w:hAnsi="Times New Roman" w:eastAsia="宋体" w:cs="宋体"/>
                <w:b/>
                <w:bCs/>
                <w:kern w:val="2"/>
                <w:sz w:val="21"/>
                <w:szCs w:val="21"/>
                <w:highlight w:val="none"/>
                <w:lang w:val="en-US" w:eastAsia="zh-CN" w:bidi="ar"/>
              </w:rPr>
              <w:t>一级指标</w:t>
            </w:r>
          </w:p>
        </w:tc>
        <w:tc>
          <w:tcPr>
            <w:tcW w:w="246"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1"/>
                <w:szCs w:val="21"/>
                <w:highlight w:val="none"/>
                <w:lang w:val="en-US" w:eastAsia="zh-CN" w:bidi="ar"/>
              </w:rPr>
            </w:pPr>
            <w:r>
              <w:rPr>
                <w:rStyle w:val="18"/>
                <w:rFonts w:hint="eastAsia" w:ascii="Times New Roman" w:hAnsi="Times New Roman" w:eastAsia="宋体" w:cs="宋体"/>
                <w:b/>
                <w:bCs/>
                <w:kern w:val="2"/>
                <w:sz w:val="21"/>
                <w:szCs w:val="21"/>
                <w:highlight w:val="none"/>
                <w:lang w:val="en-US" w:eastAsia="zh-CN" w:bidi="ar"/>
              </w:rPr>
              <w:t>权重</w:t>
            </w:r>
          </w:p>
        </w:tc>
        <w:tc>
          <w:tcPr>
            <w:tcW w:w="416"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1"/>
                <w:szCs w:val="21"/>
                <w:highlight w:val="none"/>
                <w:lang w:val="en-US" w:eastAsia="zh-CN" w:bidi="ar"/>
              </w:rPr>
            </w:pPr>
            <w:r>
              <w:rPr>
                <w:rStyle w:val="18"/>
                <w:rFonts w:hint="eastAsia" w:ascii="Times New Roman" w:hAnsi="Times New Roman" w:eastAsia="宋体" w:cs="宋体"/>
                <w:b/>
                <w:bCs/>
                <w:kern w:val="2"/>
                <w:sz w:val="21"/>
                <w:szCs w:val="21"/>
                <w:highlight w:val="none"/>
                <w:lang w:val="en-US" w:eastAsia="zh-CN" w:bidi="ar"/>
              </w:rPr>
              <w:t>二级指标</w:t>
            </w:r>
          </w:p>
        </w:tc>
        <w:tc>
          <w:tcPr>
            <w:tcW w:w="246"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1"/>
                <w:szCs w:val="21"/>
                <w:highlight w:val="none"/>
                <w:lang w:val="en-US" w:eastAsia="zh-CN" w:bidi="ar"/>
              </w:rPr>
            </w:pPr>
            <w:r>
              <w:rPr>
                <w:rStyle w:val="18"/>
                <w:rFonts w:hint="eastAsia" w:ascii="Times New Roman" w:hAnsi="Times New Roman" w:eastAsia="宋体" w:cs="宋体"/>
                <w:b/>
                <w:bCs/>
                <w:kern w:val="2"/>
                <w:sz w:val="21"/>
                <w:szCs w:val="21"/>
                <w:highlight w:val="none"/>
                <w:lang w:val="en-US" w:eastAsia="zh-CN" w:bidi="ar"/>
              </w:rPr>
              <w:t>权重</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1"/>
                <w:szCs w:val="21"/>
                <w:highlight w:val="none"/>
                <w:lang w:val="en-US" w:eastAsia="zh-CN" w:bidi="ar"/>
              </w:rPr>
            </w:pPr>
            <w:r>
              <w:rPr>
                <w:rStyle w:val="18"/>
                <w:rFonts w:hint="eastAsia" w:ascii="Times New Roman" w:hAnsi="Times New Roman" w:eastAsia="宋体" w:cs="宋体"/>
                <w:b/>
                <w:bCs/>
                <w:kern w:val="2"/>
                <w:sz w:val="21"/>
                <w:szCs w:val="21"/>
                <w:highlight w:val="none"/>
                <w:lang w:val="en-US" w:eastAsia="zh-CN" w:bidi="ar"/>
              </w:rPr>
              <w:t>三级指标</w:t>
            </w:r>
          </w:p>
        </w:tc>
        <w:tc>
          <w:tcPr>
            <w:tcW w:w="275"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1"/>
                <w:szCs w:val="21"/>
                <w:highlight w:val="none"/>
                <w:lang w:val="en-US" w:eastAsia="zh-CN" w:bidi="ar"/>
              </w:rPr>
            </w:pPr>
            <w:r>
              <w:rPr>
                <w:rStyle w:val="18"/>
                <w:rFonts w:hint="eastAsia" w:ascii="Times New Roman" w:hAnsi="Times New Roman" w:eastAsia="宋体" w:cs="宋体"/>
                <w:b/>
                <w:bCs/>
                <w:kern w:val="2"/>
                <w:sz w:val="21"/>
                <w:szCs w:val="21"/>
                <w:highlight w:val="none"/>
                <w:lang w:val="en-US" w:eastAsia="zh-CN" w:bidi="ar"/>
              </w:rPr>
              <w:t>分值</w:t>
            </w:r>
          </w:p>
        </w:tc>
        <w:tc>
          <w:tcPr>
            <w:tcW w:w="540"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1"/>
                <w:szCs w:val="21"/>
                <w:highlight w:val="none"/>
                <w:lang w:val="en-US" w:eastAsia="zh-CN" w:bidi="ar"/>
              </w:rPr>
            </w:pPr>
            <w:r>
              <w:rPr>
                <w:rStyle w:val="18"/>
                <w:rFonts w:hint="eastAsia" w:ascii="Times New Roman" w:hAnsi="Times New Roman" w:eastAsia="宋体" w:cs="宋体"/>
                <w:b/>
                <w:bCs/>
                <w:kern w:val="2"/>
                <w:sz w:val="21"/>
                <w:szCs w:val="21"/>
                <w:highlight w:val="none"/>
                <w:lang w:val="en-US" w:eastAsia="zh-CN" w:bidi="ar"/>
              </w:rPr>
              <w:t>指标解释及说明</w:t>
            </w:r>
          </w:p>
        </w:tc>
        <w:tc>
          <w:tcPr>
            <w:tcW w:w="434"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1"/>
                <w:szCs w:val="21"/>
                <w:highlight w:val="none"/>
                <w:lang w:val="en-US" w:eastAsia="zh-CN" w:bidi="ar"/>
              </w:rPr>
            </w:pPr>
            <w:r>
              <w:rPr>
                <w:rStyle w:val="18"/>
                <w:rFonts w:hint="eastAsia" w:ascii="Times New Roman" w:hAnsi="Times New Roman" w:eastAsia="宋体" w:cs="宋体"/>
                <w:b/>
                <w:bCs/>
                <w:kern w:val="2"/>
                <w:sz w:val="21"/>
                <w:szCs w:val="21"/>
                <w:highlight w:val="none"/>
                <w:lang w:val="en-US" w:eastAsia="zh-CN" w:bidi="ar"/>
              </w:rPr>
              <w:t>计算公式</w:t>
            </w:r>
          </w:p>
        </w:tc>
        <w:tc>
          <w:tcPr>
            <w:tcW w:w="308"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1"/>
                <w:szCs w:val="21"/>
                <w:highlight w:val="none"/>
                <w:lang w:val="en-US" w:eastAsia="zh-CN" w:bidi="ar"/>
              </w:rPr>
            </w:pPr>
            <w:r>
              <w:rPr>
                <w:rStyle w:val="18"/>
                <w:rFonts w:hint="eastAsia" w:ascii="Times New Roman" w:hAnsi="Times New Roman" w:eastAsia="宋体" w:cs="宋体"/>
                <w:b/>
                <w:bCs/>
                <w:kern w:val="2"/>
                <w:sz w:val="21"/>
                <w:szCs w:val="21"/>
                <w:highlight w:val="none"/>
                <w:lang w:val="en-US" w:eastAsia="zh-CN" w:bidi="ar"/>
              </w:rPr>
              <w:t>标杆值</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1"/>
                <w:szCs w:val="21"/>
                <w:highlight w:val="none"/>
                <w:lang w:val="en-US" w:eastAsia="zh-CN" w:bidi="ar"/>
              </w:rPr>
            </w:pPr>
            <w:r>
              <w:rPr>
                <w:rStyle w:val="18"/>
                <w:rFonts w:hint="eastAsia" w:ascii="Times New Roman" w:hAnsi="Times New Roman" w:eastAsia="宋体" w:cs="宋体"/>
                <w:b/>
                <w:bCs/>
                <w:kern w:val="2"/>
                <w:sz w:val="21"/>
                <w:szCs w:val="21"/>
                <w:highlight w:val="none"/>
                <w:lang w:val="en-US" w:eastAsia="zh-CN" w:bidi="ar"/>
              </w:rPr>
              <w:t>评分依据及数据来源</w:t>
            </w:r>
          </w:p>
        </w:tc>
        <w:tc>
          <w:tcPr>
            <w:tcW w:w="963"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1"/>
                <w:szCs w:val="21"/>
                <w:highlight w:val="none"/>
                <w:lang w:val="en-US" w:eastAsia="zh-CN" w:bidi="ar"/>
              </w:rPr>
            </w:pPr>
            <w:r>
              <w:rPr>
                <w:rStyle w:val="18"/>
                <w:rFonts w:hint="eastAsia" w:ascii="Times New Roman" w:hAnsi="Times New Roman" w:eastAsia="宋体" w:cs="宋体"/>
                <w:b/>
                <w:bCs/>
                <w:kern w:val="2"/>
                <w:sz w:val="21"/>
                <w:szCs w:val="21"/>
                <w:highlight w:val="none"/>
                <w:lang w:val="en-US" w:eastAsia="zh-CN" w:bidi="ar"/>
              </w:rPr>
              <w:t>评分标准及规则</w:t>
            </w:r>
          </w:p>
        </w:tc>
        <w:tc>
          <w:tcPr>
            <w:tcW w:w="3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0"/>
                <w:szCs w:val="20"/>
                <w:highlight w:val="none"/>
                <w:u w:val="none"/>
              </w:rPr>
            </w:pPr>
            <w:r>
              <w:rPr>
                <w:rStyle w:val="18"/>
                <w:rFonts w:hint="eastAsia" w:ascii="Times New Roman" w:hAnsi="Times New Roman" w:eastAsia="宋体" w:cs="宋体"/>
                <w:b/>
                <w:bCs/>
                <w:kern w:val="2"/>
                <w:sz w:val="21"/>
                <w:szCs w:val="21"/>
                <w:highlight w:val="none"/>
                <w:lang w:val="en-US" w:eastAsia="zh-CN"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40" w:hRule="atLeast"/>
        </w:trPr>
        <w:tc>
          <w:tcPr>
            <w:tcW w:w="41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A项目决策</w:t>
            </w:r>
          </w:p>
        </w:tc>
        <w:tc>
          <w:tcPr>
            <w:tcW w:w="24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14</w:t>
            </w:r>
          </w:p>
        </w:tc>
        <w:tc>
          <w:tcPr>
            <w:tcW w:w="41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A1项目立项</w:t>
            </w:r>
          </w:p>
        </w:tc>
        <w:tc>
          <w:tcPr>
            <w:tcW w:w="24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4</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A101立项依据充分性</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2</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考察项目立项是否符合法律法规、相关政策及部门职责，用以反映和考核项目立项依据情况</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充分</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以上各占1/5权重分，符合则得分，否则扣除相应权重分值。</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4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A102立项程序规范性</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2</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考察项目申请、设立过程是否符合相关要求，用以反映和考核项目立项的规范情况</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规范</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①项目是否按照规定的程序申请设立；②审批文件、材料是否符合相关要求；③事前是否已经过必要的可行性研究、专家论证、风险评估、绩效评估、 集体决策。以上要素各占1/3权重分，符合得满分，不符合扣除相应权重分。</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28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A2绩效目标</w:t>
            </w:r>
          </w:p>
        </w:tc>
        <w:tc>
          <w:tcPr>
            <w:tcW w:w="24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5</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A201绩效目标合理性</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2</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项目所设定的绩效目标是否依据充分，是否符合客观实际，用以反映和考核项目绩效目标与项目实施的相符情况</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合理</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①是否有绩效目标；②根据《财政部关于印发〈项目支出绩效评价管理办法〉的通知》（财预〔2020〕10号）和《甘肃省财政厅关于印发〈甘肃省省级预算绩效管理办法〉等6个办法和规程的通知》（甘财绩〔2020〕5号）要求绩效目标与实际工作内容具有相关性；③项目预期产出和效果符合正常的业绩水平；④是否与预算确定的项目投资额或资金量相匹配。以上要素各占1/4权重分，符合得满分，不符合扣除相应权重分。</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A202绩效指标明确性</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3</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依据绩效目标设定的绩效 指标是否清晰、细化、可衡量等，用以反映和考核项目绩效目标的明细化情况</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明确</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根据《财政部关于印发〈项目支出绩效评价管理办法〉的通知》（财预〔2020〕10号）和《甘肃省财政厅关于印发〈甘肃省省级预算绩效管理办法〉等6个办法和规程的通知》（甘财绩〔2020〕5号）要求①绩效目标可细化分解为具体的绩效指标；②通过清晰、可衡量的指标值予以体现；③与项目目标任务数或计划数相对应。要素①占1/2权重分，要素②③各占1/4权重分，符合得满分，不符合扣除相应权重分。</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8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A3资金投入</w:t>
            </w:r>
          </w:p>
        </w:tc>
        <w:tc>
          <w:tcPr>
            <w:tcW w:w="24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5</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A301预算编制科学性</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3</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考察项目预算编制是否经过科学论证、是否有明确标准，资金额度是否符合相关标准，用以反映和考核项目预算编制的科学性、合理性情况</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规范</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①预算编制是否经过科学论证；②预算内容与项目内容是否匹配；③预算额度测算依据是否充分，是否按照标准编制；④预算确定的项目投资额或资金量是否与工作任务相匹配。以上要素各占1/4权重分，符合得满分，否则扣除相应权重分。</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6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A302资金分配合规性</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2</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考察项目预算资金分配是否有测算依据，是否按实际数量进行分配，用以反映和考核项目预算资金分配的科学性、合理性情况</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合规</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①预算资金分配依据是否充分；②资金分配额度是否合理，与项目单位是否相适应。要素①占1/3权重分，要素②占2/3权重分，符合得满分，否则扣除相应权重分。</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20" w:hRule="atLeast"/>
        </w:trPr>
        <w:tc>
          <w:tcPr>
            <w:tcW w:w="41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B项目过程</w:t>
            </w:r>
          </w:p>
        </w:tc>
        <w:tc>
          <w:tcPr>
            <w:tcW w:w="24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27</w:t>
            </w:r>
          </w:p>
        </w:tc>
        <w:tc>
          <w:tcPr>
            <w:tcW w:w="41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B1资金管理</w:t>
            </w:r>
          </w:p>
        </w:tc>
        <w:tc>
          <w:tcPr>
            <w:tcW w:w="24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14</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B101资金到位率</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3</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实际到位资金与预算资金的比率，用以反映和考核资金落实情况对项目实施的总体保障程度</w:t>
            </w:r>
          </w:p>
        </w:tc>
        <w:tc>
          <w:tcPr>
            <w:tcW w:w="434"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资金到位率=实际到位资金/预算资金×100%</w:t>
            </w: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=100%</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资金到位率达到100%得满分，每降低或升高1%，扣除权重分的10%，扣完为止。</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2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B102预算执行率</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3</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项目预算资金是否按照计划执行，用以反映或考核项目预算执行情况</w:t>
            </w:r>
          </w:p>
        </w:tc>
        <w:tc>
          <w:tcPr>
            <w:tcW w:w="434"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预算执行率=实际支出资金/实际到位资金×100%</w:t>
            </w: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=100%</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预算执行率达到100%得满分，每降低1%，扣除权重分的10%，扣完为止。</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6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B103资金使用合规性</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6</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考察项目资金使用是否符合相关的财务管理制度规定，用以反映和考核项目资金的规范运行情况</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合规</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①是否符合国家财经法规和财务管理制度以及有关专项资金管理办法的规定；②资金的拨付是否有完整的审批程序和手续；③是否符合项目预算批复。以上要素各占1/3权重分，符合得满分，不符合扣除相应权重分；④本项为一票否决项，资金若存在截留、挤占、挪用、虚列支出等情况，本项指标不得分。</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2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B104财务管理规范性</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2</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项目财务核算及管理是否符合相关财务管理制度规定</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规范</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①会计工作和会计资料真实、完整；②项目资金单独记账。要素①占1/3权重值，要素②各2/3权重值，符合得满分，若有不符合，按权重扣相应权重分。</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4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B2组织实施</w:t>
            </w:r>
          </w:p>
        </w:tc>
        <w:tc>
          <w:tcPr>
            <w:tcW w:w="24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13</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B201业务管理制度健全性</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2</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考察项目单位相关业务管理制度、责任机制是否健全可行、合法合规</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健全</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①项目是否颁布相关规章制度；②制度是否健全可行、合法合规。要素①占1/3权重分，要素②占2/3权重分，符合得满分，若有不符合，按权重扣相应权重分。</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4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B202制度执行有效性</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3</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项目实施是否符合相关管理规定，用以反映和考核相关管理制度的有效执行情况</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合规</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①是否遵守相关法律法规和相关管理规定；②项目调整及支出调整手续是否完备：③项目合同书、验收报告、技术鉴定等资料是否齐全合规并及时归档，每发现一项不合规扣除0.5分，扣完为止；④项目实施的人员条件、场地设备、信息支撑等是否落实到位。以上要素各占1/4权重分，符合则得满分，否则扣除相应权重分。</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8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B203政府采购规范性</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4</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考察购买主体是否按照要求开展采购工作，用以反映和考核政府采购工作规范程度</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规范</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计划标准、行业标准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①政府采购流程规范，集体决策资料齐全完整，时间逻辑清晰合理，符合相关规定和要求；②按照采购要求及时完成相关合同的签订，合同签订规范有效；③合同管理合理有效。包括：实际提供服务或提供商品内容与合同约定条款相一致；按合同规定的技术、服务、安全标准及时组织对供应商约定验收，并出具验收相关材料；合同价款结算时，财务科室对合同条款和经审批的申请材料进行核对，按照合同约定付款等；④政府采购项目信息按要求进行公示公开。以上四项中，要素③占50%权重分，要素①③④各占16.6%权重分，符合得满分，不符合扣除相应权重分。</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2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B204资金监管工作开展情况</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4</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考察项目工作经费资金监管情况</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开展到位</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①及时开展资金支出自查工作；②开展外部资金审查工作。以上要素各占1/2权重分，符合则得满分，否则扣除相应权重分。</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80" w:hRule="atLeast"/>
        </w:trPr>
        <w:tc>
          <w:tcPr>
            <w:tcW w:w="41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C项目产出</w:t>
            </w:r>
          </w:p>
        </w:tc>
        <w:tc>
          <w:tcPr>
            <w:tcW w:w="24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30</w:t>
            </w:r>
          </w:p>
        </w:tc>
        <w:tc>
          <w:tcPr>
            <w:tcW w:w="41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C1产出数量</w:t>
            </w:r>
          </w:p>
        </w:tc>
        <w:tc>
          <w:tcPr>
            <w:tcW w:w="24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10</w:t>
            </w:r>
          </w:p>
        </w:tc>
        <w:tc>
          <w:tcPr>
            <w:tcW w:w="366"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C101人大代表培训完成率</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4</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考察人大代表培训是否达到项目初期计划，用以反映和考核项目实施目标的实现程度</w:t>
            </w:r>
          </w:p>
        </w:tc>
        <w:tc>
          <w:tcPr>
            <w:tcW w:w="434"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人大代表培训完成率=（人大代表实际完成培训数/人大代表应完成培训数）×100%</w:t>
            </w: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=100%</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人大代表培训完成率达到100%得满分，否则每偏离1%扣除5%权重分，扣完为止。</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2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C102 人大代表视察调研完成率</w:t>
            </w:r>
          </w:p>
        </w:tc>
        <w:tc>
          <w:tcPr>
            <w:tcW w:w="275"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4</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考察人大代表视察调研是否达到项目初期计划，用以反映和考核项目实施目标的实现程度</w:t>
            </w:r>
          </w:p>
        </w:tc>
        <w:tc>
          <w:tcPr>
            <w:tcW w:w="434"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人大代表视察调研完成率=（人大代表实际完成视察调研数/人大代表应完成视察调研数）×100%</w:t>
            </w: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=100%</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人大代表视察调研完成率达到100%得满分，否则每偏离1%扣除5%权重分，扣完为止。</w:t>
            </w:r>
          </w:p>
        </w:tc>
        <w:tc>
          <w:tcPr>
            <w:tcW w:w="3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8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C103资料订阅完成率</w:t>
            </w:r>
          </w:p>
        </w:tc>
        <w:tc>
          <w:tcPr>
            <w:tcW w:w="275"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2</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考察资料订阅是否达到项目初期计划，用以反映和考核项目实施目标的实现程度</w:t>
            </w:r>
          </w:p>
        </w:tc>
        <w:tc>
          <w:tcPr>
            <w:tcW w:w="434"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资料订阅完成率=（资料订阅实际完成数/人大代表应完成数）×100%</w:t>
            </w: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=100%</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资料订阅完成率达到100%得满分，否则每偏离1%扣除5%权重分，扣完为止。</w:t>
            </w:r>
          </w:p>
        </w:tc>
        <w:tc>
          <w:tcPr>
            <w:tcW w:w="3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4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C2产出质量</w:t>
            </w:r>
          </w:p>
        </w:tc>
        <w:tc>
          <w:tcPr>
            <w:tcW w:w="246"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8</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C201培训人员覆盖率</w:t>
            </w:r>
          </w:p>
        </w:tc>
        <w:tc>
          <w:tcPr>
            <w:tcW w:w="275"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3</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考察培训人员覆盖情况，用以反映和考核项目产出质量目标的实现程度</w:t>
            </w:r>
          </w:p>
        </w:tc>
        <w:tc>
          <w:tcPr>
            <w:tcW w:w="434"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培训人员覆盖率=（实际培训人大代表数/应人大代表总数）×100%</w:t>
            </w: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=100%</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培训人员覆盖率达到100%得满分，每降低1%，扣除权重分的10%，扣完为止。</w:t>
            </w:r>
          </w:p>
        </w:tc>
        <w:tc>
          <w:tcPr>
            <w:tcW w:w="3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4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noWrap/>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C202视察调研人大代表到位率</w:t>
            </w:r>
          </w:p>
        </w:tc>
        <w:tc>
          <w:tcPr>
            <w:tcW w:w="275"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3</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考察视察调研人大代表到位情况，用以反映和考核项目产出质量目标的实现程度</w:t>
            </w:r>
          </w:p>
        </w:tc>
        <w:tc>
          <w:tcPr>
            <w:tcW w:w="434"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视察调研人大代表到位率=（视察调研实际人大代表数/视察调研应到人大代表数）×100%</w:t>
            </w: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=100%</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视察调研人大代表到位率达到100%得满分，每降低1%，扣除权重分的10%，扣完为止。</w:t>
            </w:r>
          </w:p>
        </w:tc>
        <w:tc>
          <w:tcPr>
            <w:tcW w:w="3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8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noWrap/>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C203资料订阅合格率</w:t>
            </w:r>
          </w:p>
        </w:tc>
        <w:tc>
          <w:tcPr>
            <w:tcW w:w="275"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2</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考察资料订阅合格率情况，用以反映和考核项目产出质量目标的实现程度</w:t>
            </w:r>
          </w:p>
        </w:tc>
        <w:tc>
          <w:tcPr>
            <w:tcW w:w="434"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资料订阅合格率=（资料订阅合格产出数/资料订阅总数）×100%</w:t>
            </w: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=100%</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资料订阅合格率达到100%得满分，每降低1%，扣除权重分的10%，扣完为止。</w:t>
            </w:r>
          </w:p>
        </w:tc>
        <w:tc>
          <w:tcPr>
            <w:tcW w:w="3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7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C3产出时效</w:t>
            </w:r>
          </w:p>
        </w:tc>
        <w:tc>
          <w:tcPr>
            <w:tcW w:w="246"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8</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C301培训及时性</w:t>
            </w:r>
          </w:p>
        </w:tc>
        <w:tc>
          <w:tcPr>
            <w:tcW w:w="275"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3</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项目实际完成时间与计划完成时间的比较，用以反映和考核项目产出时效目标的实现程度</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及时</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按时完成得满分，出现任意一点不符合情况扣除0.2分，扣完为止。</w:t>
            </w:r>
          </w:p>
        </w:tc>
        <w:tc>
          <w:tcPr>
            <w:tcW w:w="3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0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noWrap/>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C302人大代表视察调研及时性</w:t>
            </w:r>
          </w:p>
        </w:tc>
        <w:tc>
          <w:tcPr>
            <w:tcW w:w="275"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3</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项目实际完成时间与计划完成时间的比较，用以反映和考核项目产出时效目标的实现程度</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及时</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按时完成得满分，出现任意一点不符合情况扣除0.2分，扣完为止。</w:t>
            </w:r>
          </w:p>
        </w:tc>
        <w:tc>
          <w:tcPr>
            <w:tcW w:w="3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0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noWrap/>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C303资料订阅及时性</w:t>
            </w:r>
          </w:p>
        </w:tc>
        <w:tc>
          <w:tcPr>
            <w:tcW w:w="275"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2</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项目实际完成时间与计划完成时间的比较，用以反映和考核项目产出时效目标的实现程度</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及时</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按时完成得满分，出现任意一点不符合情况扣除0.2分，扣完为止。</w:t>
            </w:r>
          </w:p>
        </w:tc>
        <w:tc>
          <w:tcPr>
            <w:tcW w:w="3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8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C4产出成本</w:t>
            </w:r>
          </w:p>
        </w:tc>
        <w:tc>
          <w:tcPr>
            <w:tcW w:w="24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4</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C401成本节约率</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4</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完成项目计划工作目标的实际节约成本与计划成本的比率，用以反映和考核项目的成本节约程度</w:t>
            </w:r>
          </w:p>
        </w:tc>
        <w:tc>
          <w:tcPr>
            <w:tcW w:w="434"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成本节约率=（项目计划成本-项目实际成本）/项目计划成本×100%</w:t>
            </w: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≥95%</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成本节约率≥95%得满分，否则不得分。</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40" w:hRule="atLeast"/>
        </w:trPr>
        <w:tc>
          <w:tcPr>
            <w:tcW w:w="41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D产出效益</w:t>
            </w:r>
          </w:p>
        </w:tc>
        <w:tc>
          <w:tcPr>
            <w:tcW w:w="24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29</w:t>
            </w:r>
          </w:p>
        </w:tc>
        <w:tc>
          <w:tcPr>
            <w:tcW w:w="41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D1社会效益</w:t>
            </w:r>
          </w:p>
        </w:tc>
        <w:tc>
          <w:tcPr>
            <w:tcW w:w="246"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12</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D101增强代表履职能力</w:t>
            </w:r>
          </w:p>
        </w:tc>
        <w:tc>
          <w:tcPr>
            <w:tcW w:w="275"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6</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考察项目实施之后，是否强代表履职能力</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增强</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计划标准、调查问卷</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①是否将代表履职和参与扶贫结合起来；②各级人大代表是否发挥自身优势，带头建言献策。以上要素各占1/2权重分，符合则得分，否则扣除相应权重分。</w:t>
            </w:r>
          </w:p>
        </w:tc>
        <w:tc>
          <w:tcPr>
            <w:tcW w:w="3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2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noWrap/>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D102推动政务任务实现</w:t>
            </w:r>
          </w:p>
        </w:tc>
        <w:tc>
          <w:tcPr>
            <w:tcW w:w="275"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6</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考察项目实施之后，是否推动政务任务实现</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推动</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①完成2022年人代会政务任务；②人代会政务任务完成均符合相关规章制度。以上要素各占50%权重分，符合则得分，不符合扣除相应分值。</w:t>
            </w:r>
          </w:p>
        </w:tc>
        <w:tc>
          <w:tcPr>
            <w:tcW w:w="3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6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D2可持续影响</w:t>
            </w:r>
          </w:p>
        </w:tc>
        <w:tc>
          <w:tcPr>
            <w:tcW w:w="246"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7</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D201长效管理机制健全性</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4</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考察能否建立起一套健全完善的长期管理有效运行机制。其中包括资金长期运转，各相关部门协调配合、职责清晰，能够及时反馈并解决问题</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健全</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①资金能够长期运转；②各相关部门协调配合、职责清晰，项目工作人员对项目人员职责部署评价≥95%得相应权重分，否则每偏离1%扣除20%权重分；③及时反馈并解决问题。要素②占80%权重分，要素①③各占10%权重分，符合则得分，否则扣除相应权重分。</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4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noWrap/>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D202档案管理机制完备性</w:t>
            </w:r>
          </w:p>
        </w:tc>
        <w:tc>
          <w:tcPr>
            <w:tcW w:w="275"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3</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考察项目档案管理机制是否完备</w:t>
            </w:r>
          </w:p>
        </w:tc>
        <w:tc>
          <w:tcPr>
            <w:tcW w:w="434" w:type="pct"/>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完备</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①项目建立档案；②档案单独成册，专项管理。要素①占5%权重分，要素②占95%权重分，符合则得分，否则扣除相应权重分。</w:t>
            </w:r>
          </w:p>
        </w:tc>
        <w:tc>
          <w:tcPr>
            <w:tcW w:w="3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restar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D3满意度</w:t>
            </w:r>
          </w:p>
        </w:tc>
        <w:tc>
          <w:tcPr>
            <w:tcW w:w="246"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10</w:t>
            </w: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D301人大代表满意度</w:t>
            </w:r>
          </w:p>
        </w:tc>
        <w:tc>
          <w:tcPr>
            <w:tcW w:w="275"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8</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考察人大代表的满意度程度</w:t>
            </w:r>
          </w:p>
        </w:tc>
        <w:tc>
          <w:tcPr>
            <w:tcW w:w="434"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w:t>
            </w: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≥95%</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人大代表满意度≥95%得满分，否则每降低1%扣除20%权重分，扣完为止。</w:t>
            </w:r>
          </w:p>
        </w:tc>
        <w:tc>
          <w:tcPr>
            <w:tcW w:w="3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416" w:type="pct"/>
            <w:vMerge w:val="continue"/>
            <w:tcBorders>
              <w:tl2br w:val="nil"/>
              <w:tr2bl w:val="nil"/>
            </w:tcBorders>
            <w:shd w:val="clear" w:color="auto" w:fill="auto"/>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246" w:type="pct"/>
            <w:vMerge w:val="continue"/>
            <w:tcBorders>
              <w:tl2br w:val="nil"/>
              <w:tr2bl w:val="nil"/>
            </w:tcBorders>
            <w:shd w:val="clear" w:color="auto" w:fill="auto"/>
            <w:noWrap/>
            <w:vAlign w:val="center"/>
          </w:tcPr>
          <w:p>
            <w:pPr>
              <w:jc w:val="center"/>
              <w:rPr>
                <w:rStyle w:val="18"/>
                <w:rFonts w:hint="eastAsia" w:ascii="Times New Roman" w:hAnsi="Times New Roman" w:eastAsia="宋体" w:cs="宋体"/>
                <w:b w:val="0"/>
                <w:bCs w:val="0"/>
                <w:kern w:val="2"/>
                <w:highlight w:val="none"/>
                <w:lang w:val="en-US" w:eastAsia="zh-CN" w:bidi="ar"/>
              </w:rPr>
            </w:pPr>
          </w:p>
        </w:tc>
        <w:tc>
          <w:tcPr>
            <w:tcW w:w="36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D302项目工作人员满意度</w:t>
            </w:r>
          </w:p>
        </w:tc>
        <w:tc>
          <w:tcPr>
            <w:tcW w:w="275"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2</w:t>
            </w:r>
          </w:p>
        </w:tc>
        <w:tc>
          <w:tcPr>
            <w:tcW w:w="540"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考察项目工作人员的满意程度</w:t>
            </w:r>
          </w:p>
        </w:tc>
        <w:tc>
          <w:tcPr>
            <w:tcW w:w="434"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w:t>
            </w:r>
          </w:p>
        </w:tc>
        <w:tc>
          <w:tcPr>
            <w:tcW w:w="308"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≥95%</w:t>
            </w:r>
          </w:p>
        </w:tc>
        <w:tc>
          <w:tcPr>
            <w:tcW w:w="436" w:type="pct"/>
            <w:tcBorders>
              <w:tl2br w:val="nil"/>
              <w:tr2bl w:val="nil"/>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计划标准</w:t>
            </w:r>
          </w:p>
        </w:tc>
        <w:tc>
          <w:tcPr>
            <w:tcW w:w="963" w:type="pct"/>
            <w:tcBorders>
              <w:tl2br w:val="nil"/>
              <w:tr2bl w:val="nil"/>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highlight w:val="none"/>
                <w:lang w:val="en-US" w:eastAsia="zh-CN" w:bidi="ar"/>
              </w:rPr>
            </w:pPr>
            <w:r>
              <w:rPr>
                <w:rStyle w:val="18"/>
                <w:rFonts w:hint="eastAsia" w:ascii="Times New Roman" w:hAnsi="Times New Roman" w:eastAsia="宋体" w:cs="宋体"/>
                <w:b w:val="0"/>
                <w:bCs w:val="0"/>
                <w:kern w:val="2"/>
                <w:highlight w:val="none"/>
                <w:lang w:val="en-US" w:eastAsia="zh-CN" w:bidi="ar"/>
              </w:rPr>
              <w:t>项目工作人员满意度≥95%得满分，否则每降低1%扣除20%权重分，扣完为止。</w:t>
            </w:r>
          </w:p>
        </w:tc>
        <w:tc>
          <w:tcPr>
            <w:tcW w:w="3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Times New Roman" w:hAnsi="Times New Roman" w:eastAsia="宋体" w:cs="宋体"/>
                <w:i w:val="0"/>
                <w:iCs w:val="0"/>
                <w:color w:val="000000"/>
                <w:kern w:val="0"/>
                <w:sz w:val="22"/>
                <w:szCs w:val="22"/>
                <w:highlight w:val="none"/>
                <w:u w:val="none"/>
                <w:lang w:val="en-US" w:eastAsia="zh-CN" w:bidi="ar"/>
              </w:rPr>
              <w:t>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416"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highlight w:val="none"/>
                <w:lang w:val="en-US" w:eastAsia="zh-CN" w:bidi="ar"/>
              </w:rPr>
            </w:pPr>
            <w:r>
              <w:rPr>
                <w:rStyle w:val="18"/>
                <w:rFonts w:hint="eastAsia" w:ascii="Times New Roman" w:hAnsi="Times New Roman" w:eastAsia="宋体" w:cs="宋体"/>
                <w:b/>
                <w:bCs/>
                <w:kern w:val="2"/>
                <w:highlight w:val="none"/>
                <w:lang w:val="en-US" w:eastAsia="zh-CN" w:bidi="ar"/>
              </w:rPr>
              <w:t>总分</w:t>
            </w:r>
          </w:p>
        </w:tc>
        <w:tc>
          <w:tcPr>
            <w:tcW w:w="246"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highlight w:val="none"/>
                <w:lang w:val="en-US" w:eastAsia="zh-CN" w:bidi="ar"/>
              </w:rPr>
            </w:pPr>
            <w:r>
              <w:rPr>
                <w:rStyle w:val="18"/>
                <w:rFonts w:hint="eastAsia" w:ascii="Times New Roman" w:hAnsi="Times New Roman" w:eastAsia="宋体" w:cs="宋体"/>
                <w:b/>
                <w:bCs/>
                <w:kern w:val="2"/>
                <w:highlight w:val="none"/>
                <w:lang w:val="en-US" w:eastAsia="zh-CN" w:bidi="ar"/>
              </w:rPr>
              <w:t>100</w:t>
            </w:r>
          </w:p>
        </w:tc>
        <w:tc>
          <w:tcPr>
            <w:tcW w:w="416" w:type="pct"/>
            <w:tcBorders>
              <w:tl2br w:val="nil"/>
              <w:tr2bl w:val="nil"/>
            </w:tcBorders>
            <w:shd w:val="clear" w:color="auto" w:fill="auto"/>
            <w:noWrap/>
            <w:vAlign w:val="center"/>
          </w:tcPr>
          <w:p>
            <w:pPr>
              <w:jc w:val="center"/>
              <w:rPr>
                <w:rStyle w:val="18"/>
                <w:rFonts w:hint="eastAsia" w:ascii="Times New Roman" w:hAnsi="Times New Roman" w:eastAsia="宋体" w:cs="宋体"/>
                <w:b/>
                <w:bCs/>
                <w:kern w:val="2"/>
                <w:highlight w:val="none"/>
                <w:lang w:val="en-US" w:eastAsia="zh-CN" w:bidi="ar"/>
              </w:rPr>
            </w:pPr>
          </w:p>
        </w:tc>
        <w:tc>
          <w:tcPr>
            <w:tcW w:w="246"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highlight w:val="none"/>
                <w:lang w:val="en-US" w:eastAsia="zh-CN" w:bidi="ar"/>
              </w:rPr>
            </w:pPr>
            <w:r>
              <w:rPr>
                <w:rStyle w:val="18"/>
                <w:rFonts w:hint="eastAsia" w:ascii="Times New Roman" w:hAnsi="Times New Roman" w:eastAsia="宋体" w:cs="宋体"/>
                <w:b/>
                <w:bCs/>
                <w:kern w:val="2"/>
                <w:highlight w:val="none"/>
                <w:lang w:val="en-US" w:eastAsia="zh-CN" w:bidi="ar"/>
              </w:rPr>
              <w:t>100</w:t>
            </w:r>
          </w:p>
        </w:tc>
        <w:tc>
          <w:tcPr>
            <w:tcW w:w="366" w:type="pct"/>
            <w:tcBorders>
              <w:tl2br w:val="nil"/>
              <w:tr2bl w:val="nil"/>
            </w:tcBorders>
            <w:shd w:val="clear" w:color="auto" w:fill="auto"/>
            <w:vAlign w:val="center"/>
          </w:tcPr>
          <w:p>
            <w:pPr>
              <w:jc w:val="center"/>
              <w:rPr>
                <w:rStyle w:val="18"/>
                <w:rFonts w:hint="eastAsia" w:ascii="Times New Roman" w:hAnsi="Times New Roman" w:eastAsia="宋体" w:cs="宋体"/>
                <w:b/>
                <w:bCs/>
                <w:kern w:val="2"/>
                <w:highlight w:val="none"/>
                <w:lang w:val="en-US" w:eastAsia="zh-CN" w:bidi="ar"/>
              </w:rPr>
            </w:pPr>
          </w:p>
        </w:tc>
        <w:tc>
          <w:tcPr>
            <w:tcW w:w="275" w:type="pct"/>
            <w:tcBorders>
              <w:tl2br w:val="nil"/>
              <w:tr2bl w:val="nil"/>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highlight w:val="none"/>
                <w:lang w:val="en-US" w:eastAsia="zh-CN" w:bidi="ar"/>
              </w:rPr>
            </w:pPr>
            <w:r>
              <w:rPr>
                <w:rStyle w:val="18"/>
                <w:rFonts w:hint="eastAsia" w:ascii="Times New Roman" w:hAnsi="Times New Roman" w:eastAsia="宋体" w:cs="宋体"/>
                <w:b/>
                <w:bCs/>
                <w:kern w:val="2"/>
                <w:highlight w:val="none"/>
                <w:lang w:val="en-US" w:eastAsia="zh-CN" w:bidi="ar"/>
              </w:rPr>
              <w:t>100</w:t>
            </w:r>
          </w:p>
        </w:tc>
        <w:tc>
          <w:tcPr>
            <w:tcW w:w="540" w:type="pct"/>
            <w:tcBorders>
              <w:tl2br w:val="nil"/>
              <w:tr2bl w:val="nil"/>
            </w:tcBorders>
            <w:shd w:val="clear" w:color="auto" w:fill="auto"/>
            <w:noWrap/>
            <w:vAlign w:val="center"/>
          </w:tcPr>
          <w:p>
            <w:pPr>
              <w:jc w:val="center"/>
              <w:rPr>
                <w:rStyle w:val="18"/>
                <w:rFonts w:hint="eastAsia" w:ascii="Times New Roman" w:hAnsi="Times New Roman" w:eastAsia="宋体" w:cs="宋体"/>
                <w:b/>
                <w:bCs/>
                <w:kern w:val="2"/>
                <w:highlight w:val="none"/>
                <w:lang w:val="en-US" w:eastAsia="zh-CN" w:bidi="ar"/>
              </w:rPr>
            </w:pPr>
          </w:p>
        </w:tc>
        <w:tc>
          <w:tcPr>
            <w:tcW w:w="434" w:type="pct"/>
            <w:tcBorders>
              <w:tl2br w:val="nil"/>
              <w:tr2bl w:val="nil"/>
            </w:tcBorders>
            <w:shd w:val="clear" w:color="auto" w:fill="auto"/>
            <w:noWrap/>
            <w:vAlign w:val="center"/>
          </w:tcPr>
          <w:p>
            <w:pPr>
              <w:jc w:val="center"/>
              <w:rPr>
                <w:rStyle w:val="18"/>
                <w:rFonts w:hint="eastAsia" w:ascii="Times New Roman" w:hAnsi="Times New Roman" w:eastAsia="宋体" w:cs="宋体"/>
                <w:b/>
                <w:bCs/>
                <w:kern w:val="2"/>
                <w:highlight w:val="none"/>
                <w:lang w:val="en-US" w:eastAsia="zh-CN" w:bidi="ar"/>
              </w:rPr>
            </w:pPr>
          </w:p>
        </w:tc>
        <w:tc>
          <w:tcPr>
            <w:tcW w:w="308" w:type="pct"/>
            <w:tcBorders>
              <w:tl2br w:val="nil"/>
              <w:tr2bl w:val="nil"/>
            </w:tcBorders>
            <w:shd w:val="clear" w:color="auto" w:fill="auto"/>
            <w:noWrap/>
            <w:vAlign w:val="center"/>
          </w:tcPr>
          <w:p>
            <w:pPr>
              <w:jc w:val="center"/>
              <w:rPr>
                <w:rStyle w:val="18"/>
                <w:rFonts w:hint="eastAsia" w:ascii="Times New Roman" w:hAnsi="Times New Roman" w:eastAsia="宋体" w:cs="宋体"/>
                <w:b/>
                <w:bCs/>
                <w:kern w:val="2"/>
                <w:highlight w:val="none"/>
                <w:lang w:val="en-US" w:eastAsia="zh-CN" w:bidi="ar"/>
              </w:rPr>
            </w:pPr>
          </w:p>
        </w:tc>
        <w:tc>
          <w:tcPr>
            <w:tcW w:w="436" w:type="pct"/>
            <w:tcBorders>
              <w:tl2br w:val="nil"/>
              <w:tr2bl w:val="nil"/>
            </w:tcBorders>
            <w:shd w:val="clear" w:color="auto" w:fill="auto"/>
            <w:noWrap/>
            <w:vAlign w:val="center"/>
          </w:tcPr>
          <w:p>
            <w:pPr>
              <w:jc w:val="center"/>
              <w:rPr>
                <w:rStyle w:val="18"/>
                <w:rFonts w:hint="eastAsia" w:ascii="Times New Roman" w:hAnsi="Times New Roman" w:eastAsia="宋体" w:cs="宋体"/>
                <w:b/>
                <w:bCs/>
                <w:kern w:val="2"/>
                <w:highlight w:val="none"/>
                <w:lang w:val="en-US" w:eastAsia="zh-CN" w:bidi="ar"/>
              </w:rPr>
            </w:pPr>
          </w:p>
        </w:tc>
        <w:tc>
          <w:tcPr>
            <w:tcW w:w="963" w:type="pct"/>
            <w:tcBorders>
              <w:tl2br w:val="nil"/>
              <w:tr2bl w:val="nil"/>
            </w:tcBorders>
            <w:shd w:val="clear" w:color="auto" w:fill="auto"/>
            <w:noWrap/>
            <w:vAlign w:val="center"/>
          </w:tcPr>
          <w:p>
            <w:pPr>
              <w:jc w:val="center"/>
              <w:rPr>
                <w:rStyle w:val="18"/>
                <w:rFonts w:hint="eastAsia" w:ascii="Times New Roman" w:hAnsi="Times New Roman" w:eastAsia="宋体" w:cs="宋体"/>
                <w:b/>
                <w:bCs/>
                <w:kern w:val="2"/>
                <w:highlight w:val="none"/>
                <w:lang w:val="en-US" w:eastAsia="zh-CN" w:bidi="ar"/>
              </w:rPr>
            </w:pPr>
          </w:p>
        </w:tc>
        <w:tc>
          <w:tcPr>
            <w:tcW w:w="3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2"/>
                <w:szCs w:val="22"/>
                <w:highlight w:val="none"/>
                <w:u w:val="none"/>
              </w:rPr>
            </w:pPr>
            <w:r>
              <w:rPr>
                <w:rFonts w:hint="eastAsia" w:ascii="Times New Roman" w:hAnsi="Times New Roman" w:eastAsia="宋体" w:cs="宋体"/>
                <w:b/>
                <w:bCs/>
                <w:i w:val="0"/>
                <w:iCs w:val="0"/>
                <w:color w:val="000000"/>
                <w:kern w:val="0"/>
                <w:sz w:val="22"/>
                <w:szCs w:val="22"/>
                <w:highlight w:val="none"/>
                <w:u w:val="none"/>
                <w:lang w:val="en-US" w:eastAsia="zh-CN" w:bidi="ar"/>
              </w:rPr>
              <w:t>94.1</w:t>
            </w:r>
          </w:p>
        </w:tc>
      </w:tr>
    </w:tbl>
    <w:p>
      <w:pPr>
        <w:pStyle w:val="14"/>
        <w:ind w:left="0" w:leftChars="0" w:firstLine="0" w:firstLineChars="0"/>
        <w:rPr>
          <w:rFonts w:hint="eastAsia" w:ascii="Times New Roman" w:hAnsi="Times New Roman" w:eastAsia="宋体" w:cs="宋体"/>
          <w:highlight w:val="none"/>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tabs>
          <w:tab w:val="left" w:pos="1151"/>
        </w:tabs>
        <w:kinsoku/>
        <w:wordWrap/>
        <w:overflowPunct/>
        <w:topLinePunct w:val="0"/>
        <w:autoSpaceDE/>
        <w:autoSpaceDN/>
        <w:bidi w:val="0"/>
        <w:adjustRightInd/>
        <w:snapToGrid/>
        <w:spacing w:line="600" w:lineRule="exact"/>
        <w:ind w:firstLine="0" w:firstLineChars="0"/>
        <w:textAlignment w:val="auto"/>
        <w:outlineLvl w:val="1"/>
        <w:rPr>
          <w:rFonts w:hint="eastAsia" w:ascii="Times New Roman" w:hAnsi="Times New Roman" w:eastAsia="宋体" w:cs="宋体"/>
          <w:b/>
          <w:bCs/>
          <w:sz w:val="28"/>
          <w:szCs w:val="28"/>
          <w:highlight w:val="none"/>
          <w:lang w:val="en-US" w:eastAsia="zh-CN"/>
        </w:rPr>
      </w:pPr>
      <w:bookmarkStart w:id="73" w:name="_Toc27927"/>
      <w:bookmarkStart w:id="74" w:name="_Toc30878"/>
      <w:r>
        <w:rPr>
          <w:rFonts w:hint="eastAsia" w:ascii="Times New Roman" w:hAnsi="Times New Roman" w:eastAsia="宋体" w:cs="宋体"/>
          <w:b/>
          <w:bCs/>
          <w:sz w:val="28"/>
          <w:szCs w:val="28"/>
          <w:highlight w:val="none"/>
          <w:lang w:val="en-US" w:eastAsia="zh-CN"/>
        </w:rPr>
        <w:t>（二）满意度问卷调查报告</w:t>
      </w:r>
      <w:bookmarkEnd w:id="73"/>
      <w:bookmarkEnd w:id="74"/>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宋体" w:cs="宋体"/>
          <w:b/>
          <w:bCs/>
          <w:sz w:val="30"/>
          <w:szCs w:val="30"/>
          <w:highlight w:val="none"/>
          <w:lang w:val="en-US" w:eastAsia="zh-CN"/>
        </w:rPr>
      </w:pPr>
      <w:r>
        <w:rPr>
          <w:rFonts w:hint="eastAsia" w:ascii="Times New Roman" w:hAnsi="Times New Roman" w:eastAsia="宋体" w:cs="宋体"/>
          <w:b/>
          <w:bCs/>
          <w:sz w:val="30"/>
          <w:szCs w:val="30"/>
          <w:highlight w:val="none"/>
          <w:lang w:val="en-US" w:eastAsia="zh-CN"/>
        </w:rPr>
        <w:t>甘肃省人民代表大会常务委员会2022年人大代表活动及培训费项目绩效评价满意度调查问卷报告</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b w:val="0"/>
          <w:bCs w:val="0"/>
          <w:sz w:val="28"/>
          <w:szCs w:val="28"/>
          <w:highlight w:val="none"/>
        </w:rPr>
      </w:pPr>
      <w:bookmarkStart w:id="75" w:name="_Toc17705"/>
      <w:bookmarkStart w:id="76" w:name="_Toc20473"/>
      <w:bookmarkStart w:id="77" w:name="_Toc30095"/>
      <w:r>
        <w:rPr>
          <w:rFonts w:hint="eastAsia" w:ascii="Times New Roman" w:hAnsi="Times New Roman" w:eastAsia="宋体" w:cs="宋体"/>
          <w:b w:val="0"/>
          <w:bCs w:val="0"/>
          <w:sz w:val="28"/>
          <w:szCs w:val="28"/>
          <w:highlight w:val="none"/>
          <w:lang w:val="en-US" w:eastAsia="zh-CN"/>
        </w:rPr>
        <w:t>一、</w:t>
      </w:r>
      <w:r>
        <w:rPr>
          <w:rFonts w:hint="eastAsia" w:ascii="Times New Roman" w:hAnsi="Times New Roman" w:eastAsia="宋体" w:cs="宋体"/>
          <w:b w:val="0"/>
          <w:bCs w:val="0"/>
          <w:sz w:val="28"/>
          <w:szCs w:val="28"/>
          <w:highlight w:val="none"/>
        </w:rPr>
        <w:t>问卷调查对象</w:t>
      </w:r>
      <w:bookmarkEnd w:id="75"/>
      <w:bookmarkEnd w:id="76"/>
      <w:bookmarkEnd w:id="77"/>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rPr>
        <w:t>本次调查对象为</w:t>
      </w:r>
      <w:r>
        <w:rPr>
          <w:rFonts w:hint="eastAsia" w:ascii="Times New Roman" w:hAnsi="Times New Roman" w:eastAsia="宋体" w:cs="宋体"/>
          <w:sz w:val="28"/>
          <w:szCs w:val="28"/>
          <w:highlight w:val="none"/>
          <w:lang w:val="en-US" w:eastAsia="zh-CN"/>
        </w:rPr>
        <w:t>甘肃省人民代表大会常务委员会2022年人大代表活动及培训费项目中人大代表和项目工作人员。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Times New Roman" w:hAnsi="Times New Roman" w:eastAsia="宋体" w:cs="宋体"/>
          <w:b w:val="0"/>
          <w:bCs w:val="0"/>
          <w:sz w:val="32"/>
          <w:szCs w:val="32"/>
          <w:highlight w:val="none"/>
        </w:rPr>
      </w:pPr>
      <w:bookmarkStart w:id="78" w:name="_Toc19523"/>
      <w:bookmarkStart w:id="79" w:name="_Toc32637"/>
      <w:bookmarkStart w:id="80" w:name="_Toc30116"/>
      <w:r>
        <w:rPr>
          <w:rFonts w:hint="eastAsia" w:ascii="Times New Roman" w:hAnsi="Times New Roman" w:eastAsia="宋体" w:cs="宋体"/>
          <w:b w:val="0"/>
          <w:bCs w:val="0"/>
          <w:sz w:val="32"/>
          <w:szCs w:val="32"/>
          <w:highlight w:val="none"/>
          <w:lang w:val="en-US" w:eastAsia="zh-CN"/>
        </w:rPr>
        <w:t>二、</w:t>
      </w:r>
      <w:r>
        <w:rPr>
          <w:rFonts w:hint="eastAsia" w:ascii="Times New Roman" w:hAnsi="Times New Roman" w:eastAsia="宋体" w:cs="宋体"/>
          <w:b w:val="0"/>
          <w:bCs w:val="0"/>
          <w:sz w:val="32"/>
          <w:szCs w:val="32"/>
          <w:highlight w:val="none"/>
        </w:rPr>
        <w:t>调查内容</w:t>
      </w:r>
      <w:bookmarkEnd w:id="78"/>
      <w:bookmarkEnd w:id="79"/>
      <w:bookmarkEnd w:id="80"/>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9"/>
        <w:rPr>
          <w:rFonts w:hint="eastAsia" w:ascii="Times New Roman" w:hAnsi="Times New Roman" w:eastAsia="宋体" w:cs="宋体"/>
          <w:sz w:val="28"/>
          <w:szCs w:val="28"/>
          <w:highlight w:val="none"/>
          <w:lang w:val="en-US" w:eastAsia="zh-CN"/>
        </w:rPr>
      </w:pPr>
      <w:bookmarkStart w:id="81" w:name="_Toc27479"/>
      <w:bookmarkStart w:id="82" w:name="_Toc23751"/>
      <w:bookmarkStart w:id="83" w:name="_Toc6923"/>
      <w:r>
        <w:rPr>
          <w:rFonts w:hint="eastAsia" w:ascii="Times New Roman" w:hAnsi="Times New Roman" w:eastAsia="宋体" w:cs="宋体"/>
          <w:b/>
          <w:bCs/>
          <w:sz w:val="28"/>
          <w:szCs w:val="28"/>
          <w:highlight w:val="none"/>
          <w:lang w:val="en-US" w:eastAsia="zh-CN"/>
        </w:rPr>
        <w:t>人大代表：</w:t>
      </w:r>
      <w:r>
        <w:rPr>
          <w:rFonts w:hint="eastAsia" w:ascii="Times New Roman" w:hAnsi="Times New Roman" w:eastAsia="宋体" w:cs="宋体"/>
          <w:sz w:val="28"/>
          <w:szCs w:val="28"/>
          <w:highlight w:val="none"/>
          <w:lang w:val="en-US" w:eastAsia="zh-CN"/>
        </w:rPr>
        <w:t>甘肃省人民代表大会常务委员会2022年人大代表活动及培训费项目中人大代表的个人信息；是否清楚甘肃省人民代表大会常务委员会2022年人大代表活动及培训费项目整体流程；甘肃省人民代表大会常务委员会2022年人大代表活动及培训费项目是否征集过人大代表的意见或建议；项目实施后保障效果如何；对甘肃省人民代表大会常务委员会2022年人大代表活动及培训费项目的实施效果；对甘肃省人民代表大会常务委员会2022年人大代表活动及培训费项目整体工作的满意度；对甘肃省人民代表大会常务委员会2022年人大代表活动及培训费项目增强代表履职能力的满意度；对甘肃省人民代表大会常务委员会2022年人大代表活动及培训费项目推动政务任务实现的满意度；对甘肃省人民代表大会常务委员会2022年人大代表活动及培训费项目整体流程的满意度；对甘肃省人民代表大会常务委员会2022年人大代表活动及培训费项目工作效率的满意度等。</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bCs/>
          <w:sz w:val="28"/>
          <w:szCs w:val="28"/>
          <w:highlight w:val="none"/>
          <w:lang w:val="en-US" w:eastAsia="zh-CN"/>
        </w:rPr>
        <w:t>项目工作人员：</w:t>
      </w:r>
      <w:r>
        <w:rPr>
          <w:rFonts w:hint="eastAsia" w:ascii="Times New Roman" w:hAnsi="Times New Roman" w:eastAsia="宋体" w:cs="宋体"/>
          <w:sz w:val="28"/>
          <w:szCs w:val="28"/>
          <w:highlight w:val="none"/>
          <w:lang w:val="en-US" w:eastAsia="zh-CN"/>
        </w:rPr>
        <w:t>甘肃省人民代表大会常务委员会2022年人大代表活动及培训费项目中工作人员的个人信息；是否清楚甘肃省人民代表大会常务委员会2022年人大代表活动及培训费项目的进度；是否清楚目前自己的工作职责内容；对甘肃省人民代表大会常务委员会2022年人大代表活动及培训费项目整体工作的满意度；对甘肃省人民代表大会常务委员会2022年人大代表活动及培训费项目经费使用范围及金额分配的满意度；对甘肃省人民代表大会常务委员会2022年人大代表活动及培训费项目人员分配及职责部署的满意度；对甘肃省人民代表大会常务委员会2022年人大代表活动及培训费项目总体成效的满意度等。</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b w:val="0"/>
          <w:bCs w:val="0"/>
          <w:sz w:val="28"/>
          <w:szCs w:val="28"/>
          <w:highlight w:val="none"/>
        </w:rPr>
      </w:pPr>
      <w:r>
        <w:rPr>
          <w:rFonts w:hint="eastAsia" w:ascii="Times New Roman" w:hAnsi="Times New Roman" w:eastAsia="宋体" w:cs="宋体"/>
          <w:b w:val="0"/>
          <w:bCs w:val="0"/>
          <w:sz w:val="28"/>
          <w:szCs w:val="28"/>
          <w:highlight w:val="none"/>
          <w:lang w:val="en-US" w:eastAsia="zh-CN"/>
        </w:rPr>
        <w:t>三、</w:t>
      </w:r>
      <w:r>
        <w:rPr>
          <w:rFonts w:hint="eastAsia" w:ascii="Times New Roman" w:hAnsi="Times New Roman" w:eastAsia="宋体" w:cs="宋体"/>
          <w:b w:val="0"/>
          <w:bCs w:val="0"/>
          <w:sz w:val="28"/>
          <w:szCs w:val="28"/>
          <w:highlight w:val="none"/>
        </w:rPr>
        <w:t>调查方法</w:t>
      </w:r>
      <w:bookmarkEnd w:id="81"/>
      <w:bookmarkEnd w:id="82"/>
      <w:bookmarkEnd w:id="83"/>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sz w:val="28"/>
          <w:szCs w:val="28"/>
          <w:highlight w:val="none"/>
        </w:rPr>
      </w:pPr>
      <w:r>
        <w:rPr>
          <w:rFonts w:hint="eastAsia" w:ascii="Times New Roman" w:hAnsi="Times New Roman" w:eastAsia="宋体" w:cs="宋体"/>
          <w:sz w:val="28"/>
          <w:szCs w:val="28"/>
          <w:highlight w:val="none"/>
        </w:rPr>
        <w:t>本次问卷调查采取</w:t>
      </w:r>
      <w:r>
        <w:rPr>
          <w:rFonts w:hint="eastAsia" w:ascii="Times New Roman" w:hAnsi="Times New Roman" w:eastAsia="宋体" w:cs="宋体"/>
          <w:sz w:val="28"/>
          <w:szCs w:val="28"/>
          <w:highlight w:val="none"/>
          <w:lang w:val="en-US" w:eastAsia="zh-CN"/>
        </w:rPr>
        <w:t>线下纸质</w:t>
      </w:r>
      <w:r>
        <w:rPr>
          <w:rFonts w:hint="eastAsia" w:ascii="Times New Roman" w:hAnsi="Times New Roman" w:eastAsia="宋体" w:cs="宋体"/>
          <w:sz w:val="28"/>
          <w:szCs w:val="28"/>
          <w:highlight w:val="none"/>
        </w:rPr>
        <w:t>问卷调查的方式进行，在全面调查开展之前先进行初步论证，根据论证结果对问卷和抽样方</w:t>
      </w:r>
      <w:r>
        <w:rPr>
          <w:rFonts w:hint="eastAsia" w:ascii="Times New Roman" w:hAnsi="Times New Roman" w:eastAsia="宋体" w:cs="宋体"/>
          <w:sz w:val="28"/>
          <w:szCs w:val="28"/>
          <w:highlight w:val="none"/>
          <w:lang w:val="en-US" w:eastAsia="zh-CN"/>
        </w:rPr>
        <w:t>法</w:t>
      </w:r>
      <w:r>
        <w:rPr>
          <w:rFonts w:hint="eastAsia" w:ascii="Times New Roman" w:hAnsi="Times New Roman" w:eastAsia="宋体" w:cs="宋体"/>
          <w:sz w:val="28"/>
          <w:szCs w:val="28"/>
          <w:highlight w:val="none"/>
        </w:rPr>
        <w:t>进行修改调整。</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b w:val="0"/>
          <w:bCs w:val="0"/>
          <w:sz w:val="28"/>
          <w:szCs w:val="28"/>
          <w:highlight w:val="none"/>
        </w:rPr>
      </w:pPr>
      <w:bookmarkStart w:id="84" w:name="_Toc28412"/>
      <w:bookmarkStart w:id="85" w:name="_Toc13679"/>
      <w:bookmarkStart w:id="86" w:name="_Toc19365"/>
      <w:r>
        <w:rPr>
          <w:rFonts w:hint="eastAsia" w:ascii="Times New Roman" w:hAnsi="Times New Roman" w:eastAsia="宋体" w:cs="宋体"/>
          <w:b w:val="0"/>
          <w:bCs w:val="0"/>
          <w:sz w:val="28"/>
          <w:szCs w:val="28"/>
          <w:highlight w:val="none"/>
          <w:lang w:val="en-US" w:eastAsia="zh-CN"/>
        </w:rPr>
        <w:t>四、</w:t>
      </w:r>
      <w:r>
        <w:rPr>
          <w:rFonts w:hint="eastAsia" w:ascii="Times New Roman" w:hAnsi="Times New Roman" w:eastAsia="宋体" w:cs="宋体"/>
          <w:b w:val="0"/>
          <w:bCs w:val="0"/>
          <w:sz w:val="28"/>
          <w:szCs w:val="28"/>
          <w:highlight w:val="none"/>
        </w:rPr>
        <w:t>问卷的回收及分析方法</w:t>
      </w:r>
      <w:bookmarkEnd w:id="84"/>
      <w:bookmarkEnd w:id="85"/>
      <w:bookmarkEnd w:id="86"/>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sz w:val="28"/>
          <w:szCs w:val="28"/>
          <w:highlight w:val="none"/>
        </w:rPr>
      </w:pPr>
      <w:r>
        <w:rPr>
          <w:rFonts w:hint="eastAsia" w:ascii="Times New Roman" w:hAnsi="Times New Roman" w:eastAsia="宋体" w:cs="宋体"/>
          <w:sz w:val="28"/>
          <w:szCs w:val="28"/>
          <w:highlight w:val="none"/>
        </w:rPr>
        <w:t>本次问卷调查采取</w:t>
      </w:r>
      <w:r>
        <w:rPr>
          <w:rFonts w:hint="eastAsia" w:ascii="Times New Roman" w:hAnsi="Times New Roman" w:eastAsia="宋体" w:cs="宋体"/>
          <w:sz w:val="28"/>
          <w:szCs w:val="28"/>
          <w:highlight w:val="none"/>
          <w:lang w:val="en-US" w:eastAsia="zh-CN"/>
        </w:rPr>
        <w:t>线下由甘肃省人民代表大会常务委员会2022年人大代表活动及培训费项目人大代表和工作人员进行填写的</w:t>
      </w:r>
      <w:r>
        <w:rPr>
          <w:rFonts w:hint="eastAsia" w:ascii="Times New Roman" w:hAnsi="Times New Roman" w:eastAsia="宋体" w:cs="宋体"/>
          <w:sz w:val="28"/>
          <w:szCs w:val="28"/>
          <w:highlight w:val="none"/>
        </w:rPr>
        <w:t>形式开展，实际</w:t>
      </w:r>
      <w:r>
        <w:rPr>
          <w:rFonts w:hint="eastAsia" w:ascii="Times New Roman" w:hAnsi="Times New Roman" w:eastAsia="宋体" w:cs="宋体"/>
          <w:sz w:val="28"/>
          <w:szCs w:val="28"/>
          <w:highlight w:val="none"/>
          <w:lang w:val="en-US" w:eastAsia="zh-CN"/>
        </w:rPr>
        <w:t>填写的</w:t>
      </w:r>
      <w:r>
        <w:rPr>
          <w:rFonts w:hint="eastAsia" w:ascii="Times New Roman" w:hAnsi="Times New Roman" w:eastAsia="宋体" w:cs="宋体"/>
          <w:sz w:val="28"/>
          <w:szCs w:val="28"/>
          <w:highlight w:val="none"/>
        </w:rPr>
        <w:t>有效问卷</w:t>
      </w:r>
      <w:r>
        <w:rPr>
          <w:rFonts w:hint="eastAsia" w:ascii="Times New Roman" w:hAnsi="Times New Roman" w:eastAsia="宋体" w:cs="宋体"/>
          <w:sz w:val="28"/>
          <w:szCs w:val="28"/>
          <w:highlight w:val="none"/>
          <w:lang w:val="en-US" w:eastAsia="zh-CN"/>
        </w:rPr>
        <w:t>100</w:t>
      </w:r>
      <w:r>
        <w:rPr>
          <w:rFonts w:hint="eastAsia" w:ascii="Times New Roman" w:hAnsi="Times New Roman" w:eastAsia="宋体" w:cs="宋体"/>
          <w:sz w:val="28"/>
          <w:szCs w:val="28"/>
          <w:highlight w:val="none"/>
        </w:rPr>
        <w:t>份，有效问卷</w:t>
      </w:r>
      <w:r>
        <w:rPr>
          <w:rFonts w:hint="eastAsia" w:ascii="Times New Roman" w:hAnsi="Times New Roman" w:eastAsia="宋体" w:cs="宋体"/>
          <w:sz w:val="28"/>
          <w:szCs w:val="28"/>
          <w:highlight w:val="none"/>
          <w:lang w:val="en-US" w:eastAsia="zh-CN"/>
        </w:rPr>
        <w:t>填写</w:t>
      </w:r>
      <w:r>
        <w:rPr>
          <w:rFonts w:hint="eastAsia" w:ascii="Times New Roman" w:hAnsi="Times New Roman" w:eastAsia="宋体" w:cs="宋体"/>
          <w:sz w:val="28"/>
          <w:szCs w:val="28"/>
          <w:highlight w:val="none"/>
        </w:rPr>
        <w:t>率为100%，</w:t>
      </w:r>
      <w:r>
        <w:rPr>
          <w:rFonts w:hint="eastAsia" w:ascii="Times New Roman" w:hAnsi="Times New Roman" w:eastAsia="宋体" w:cs="宋体"/>
          <w:sz w:val="28"/>
          <w:szCs w:val="28"/>
          <w:highlight w:val="none"/>
          <w:lang w:val="en-US" w:eastAsia="zh-CN"/>
        </w:rPr>
        <w:t>其中甘肃省人民代表大会常务委员会2022年人大代表活动及培训费项目人大代表有效问卷50份，甘肃省人民代表大会常务委员会2022年人大代表活动及培训费项目中工作人员50份。</w:t>
      </w:r>
      <w:r>
        <w:rPr>
          <w:rFonts w:hint="eastAsia" w:ascii="Times New Roman" w:hAnsi="Times New Roman" w:eastAsia="宋体" w:cs="宋体"/>
          <w:sz w:val="28"/>
          <w:szCs w:val="28"/>
          <w:highlight w:val="none"/>
        </w:rPr>
        <w:t>本次调查的有效问卷</w:t>
      </w:r>
      <w:r>
        <w:rPr>
          <w:rFonts w:hint="eastAsia" w:ascii="Times New Roman" w:hAnsi="Times New Roman" w:eastAsia="宋体" w:cs="宋体"/>
          <w:sz w:val="28"/>
          <w:szCs w:val="28"/>
          <w:highlight w:val="none"/>
          <w:lang w:val="en-US" w:eastAsia="zh-CN"/>
        </w:rPr>
        <w:t>填写</w:t>
      </w:r>
      <w:r>
        <w:rPr>
          <w:rFonts w:hint="eastAsia" w:ascii="Times New Roman" w:hAnsi="Times New Roman" w:eastAsia="宋体" w:cs="宋体"/>
          <w:sz w:val="28"/>
          <w:szCs w:val="28"/>
          <w:highlight w:val="none"/>
        </w:rPr>
        <w:t>率较高，具有较强的代表性和可信度，可作为报告的依据。</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sz w:val="28"/>
          <w:szCs w:val="28"/>
          <w:highlight w:val="none"/>
        </w:rPr>
      </w:pPr>
      <w:r>
        <w:rPr>
          <w:rFonts w:hint="eastAsia" w:ascii="Times New Roman" w:hAnsi="Times New Roman" w:eastAsia="宋体" w:cs="宋体"/>
          <w:sz w:val="28"/>
          <w:szCs w:val="28"/>
          <w:highlight w:val="none"/>
        </w:rPr>
        <w:t>根据</w:t>
      </w:r>
      <w:r>
        <w:rPr>
          <w:rFonts w:hint="eastAsia" w:ascii="Times New Roman" w:hAnsi="Times New Roman" w:eastAsia="宋体" w:cs="宋体"/>
          <w:sz w:val="28"/>
          <w:szCs w:val="28"/>
          <w:highlight w:val="none"/>
          <w:lang w:val="en-US" w:eastAsia="zh-CN"/>
        </w:rPr>
        <w:t>甘肃省人民代表大会常务委员会2022年人大代表活动及培训费项目</w:t>
      </w:r>
      <w:r>
        <w:rPr>
          <w:rFonts w:hint="eastAsia" w:ascii="Times New Roman" w:hAnsi="Times New Roman" w:eastAsia="宋体" w:cs="宋体"/>
          <w:sz w:val="28"/>
          <w:szCs w:val="28"/>
          <w:highlight w:val="none"/>
        </w:rPr>
        <w:t>绩效</w:t>
      </w:r>
      <w:r>
        <w:rPr>
          <w:rFonts w:hint="eastAsia" w:ascii="Times New Roman" w:hAnsi="Times New Roman" w:eastAsia="宋体" w:cs="宋体"/>
          <w:sz w:val="28"/>
          <w:szCs w:val="28"/>
          <w:highlight w:val="none"/>
          <w:lang w:val="en-US" w:eastAsia="zh-CN"/>
        </w:rPr>
        <w:t>评价</w:t>
      </w:r>
      <w:r>
        <w:rPr>
          <w:rFonts w:hint="eastAsia" w:ascii="Times New Roman" w:hAnsi="Times New Roman" w:eastAsia="宋体" w:cs="宋体"/>
          <w:sz w:val="28"/>
          <w:szCs w:val="28"/>
          <w:highlight w:val="none"/>
        </w:rPr>
        <w:t>实际调研情况，本次问卷数据分析采用描述性分析法。具体分析采用</w:t>
      </w:r>
      <w:r>
        <w:rPr>
          <w:rFonts w:hint="eastAsia" w:ascii="Times New Roman" w:hAnsi="Times New Roman" w:eastAsia="宋体" w:cs="宋体"/>
          <w:sz w:val="28"/>
          <w:szCs w:val="28"/>
          <w:highlight w:val="none"/>
          <w:lang w:val="en-US" w:eastAsia="zh-CN"/>
        </w:rPr>
        <w:t>EXCEL、图表等</w:t>
      </w:r>
      <w:r>
        <w:rPr>
          <w:rFonts w:hint="eastAsia" w:ascii="Times New Roman" w:hAnsi="Times New Roman" w:eastAsia="宋体" w:cs="宋体"/>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firstLineChars="200"/>
        <w:textAlignment w:val="auto"/>
        <w:outlineLvl w:val="9"/>
        <w:rPr>
          <w:rFonts w:hint="eastAsia" w:ascii="Times New Roman" w:hAnsi="Times New Roman" w:eastAsia="宋体" w:cs="宋体"/>
          <w:b w:val="0"/>
          <w:bCs w:val="0"/>
          <w:sz w:val="28"/>
          <w:szCs w:val="28"/>
          <w:highlight w:val="none"/>
        </w:rPr>
      </w:pPr>
      <w:bookmarkStart w:id="87" w:name="_Toc30987"/>
      <w:bookmarkStart w:id="88" w:name="_Toc19497"/>
      <w:bookmarkStart w:id="89" w:name="_Toc8733"/>
      <w:r>
        <w:rPr>
          <w:rFonts w:hint="eastAsia" w:ascii="Times New Roman" w:hAnsi="Times New Roman" w:eastAsia="宋体" w:cs="宋体"/>
          <w:b w:val="0"/>
          <w:bCs w:val="0"/>
          <w:sz w:val="28"/>
          <w:szCs w:val="28"/>
          <w:highlight w:val="none"/>
          <w:lang w:val="en-US" w:eastAsia="zh-CN"/>
        </w:rPr>
        <w:t>五、</w:t>
      </w:r>
      <w:r>
        <w:rPr>
          <w:rFonts w:hint="eastAsia" w:ascii="Times New Roman" w:hAnsi="Times New Roman" w:eastAsia="宋体" w:cs="宋体"/>
          <w:b w:val="0"/>
          <w:bCs w:val="0"/>
          <w:sz w:val="28"/>
          <w:szCs w:val="28"/>
          <w:highlight w:val="none"/>
        </w:rPr>
        <w:t>问卷详情及分析</w:t>
      </w:r>
      <w:bookmarkEnd w:id="87"/>
      <w:bookmarkEnd w:id="88"/>
      <w:bookmarkEnd w:id="89"/>
    </w:p>
    <w:p>
      <w:pPr>
        <w:keepNext w:val="0"/>
        <w:keepLines w:val="0"/>
        <w:pageBreakBefore w:val="0"/>
        <w:kinsoku/>
        <w:wordWrap/>
        <w:overflowPunct/>
        <w:topLinePunct w:val="0"/>
        <w:autoSpaceDE/>
        <w:autoSpaceDN/>
        <w:bidi w:val="0"/>
        <w:adjustRightInd/>
        <w:snapToGrid/>
        <w:spacing w:line="600" w:lineRule="exact"/>
        <w:ind w:firstLine="0" w:firstLineChars="0"/>
        <w:jc w:val="center"/>
        <w:outlineLvl w:val="9"/>
        <w:rPr>
          <w:rFonts w:hint="eastAsia" w:ascii="Times New Roman" w:hAnsi="Times New Roman" w:eastAsia="宋体" w:cs="宋体"/>
          <w:b/>
          <w:bCs/>
          <w:sz w:val="24"/>
          <w:szCs w:val="24"/>
          <w:highlight w:val="none"/>
        </w:rPr>
      </w:pPr>
      <w:r>
        <w:rPr>
          <w:rFonts w:hint="eastAsia" w:ascii="Times New Roman" w:hAnsi="Times New Roman" w:eastAsia="宋体" w:cs="宋体"/>
          <w:b/>
          <w:bCs/>
          <w:sz w:val="24"/>
          <w:szCs w:val="24"/>
          <w:highlight w:val="none"/>
          <w:lang w:val="en-US" w:eastAsia="zh-CN"/>
        </w:rPr>
        <w:t>表1 甘肃省人民代表大会常务委员会2022年人大代表活动及培训费项目中人大代表</w:t>
      </w:r>
      <w:r>
        <w:rPr>
          <w:rFonts w:hint="eastAsia" w:ascii="Times New Roman" w:hAnsi="Times New Roman" w:eastAsia="宋体" w:cs="宋体"/>
          <w:b/>
          <w:bCs/>
          <w:sz w:val="24"/>
          <w:szCs w:val="24"/>
          <w:highlight w:val="none"/>
        </w:rPr>
        <w:t>调查问卷</w:t>
      </w:r>
      <w:r>
        <w:rPr>
          <w:rFonts w:hint="eastAsia" w:ascii="Times New Roman" w:hAnsi="Times New Roman" w:eastAsia="宋体" w:cs="宋体"/>
          <w:b/>
          <w:bCs/>
          <w:sz w:val="24"/>
          <w:szCs w:val="24"/>
          <w:highlight w:val="none"/>
          <w:lang w:val="en-US" w:eastAsia="zh-CN"/>
        </w:rPr>
        <w:t>个人信息</w:t>
      </w:r>
      <w:r>
        <w:rPr>
          <w:rFonts w:hint="eastAsia" w:ascii="Times New Roman" w:hAnsi="Times New Roman" w:eastAsia="宋体" w:cs="宋体"/>
          <w:b/>
          <w:bCs/>
          <w:sz w:val="24"/>
          <w:szCs w:val="24"/>
          <w:highlight w:val="none"/>
        </w:rPr>
        <w:t>情况统计表</w:t>
      </w:r>
    </w:p>
    <w:tbl>
      <w:tblPr>
        <w:tblStyle w:val="15"/>
        <w:tblW w:w="835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73"/>
        <w:gridCol w:w="2810"/>
        <w:gridCol w:w="1362"/>
        <w:gridCol w:w="1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2" w:firstLineChars="200"/>
              <w:jc w:val="center"/>
              <w:textAlignment w:val="center"/>
              <w:outlineLvl w:val="9"/>
              <w:rPr>
                <w:rFonts w:hint="eastAsia" w:ascii="Times New Roman" w:hAnsi="Times New Roman" w:eastAsia="宋体" w:cs="宋体"/>
                <w:b/>
                <w:bCs/>
                <w:i w:val="0"/>
                <w:iCs w:val="0"/>
                <w:color w:val="000000"/>
                <w:sz w:val="24"/>
                <w:szCs w:val="24"/>
                <w:highlight w:val="none"/>
                <w:u w:val="none"/>
              </w:rPr>
            </w:pPr>
            <w:r>
              <w:rPr>
                <w:rFonts w:hint="eastAsia" w:ascii="Times New Roman" w:hAnsi="Times New Roman" w:eastAsia="宋体" w:cs="宋体"/>
                <w:b/>
                <w:bCs/>
                <w:i w:val="0"/>
                <w:iCs w:val="0"/>
                <w:color w:val="000000"/>
                <w:kern w:val="0"/>
                <w:sz w:val="24"/>
                <w:szCs w:val="24"/>
                <w:highlight w:val="none"/>
                <w:u w:val="none"/>
                <w:lang w:val="en-US" w:eastAsia="zh-CN" w:bidi="ar"/>
              </w:rPr>
              <w:t>一、个人信息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sz w:val="24"/>
                <w:szCs w:val="24"/>
                <w:highlight w:val="none"/>
                <w:u w:val="none"/>
              </w:rPr>
            </w:pPr>
            <w:r>
              <w:rPr>
                <w:rFonts w:hint="eastAsia" w:ascii="Times New Roman" w:hAnsi="Times New Roman" w:eastAsia="宋体" w:cs="宋体"/>
                <w:b/>
                <w:bCs/>
                <w:i w:val="0"/>
                <w:iCs w:val="0"/>
                <w:color w:val="000000"/>
                <w:kern w:val="0"/>
                <w:sz w:val="24"/>
                <w:szCs w:val="24"/>
                <w:highlight w:val="none"/>
                <w:u w:val="none"/>
                <w:lang w:val="en-US" w:eastAsia="zh-CN" w:bidi="ar"/>
              </w:rPr>
              <w:t>问题</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sz w:val="24"/>
                <w:szCs w:val="24"/>
                <w:highlight w:val="none"/>
                <w:u w:val="none"/>
              </w:rPr>
            </w:pPr>
            <w:r>
              <w:rPr>
                <w:rFonts w:hint="eastAsia" w:ascii="Times New Roman" w:hAnsi="Times New Roman" w:eastAsia="宋体" w:cs="宋体"/>
                <w:b/>
                <w:bCs/>
                <w:i w:val="0"/>
                <w:iCs w:val="0"/>
                <w:color w:val="000000"/>
                <w:kern w:val="0"/>
                <w:sz w:val="24"/>
                <w:szCs w:val="24"/>
                <w:highlight w:val="none"/>
                <w:u w:val="none"/>
                <w:lang w:val="en-US" w:eastAsia="zh-CN" w:bidi="ar"/>
              </w:rPr>
              <w:t>选项</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小计</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1.您的性别为</w:t>
            </w:r>
          </w:p>
        </w:tc>
        <w:tc>
          <w:tcPr>
            <w:tcW w:w="2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both"/>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A.男</w:t>
            </w:r>
          </w:p>
        </w:tc>
        <w:tc>
          <w:tcPr>
            <w:tcW w:w="13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35</w:t>
            </w:r>
          </w:p>
        </w:tc>
        <w:tc>
          <w:tcPr>
            <w:tcW w:w="14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000000"/>
                <w:sz w:val="24"/>
                <w:szCs w:val="24"/>
                <w:highlight w:val="none"/>
                <w:u w:val="none"/>
              </w:rPr>
            </w:pPr>
          </w:p>
        </w:tc>
        <w:tc>
          <w:tcPr>
            <w:tcW w:w="2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both"/>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B.女</w:t>
            </w:r>
          </w:p>
        </w:tc>
        <w:tc>
          <w:tcPr>
            <w:tcW w:w="13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15</w:t>
            </w:r>
          </w:p>
        </w:tc>
        <w:tc>
          <w:tcPr>
            <w:tcW w:w="14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2.您的民族为</w:t>
            </w:r>
          </w:p>
        </w:tc>
        <w:tc>
          <w:tcPr>
            <w:tcW w:w="2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both"/>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A.汉族</w:t>
            </w:r>
          </w:p>
        </w:tc>
        <w:tc>
          <w:tcPr>
            <w:tcW w:w="13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37</w:t>
            </w:r>
          </w:p>
        </w:tc>
        <w:tc>
          <w:tcPr>
            <w:tcW w:w="14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000000"/>
                <w:sz w:val="24"/>
                <w:szCs w:val="24"/>
                <w:highlight w:val="none"/>
                <w:u w:val="none"/>
              </w:rPr>
            </w:pPr>
          </w:p>
        </w:tc>
        <w:tc>
          <w:tcPr>
            <w:tcW w:w="2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both"/>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B.少数民族</w:t>
            </w:r>
          </w:p>
        </w:tc>
        <w:tc>
          <w:tcPr>
            <w:tcW w:w="13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13</w:t>
            </w:r>
          </w:p>
        </w:tc>
        <w:tc>
          <w:tcPr>
            <w:tcW w:w="14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26%</w:t>
            </w:r>
          </w:p>
        </w:tc>
      </w:tr>
    </w:tbl>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 w:val="28"/>
          <w:szCs w:val="28"/>
          <w:highlight w:val="none"/>
        </w:rPr>
      </w:pPr>
      <w:r>
        <w:rPr>
          <w:rFonts w:hint="eastAsia" w:ascii="Times New Roman" w:hAnsi="Times New Roman" w:eastAsia="宋体" w:cs="宋体"/>
          <w:sz w:val="28"/>
          <w:szCs w:val="28"/>
          <w:highlight w:val="none"/>
          <w:lang w:eastAsia="zh-CN"/>
        </w:rPr>
        <w:drawing>
          <wp:anchor distT="0" distB="0" distL="114300" distR="114300" simplePos="0" relativeHeight="251660288" behindDoc="0" locked="0" layoutInCell="1" allowOverlap="1">
            <wp:simplePos x="0" y="0"/>
            <wp:positionH relativeFrom="column">
              <wp:posOffset>62230</wp:posOffset>
            </wp:positionH>
            <wp:positionV relativeFrom="paragraph">
              <wp:posOffset>229870</wp:posOffset>
            </wp:positionV>
            <wp:extent cx="5308600" cy="2775585"/>
            <wp:effectExtent l="4445" t="4445" r="8255" b="1397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 w:val="28"/>
          <w:szCs w:val="28"/>
          <w:highlight w:val="none"/>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 w:val="28"/>
          <w:szCs w:val="28"/>
          <w:highlight w:val="none"/>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 w:val="28"/>
          <w:szCs w:val="28"/>
          <w:highlight w:val="none"/>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 w:val="28"/>
          <w:szCs w:val="28"/>
          <w:highlight w:val="none"/>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rPr>
        <w:t>通过问卷统计，发现</w:t>
      </w:r>
      <w:r>
        <w:rPr>
          <w:rFonts w:hint="eastAsia" w:ascii="Times New Roman" w:hAnsi="Times New Roman" w:eastAsia="宋体" w:cs="宋体"/>
          <w:sz w:val="28"/>
          <w:szCs w:val="28"/>
          <w:highlight w:val="none"/>
          <w:lang w:val="en-US" w:eastAsia="zh-CN"/>
        </w:rPr>
        <w:t>甘肃省人民代表大会常务委员会2022年人大代表活动及培训费项目人大代表中，男性占大多数，汉族占大多数。</w:t>
      </w:r>
    </w:p>
    <w:p>
      <w:pPr>
        <w:keepNext w:val="0"/>
        <w:keepLines w:val="0"/>
        <w:pageBreakBefore w:val="0"/>
        <w:kinsoku/>
        <w:wordWrap/>
        <w:overflowPunct/>
        <w:topLinePunct w:val="0"/>
        <w:autoSpaceDE/>
        <w:autoSpaceDN/>
        <w:bidi w:val="0"/>
        <w:adjustRightInd/>
        <w:snapToGrid/>
        <w:spacing w:line="600" w:lineRule="exact"/>
        <w:ind w:firstLine="0" w:firstLineChars="0"/>
        <w:jc w:val="center"/>
        <w:outlineLvl w:val="9"/>
        <w:rPr>
          <w:rFonts w:hint="eastAsia" w:ascii="Times New Roman" w:hAnsi="Times New Roman" w:eastAsia="宋体" w:cs="宋体"/>
          <w:highlight w:val="none"/>
          <w:lang w:val="en-US" w:eastAsia="zh-CN"/>
        </w:rPr>
      </w:pPr>
      <w:r>
        <w:rPr>
          <w:rFonts w:hint="eastAsia" w:ascii="Times New Roman" w:hAnsi="Times New Roman" w:eastAsia="宋体" w:cs="宋体"/>
          <w:b/>
          <w:bCs/>
          <w:sz w:val="24"/>
          <w:szCs w:val="24"/>
          <w:highlight w:val="none"/>
          <w:lang w:val="en-US" w:eastAsia="zh-CN"/>
        </w:rPr>
        <w:t>表2 甘肃省人民代表大会常务委员会2022年人大代表活动及培训费项目中人大代表</w:t>
      </w:r>
      <w:r>
        <w:rPr>
          <w:rFonts w:hint="eastAsia" w:ascii="Times New Roman" w:hAnsi="Times New Roman" w:eastAsia="宋体" w:cs="宋体"/>
          <w:b/>
          <w:bCs/>
          <w:sz w:val="24"/>
          <w:szCs w:val="24"/>
          <w:highlight w:val="none"/>
        </w:rPr>
        <w:t>调查问卷</w:t>
      </w:r>
      <w:r>
        <w:rPr>
          <w:rFonts w:hint="eastAsia" w:ascii="Times New Roman" w:hAnsi="Times New Roman" w:eastAsia="宋体" w:cs="宋体"/>
          <w:b/>
          <w:bCs/>
          <w:sz w:val="24"/>
          <w:szCs w:val="24"/>
          <w:highlight w:val="none"/>
          <w:lang w:val="en-US" w:eastAsia="zh-CN"/>
        </w:rPr>
        <w:t>基本问题</w:t>
      </w:r>
      <w:r>
        <w:rPr>
          <w:rFonts w:hint="eastAsia" w:ascii="Times New Roman" w:hAnsi="Times New Roman" w:eastAsia="宋体" w:cs="宋体"/>
          <w:b/>
          <w:bCs/>
          <w:sz w:val="24"/>
          <w:szCs w:val="24"/>
          <w:highlight w:val="none"/>
        </w:rPr>
        <w:t>情况统计表</w:t>
      </w:r>
    </w:p>
    <w:tbl>
      <w:tblPr>
        <w:tblStyle w:val="15"/>
        <w:tblW w:w="8424"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33"/>
        <w:gridCol w:w="2640"/>
        <w:gridCol w:w="1470"/>
        <w:gridCol w:w="1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8424" w:type="dxa"/>
            <w:gridSpan w:val="4"/>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2" w:firstLineChars="200"/>
              <w:jc w:val="center"/>
              <w:textAlignment w:val="center"/>
              <w:outlineLvl w:val="9"/>
              <w:rPr>
                <w:rFonts w:hint="eastAsia" w:ascii="Times New Roman" w:hAnsi="Times New Roman" w:eastAsia="宋体" w:cs="宋体"/>
                <w:b/>
                <w:bCs/>
                <w:i w:val="0"/>
                <w:iCs w:val="0"/>
                <w:color w:val="000000"/>
                <w:sz w:val="24"/>
                <w:szCs w:val="24"/>
                <w:highlight w:val="none"/>
                <w:u w:val="none"/>
                <w:lang w:val="en-US"/>
              </w:rPr>
            </w:pPr>
            <w:r>
              <w:rPr>
                <w:rFonts w:hint="eastAsia" w:ascii="Times New Roman" w:hAnsi="Times New Roman" w:eastAsia="宋体" w:cs="宋体"/>
                <w:b/>
                <w:bCs/>
                <w:i w:val="0"/>
                <w:iCs w:val="0"/>
                <w:color w:val="000000"/>
                <w:kern w:val="0"/>
                <w:sz w:val="24"/>
                <w:szCs w:val="24"/>
                <w:highlight w:val="none"/>
                <w:u w:val="none"/>
                <w:lang w:val="en-US" w:eastAsia="zh-CN" w:bidi="ar"/>
              </w:rPr>
              <w:t>二、基本问题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30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问题</w:t>
            </w:r>
          </w:p>
        </w:tc>
        <w:tc>
          <w:tcPr>
            <w:tcW w:w="264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选项</w:t>
            </w:r>
          </w:p>
        </w:tc>
        <w:tc>
          <w:tcPr>
            <w:tcW w:w="147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小计</w:t>
            </w:r>
          </w:p>
        </w:tc>
        <w:tc>
          <w:tcPr>
            <w:tcW w:w="128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color w:val="000000"/>
                <w:kern w:val="0"/>
                <w:sz w:val="24"/>
                <w:szCs w:val="24"/>
                <w:highlight w:val="none"/>
                <w:lang w:val="en-US" w:eastAsia="zh-CN" w:bidi="ar"/>
              </w:rPr>
              <w:t>您是否清楚甘肃省人民代表大会常务委员会2022年人大代表活动及培训费项目整体流程？</w:t>
            </w: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A.非常清楚</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45</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B.比较清楚</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C.一般</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D.不清楚</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3033"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2.对于甘肃省人民代表大会常务委员会2022年人大代表活动及培训费项目是否征集过人大代表的意见或建议？</w:t>
            </w: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A.是</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B.否</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3.您认为有哪些因素会影响了项目实施？</w:t>
            </w: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A.资金问题</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34</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B.工作人员业务水平</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C.基础设备配备</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D.其他</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4.您认为项目实施后保障效果如何？</w:t>
            </w: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A.效果显著</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36</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B.效果良好</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C.一般</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D.效果较差</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5.</w:t>
            </w:r>
            <w:r>
              <w:rPr>
                <w:rFonts w:hint="eastAsia" w:ascii="Times New Roman" w:hAnsi="Times New Roman" w:eastAsia="宋体" w:cs="宋体"/>
                <w:bCs/>
                <w:sz w:val="24"/>
                <w:szCs w:val="24"/>
                <w:highlight w:val="none"/>
                <w:lang w:val="en-US" w:eastAsia="zh-CN"/>
              </w:rPr>
              <w:t>您对甘肃省人民代表大会常务委员会2022年人大代表活动及培训费项目的实施效果？</w:t>
            </w: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A.效果显著</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35</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B.效果良好</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15</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C.一般</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D.效果较差</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6.</w:t>
            </w:r>
            <w:r>
              <w:rPr>
                <w:rFonts w:hint="eastAsia" w:ascii="Times New Roman" w:hAnsi="Times New Roman" w:eastAsia="宋体" w:cs="宋体"/>
                <w:bCs/>
                <w:sz w:val="24"/>
                <w:szCs w:val="24"/>
                <w:highlight w:val="none"/>
                <w:lang w:val="en-US" w:eastAsia="zh-CN"/>
              </w:rPr>
              <w:t>您认为甘肃省人民代表大会常务委员会2022年人大代表活动及培训费项目是否有效将代表履职和参与扶贫结合起来？</w:t>
            </w: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A.效果显著</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34</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B.效果良好</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C.一般</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D.效果较差</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7.</w:t>
            </w:r>
            <w:r>
              <w:rPr>
                <w:rFonts w:hint="eastAsia" w:ascii="Times New Roman" w:hAnsi="Times New Roman" w:eastAsia="宋体" w:cs="宋体"/>
                <w:bCs/>
                <w:sz w:val="24"/>
                <w:szCs w:val="24"/>
                <w:highlight w:val="none"/>
                <w:lang w:val="en-US" w:eastAsia="zh-CN"/>
              </w:rPr>
              <w:t>您认为参加完甘肃省人民代表大会常务委员会2022年人大代表活动及培训费项目后是否有效发挥自身优势，带头建言献策？</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A.效果显著</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34</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vAlign w:val="top"/>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kern w:val="2"/>
                <w:sz w:val="24"/>
                <w:szCs w:val="24"/>
                <w:highlight w:val="none"/>
                <w:u w:val="none"/>
                <w:lang w:val="en-US" w:eastAsia="zh-CN" w:bidi="ar-SA"/>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B.效果良好</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vAlign w:val="top"/>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kern w:val="2"/>
                <w:sz w:val="24"/>
                <w:szCs w:val="24"/>
                <w:highlight w:val="none"/>
                <w:u w:val="none"/>
                <w:lang w:val="en-US" w:eastAsia="zh-CN" w:bidi="ar-SA"/>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C.一般</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vAlign w:val="top"/>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kern w:val="2"/>
                <w:sz w:val="24"/>
                <w:szCs w:val="24"/>
                <w:highlight w:val="none"/>
                <w:u w:val="none"/>
                <w:lang w:val="en-US" w:eastAsia="zh-CN" w:bidi="ar-SA"/>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D.效果较差</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r>
    </w:tbl>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问卷调查结果显示，被调查人员主要集中于甘肃省人民代表大会常务委员会2022年人大代表活动及培训费项目中的人大代表，表明此次问卷调查具有较强的代表性和可信度，可作为报告的依据；在被调查的人大代表中非常清楚甘肃省人民代表大会常务委员会2022年人大代表活动及培训费项目整体流程的占据90%，比较清楚的占据10%；在被调查的人大代表中对于甘肃省人民代表大会常务委员会2022年人大代表活动及培训费项目征集过人大代表的意见或建议占据80%；在被调查的人大代表中认为资金问题会影响项目实施的占据68%，工作人员业务水平的占据20%，基础设备配备的占据10%，其他占据2%；认为项目实施后保障效果显著的占据72%，效果良好的占据20%，一般的占据8%；在被调查的人大代表中对于甘肃省人民代表大会常务委员会2022年人大代表活动及培训费项目的实施效果显著占据70%，效果良好占据30%；认为甘肃省人民代表大会常务委员会2022年人大代表活动及培训费项目实施后代表履职和参与扶贫结合效果显著的占据68%，效果良好的占据20%，效果一般的占据10%，效果较差的占据2%；认为参加完甘肃省人民代表大会常务委员会2022年人大代表活动及培训费项目后发挥自身优势，带头建言献策效果显著的占据68%，效果良好的占据20%，效果一般的占据10%，效果较差的占据2%。</w:t>
      </w:r>
    </w:p>
    <w:p>
      <w:pPr>
        <w:keepNext w:val="0"/>
        <w:keepLines w:val="0"/>
        <w:pageBreakBefore w:val="0"/>
        <w:kinsoku/>
        <w:wordWrap/>
        <w:overflowPunct/>
        <w:topLinePunct w:val="0"/>
        <w:autoSpaceDE/>
        <w:autoSpaceDN/>
        <w:bidi w:val="0"/>
        <w:adjustRightInd/>
        <w:snapToGrid/>
        <w:spacing w:line="600" w:lineRule="exact"/>
        <w:ind w:firstLine="0" w:firstLineChars="0"/>
        <w:jc w:val="center"/>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b/>
          <w:bCs/>
          <w:sz w:val="24"/>
          <w:szCs w:val="24"/>
          <w:highlight w:val="none"/>
          <w:lang w:val="en-US" w:eastAsia="zh-CN"/>
        </w:rPr>
        <w:t>表3 甘肃省人民代表大会常务委员会2022年人大代表活动及培训费项目中人大代表满意度问题</w:t>
      </w:r>
      <w:r>
        <w:rPr>
          <w:rFonts w:hint="eastAsia" w:ascii="Times New Roman" w:hAnsi="Times New Roman" w:eastAsia="宋体" w:cs="宋体"/>
          <w:b/>
          <w:bCs/>
          <w:sz w:val="24"/>
          <w:szCs w:val="24"/>
          <w:highlight w:val="none"/>
        </w:rPr>
        <w:t>情况统计表</w:t>
      </w:r>
    </w:p>
    <w:tbl>
      <w:tblPr>
        <w:tblStyle w:val="15"/>
        <w:tblW w:w="8424"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00"/>
        <w:gridCol w:w="2204"/>
        <w:gridCol w:w="151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blHeader/>
        </w:trPr>
        <w:tc>
          <w:tcPr>
            <w:tcW w:w="8424" w:type="dxa"/>
            <w:gridSpan w:val="4"/>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2" w:firstLineChars="200"/>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三、满意度问题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blHeader/>
        </w:trPr>
        <w:tc>
          <w:tcPr>
            <w:tcW w:w="300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问题</w:t>
            </w:r>
          </w:p>
        </w:tc>
        <w:tc>
          <w:tcPr>
            <w:tcW w:w="2204"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选项</w:t>
            </w:r>
          </w:p>
        </w:tc>
        <w:tc>
          <w:tcPr>
            <w:tcW w:w="15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小计</w:t>
            </w:r>
          </w:p>
        </w:tc>
        <w:tc>
          <w:tcPr>
            <w:tcW w:w="17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sz w:val="24"/>
                <w:szCs w:val="24"/>
                <w:highlight w:val="none"/>
                <w:lang w:val="en-US" w:eastAsia="zh-CN"/>
              </w:rPr>
              <w:t>1.</w:t>
            </w:r>
            <w:r>
              <w:rPr>
                <w:rFonts w:hint="eastAsia" w:ascii="Times New Roman" w:hAnsi="Times New Roman" w:eastAsia="宋体" w:cs="宋体"/>
                <w:i w:val="0"/>
                <w:iCs w:val="0"/>
                <w:color w:val="262626"/>
                <w:kern w:val="0"/>
                <w:sz w:val="24"/>
                <w:szCs w:val="24"/>
                <w:highlight w:val="none"/>
                <w:u w:val="none"/>
                <w:lang w:val="en-US" w:eastAsia="zh-CN" w:bidi="ar"/>
              </w:rPr>
              <w:t>您对</w:t>
            </w:r>
            <w:r>
              <w:rPr>
                <w:rFonts w:hint="eastAsia" w:ascii="Times New Roman" w:hAnsi="Times New Roman" w:eastAsia="宋体" w:cs="宋体"/>
                <w:color w:val="000000"/>
                <w:kern w:val="0"/>
                <w:sz w:val="24"/>
                <w:szCs w:val="24"/>
                <w:highlight w:val="none"/>
                <w:lang w:val="en-US" w:eastAsia="zh-CN" w:bidi="ar"/>
              </w:rPr>
              <w:t>甘肃省人民代表大会常务委员会2022年人大代表活动及培训费项目</w:t>
            </w:r>
            <w:r>
              <w:rPr>
                <w:rFonts w:hint="eastAsia" w:ascii="Times New Roman" w:hAnsi="Times New Roman" w:eastAsia="宋体" w:cs="宋体"/>
                <w:i w:val="0"/>
                <w:iCs w:val="0"/>
                <w:color w:val="262626"/>
                <w:kern w:val="0"/>
                <w:sz w:val="24"/>
                <w:szCs w:val="24"/>
                <w:highlight w:val="none"/>
                <w:u w:val="none"/>
                <w:lang w:val="en-US" w:eastAsia="zh-CN" w:bidi="ar"/>
              </w:rPr>
              <w:t>整体工作的评价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262626"/>
                <w:kern w:val="0"/>
                <w:sz w:val="24"/>
                <w:szCs w:val="24"/>
                <w:highlight w:val="none"/>
                <w:u w:val="none"/>
                <w:lang w:val="en-US" w:eastAsia="zh-CN" w:bidi="ar"/>
              </w:rPr>
              <w:t>2.您对</w:t>
            </w:r>
            <w:r>
              <w:rPr>
                <w:rFonts w:hint="eastAsia" w:ascii="Times New Roman" w:hAnsi="Times New Roman" w:eastAsia="宋体" w:cs="宋体"/>
                <w:color w:val="000000"/>
                <w:kern w:val="0"/>
                <w:sz w:val="24"/>
                <w:szCs w:val="24"/>
                <w:highlight w:val="none"/>
                <w:lang w:val="en-US" w:eastAsia="zh-CN" w:bidi="ar"/>
              </w:rPr>
              <w:t>甘肃省人民代表大会常务委员会2022年人大代表活动及培训费项目</w:t>
            </w:r>
            <w:r>
              <w:rPr>
                <w:rFonts w:hint="eastAsia" w:ascii="Times New Roman" w:hAnsi="Times New Roman" w:eastAsia="宋体" w:cs="宋体"/>
                <w:i w:val="0"/>
                <w:iCs w:val="0"/>
                <w:color w:val="262626"/>
                <w:kern w:val="0"/>
                <w:sz w:val="24"/>
                <w:szCs w:val="24"/>
                <w:highlight w:val="none"/>
                <w:u w:val="none"/>
                <w:lang w:val="en-US" w:eastAsia="zh-CN" w:bidi="ar"/>
              </w:rPr>
              <w:t>增强代表履职能力的评价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39</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262626"/>
                <w:kern w:val="0"/>
                <w:sz w:val="24"/>
                <w:szCs w:val="24"/>
                <w:highlight w:val="none"/>
                <w:u w:val="none"/>
                <w:lang w:val="en-US" w:eastAsia="zh-CN" w:bidi="ar"/>
              </w:rPr>
              <w:t>3.您对</w:t>
            </w:r>
            <w:r>
              <w:rPr>
                <w:rFonts w:hint="eastAsia" w:ascii="Times New Roman" w:hAnsi="Times New Roman" w:eastAsia="宋体" w:cs="宋体"/>
                <w:color w:val="000000"/>
                <w:kern w:val="0"/>
                <w:sz w:val="24"/>
                <w:szCs w:val="24"/>
                <w:highlight w:val="none"/>
                <w:lang w:val="en-US" w:eastAsia="zh-CN" w:bidi="ar"/>
              </w:rPr>
              <w:t>甘肃省人民代表大会常务委员会2022年人大代表活动及培训费项目</w:t>
            </w:r>
            <w:r>
              <w:rPr>
                <w:rFonts w:hint="eastAsia" w:ascii="Times New Roman" w:hAnsi="Times New Roman" w:eastAsia="宋体" w:cs="宋体"/>
                <w:i w:val="0"/>
                <w:iCs w:val="0"/>
                <w:color w:val="262626"/>
                <w:kern w:val="0"/>
                <w:sz w:val="24"/>
                <w:szCs w:val="24"/>
                <w:highlight w:val="none"/>
                <w:u w:val="none"/>
                <w:lang w:val="en-US" w:eastAsia="zh-CN" w:bidi="ar"/>
              </w:rPr>
              <w:t>推动政务任务实现的评价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39</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262626"/>
                <w:kern w:val="0"/>
                <w:sz w:val="24"/>
                <w:szCs w:val="24"/>
                <w:highlight w:val="none"/>
                <w:u w:val="none"/>
                <w:lang w:val="en-US" w:eastAsia="zh-CN" w:bidi="ar"/>
              </w:rPr>
              <w:t>4.您对</w:t>
            </w:r>
            <w:r>
              <w:rPr>
                <w:rFonts w:hint="eastAsia" w:ascii="Times New Roman" w:hAnsi="Times New Roman" w:eastAsia="宋体" w:cs="宋体"/>
                <w:color w:val="000000"/>
                <w:kern w:val="0"/>
                <w:sz w:val="24"/>
                <w:szCs w:val="24"/>
                <w:highlight w:val="none"/>
                <w:lang w:val="en-US" w:eastAsia="zh-CN" w:bidi="ar"/>
              </w:rPr>
              <w:t>甘肃省人民代表大会常务委员会2022年人大代表活动及培训费项目整体流程</w:t>
            </w:r>
            <w:r>
              <w:rPr>
                <w:rFonts w:hint="eastAsia" w:ascii="Times New Roman" w:hAnsi="Times New Roman" w:eastAsia="宋体" w:cs="宋体"/>
                <w:i w:val="0"/>
                <w:iCs w:val="0"/>
                <w:color w:val="262626"/>
                <w:kern w:val="0"/>
                <w:sz w:val="24"/>
                <w:szCs w:val="24"/>
                <w:highlight w:val="none"/>
                <w:u w:val="none"/>
                <w:lang w:val="en-US" w:eastAsia="zh-CN" w:bidi="ar"/>
              </w:rPr>
              <w:t>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38</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262626"/>
                <w:kern w:val="0"/>
                <w:sz w:val="24"/>
                <w:szCs w:val="24"/>
                <w:highlight w:val="none"/>
                <w:u w:val="none"/>
                <w:lang w:val="en-US" w:eastAsia="zh-CN" w:bidi="ar"/>
              </w:rPr>
              <w:t>5.</w:t>
            </w:r>
            <w:r>
              <w:rPr>
                <w:rFonts w:hint="eastAsia" w:ascii="Times New Roman" w:hAnsi="Times New Roman" w:eastAsia="宋体" w:cs="宋体"/>
                <w:color w:val="000000"/>
                <w:kern w:val="0"/>
                <w:sz w:val="24"/>
                <w:szCs w:val="24"/>
                <w:highlight w:val="none"/>
                <w:lang w:val="en-US" w:eastAsia="zh-CN" w:bidi="ar"/>
              </w:rPr>
              <w:t>您对甘肃省人民代表大会常务委员会2022年人大代表活动及培训费项目工作效率的评价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42</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bl>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none"/>
          <w:lang w:eastAsia="zh-CN"/>
        </w:rPr>
      </w:pPr>
      <w:r>
        <w:rPr>
          <w:rFonts w:hint="eastAsia" w:ascii="Times New Roman" w:hAnsi="Times New Roman" w:eastAsia="宋体" w:cs="宋体"/>
          <w:szCs w:val="32"/>
          <w:highlight w:val="none"/>
          <w:lang w:eastAsia="zh-CN"/>
        </w:rPr>
        <w:drawing>
          <wp:anchor distT="0" distB="0" distL="114300" distR="114300" simplePos="0" relativeHeight="251661312" behindDoc="0" locked="0" layoutInCell="1" allowOverlap="1">
            <wp:simplePos x="0" y="0"/>
            <wp:positionH relativeFrom="column">
              <wp:posOffset>-1905</wp:posOffset>
            </wp:positionH>
            <wp:positionV relativeFrom="paragraph">
              <wp:posOffset>22860</wp:posOffset>
            </wp:positionV>
            <wp:extent cx="5327650" cy="2827020"/>
            <wp:effectExtent l="4445" t="4445" r="14605" b="1333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none"/>
          <w:lang w:eastAsia="zh-CN"/>
        </w:rPr>
      </w:pPr>
    </w:p>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none"/>
          <w:lang w:eastAsia="zh-CN"/>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Cs w:val="32"/>
          <w:highlight w:val="none"/>
          <w:lang w:eastAsia="zh-CN"/>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Cs w:val="32"/>
          <w:highlight w:val="none"/>
          <w:lang w:eastAsia="zh-CN"/>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Cs w:val="32"/>
          <w:highlight w:val="none"/>
          <w:lang w:eastAsia="zh-CN"/>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问卷调查结果显示，在调查的甘肃省人民代表大会常务委员会2022年人大代表活动及培训费项目人大代表中，有79.20%的人大代表对甘肃省人民代表大会常务委员会2022年人大代表活动及培训费项目表示非常满意，有12.00%的人大代表表示比较满意，有5.20%的人大代表表示基本满意，有1.20%的人大代表表示不太满意，有2.40%的人大代表表示非常不满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highlight w:val="none"/>
          <w:lang w:val="en-US" w:eastAsia="zh-CN"/>
        </w:rPr>
      </w:pPr>
      <w:r>
        <w:rPr>
          <w:rFonts w:hint="eastAsia" w:ascii="Times New Roman" w:hAnsi="Times New Roman" w:eastAsia="宋体" w:cs="宋体"/>
          <w:sz w:val="28"/>
          <w:szCs w:val="28"/>
          <w:highlight w:val="none"/>
        </w:rPr>
        <w:t>本次满意度计算采取百分制通用计算公式：满意度分数=非常满意比例×100+比较满意比例×80+基本满意×60+不太满意比例×40+非常不满意×0。计算出</w:t>
      </w:r>
      <w:r>
        <w:rPr>
          <w:rFonts w:hint="eastAsia" w:ascii="Times New Roman" w:hAnsi="Times New Roman" w:eastAsia="宋体" w:cs="宋体"/>
          <w:sz w:val="28"/>
          <w:szCs w:val="28"/>
          <w:highlight w:val="none"/>
          <w:lang w:val="en-US" w:eastAsia="zh-CN"/>
        </w:rPr>
        <w:t>甘肃省人民代表大会常务委员会2022年人大代表活动及培训费项目人大代表</w:t>
      </w:r>
      <w:r>
        <w:rPr>
          <w:rFonts w:hint="eastAsia" w:ascii="Times New Roman" w:hAnsi="Times New Roman" w:eastAsia="宋体" w:cs="宋体"/>
          <w:sz w:val="28"/>
          <w:szCs w:val="28"/>
          <w:highlight w:val="none"/>
        </w:rPr>
        <w:t>整体满意度为</w:t>
      </w:r>
      <w:r>
        <w:rPr>
          <w:rFonts w:hint="eastAsia" w:ascii="Times New Roman" w:hAnsi="Times New Roman" w:eastAsia="宋体" w:cs="宋体"/>
          <w:sz w:val="28"/>
          <w:szCs w:val="28"/>
          <w:highlight w:val="none"/>
          <w:lang w:val="en-US" w:eastAsia="zh-CN"/>
        </w:rPr>
        <w:t>92.40</w:t>
      </w:r>
      <w:r>
        <w:rPr>
          <w:rFonts w:hint="eastAsia" w:ascii="Times New Roman" w:hAnsi="Times New Roman" w:eastAsia="宋体" w:cs="宋体"/>
          <w:sz w:val="28"/>
          <w:szCs w:val="28"/>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Times New Roman" w:hAnsi="Times New Roman" w:eastAsia="宋体" w:cs="宋体"/>
          <w:b/>
          <w:bCs/>
          <w:sz w:val="24"/>
          <w:szCs w:val="24"/>
          <w:highlight w:val="none"/>
        </w:rPr>
      </w:pPr>
      <w:r>
        <w:rPr>
          <w:rFonts w:hint="eastAsia" w:ascii="Times New Roman" w:hAnsi="Times New Roman" w:eastAsia="宋体" w:cs="宋体"/>
          <w:b/>
          <w:bCs/>
          <w:sz w:val="24"/>
          <w:szCs w:val="24"/>
          <w:highlight w:val="none"/>
          <w:lang w:val="en-US" w:eastAsia="zh-CN"/>
        </w:rPr>
        <w:t>表4 甘肃省人民代表大会常务委员会2022年人大代表活动及培训费项目工作人员调查问</w:t>
      </w:r>
      <w:r>
        <w:rPr>
          <w:rFonts w:hint="eastAsia" w:ascii="Times New Roman" w:hAnsi="Times New Roman" w:eastAsia="宋体" w:cs="宋体"/>
          <w:b/>
          <w:bCs/>
          <w:sz w:val="24"/>
          <w:szCs w:val="24"/>
          <w:highlight w:val="none"/>
        </w:rPr>
        <w:t>卷</w:t>
      </w:r>
      <w:r>
        <w:rPr>
          <w:rFonts w:hint="eastAsia" w:ascii="Times New Roman" w:hAnsi="Times New Roman" w:eastAsia="宋体" w:cs="宋体"/>
          <w:b/>
          <w:bCs/>
          <w:sz w:val="24"/>
          <w:szCs w:val="24"/>
          <w:highlight w:val="none"/>
          <w:lang w:val="en-US" w:eastAsia="zh-CN"/>
        </w:rPr>
        <w:t>个人信息</w:t>
      </w:r>
      <w:r>
        <w:rPr>
          <w:rFonts w:hint="eastAsia" w:ascii="Times New Roman" w:hAnsi="Times New Roman" w:eastAsia="宋体" w:cs="宋体"/>
          <w:b/>
          <w:bCs/>
          <w:sz w:val="24"/>
          <w:szCs w:val="24"/>
          <w:highlight w:val="none"/>
        </w:rPr>
        <w:t>情况统计表</w:t>
      </w:r>
    </w:p>
    <w:tbl>
      <w:tblPr>
        <w:tblStyle w:val="15"/>
        <w:tblW w:w="842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73"/>
        <w:gridCol w:w="2908"/>
        <w:gridCol w:w="1264"/>
        <w:gridCol w:w="1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84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2" w:firstLineChars="200"/>
              <w:jc w:val="center"/>
              <w:textAlignment w:val="center"/>
              <w:outlineLvl w:val="9"/>
              <w:rPr>
                <w:rFonts w:hint="eastAsia" w:ascii="Times New Roman" w:hAnsi="Times New Roman" w:eastAsia="宋体" w:cs="宋体"/>
                <w:b/>
                <w:bCs/>
                <w:i w:val="0"/>
                <w:iCs w:val="0"/>
                <w:color w:val="000000"/>
                <w:sz w:val="24"/>
                <w:szCs w:val="24"/>
                <w:highlight w:val="none"/>
                <w:u w:val="none"/>
              </w:rPr>
            </w:pPr>
            <w:r>
              <w:rPr>
                <w:rFonts w:hint="eastAsia" w:ascii="Times New Roman" w:hAnsi="Times New Roman" w:eastAsia="宋体" w:cs="宋体"/>
                <w:b/>
                <w:bCs/>
                <w:i w:val="0"/>
                <w:iCs w:val="0"/>
                <w:color w:val="000000"/>
                <w:kern w:val="0"/>
                <w:sz w:val="24"/>
                <w:szCs w:val="24"/>
                <w:highlight w:val="none"/>
                <w:u w:val="none"/>
                <w:lang w:val="en-US" w:eastAsia="zh-CN" w:bidi="ar"/>
              </w:rPr>
              <w:t>一、个人信息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2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sz w:val="24"/>
                <w:szCs w:val="24"/>
                <w:highlight w:val="none"/>
                <w:u w:val="none"/>
              </w:rPr>
            </w:pPr>
            <w:r>
              <w:rPr>
                <w:rFonts w:hint="eastAsia" w:ascii="Times New Roman" w:hAnsi="Times New Roman" w:eastAsia="宋体" w:cs="宋体"/>
                <w:b/>
                <w:bCs/>
                <w:i w:val="0"/>
                <w:iCs w:val="0"/>
                <w:color w:val="000000"/>
                <w:kern w:val="0"/>
                <w:sz w:val="24"/>
                <w:szCs w:val="24"/>
                <w:highlight w:val="none"/>
                <w:u w:val="none"/>
                <w:lang w:val="en-US" w:eastAsia="zh-CN" w:bidi="ar"/>
              </w:rPr>
              <w:t>问题</w:t>
            </w:r>
          </w:p>
        </w:tc>
        <w:tc>
          <w:tcPr>
            <w:tcW w:w="2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sz w:val="24"/>
                <w:szCs w:val="24"/>
                <w:highlight w:val="none"/>
                <w:u w:val="none"/>
              </w:rPr>
            </w:pPr>
            <w:r>
              <w:rPr>
                <w:rFonts w:hint="eastAsia" w:ascii="Times New Roman" w:hAnsi="Times New Roman" w:eastAsia="宋体" w:cs="宋体"/>
                <w:b/>
                <w:bCs/>
                <w:i w:val="0"/>
                <w:iCs w:val="0"/>
                <w:color w:val="000000"/>
                <w:kern w:val="0"/>
                <w:sz w:val="24"/>
                <w:szCs w:val="24"/>
                <w:highlight w:val="none"/>
                <w:u w:val="none"/>
                <w:lang w:val="en-US" w:eastAsia="zh-CN" w:bidi="ar"/>
              </w:rPr>
              <w:t>选项</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小计</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7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1.您的性别为</w:t>
            </w:r>
          </w:p>
        </w:tc>
        <w:tc>
          <w:tcPr>
            <w:tcW w:w="2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A.男</w:t>
            </w:r>
          </w:p>
        </w:tc>
        <w:tc>
          <w:tcPr>
            <w:tcW w:w="12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45</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000000"/>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B.女</w:t>
            </w:r>
          </w:p>
        </w:tc>
        <w:tc>
          <w:tcPr>
            <w:tcW w:w="12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2.您的工作年限是</w:t>
            </w:r>
          </w:p>
        </w:tc>
        <w:tc>
          <w:tcPr>
            <w:tcW w:w="2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A.1-2年（含两年）</w:t>
            </w:r>
          </w:p>
        </w:tc>
        <w:tc>
          <w:tcPr>
            <w:tcW w:w="12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000000"/>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B.2-5年（含5年）</w:t>
            </w:r>
          </w:p>
        </w:tc>
        <w:tc>
          <w:tcPr>
            <w:tcW w:w="12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000000"/>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C.5年以上</w:t>
            </w:r>
          </w:p>
        </w:tc>
        <w:tc>
          <w:tcPr>
            <w:tcW w:w="12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25</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50%</w:t>
            </w:r>
          </w:p>
        </w:tc>
      </w:tr>
    </w:tbl>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宋体" w:cs="宋体"/>
          <w:sz w:val="28"/>
          <w:szCs w:val="28"/>
          <w:highlight w:val="none"/>
          <w:lang w:val="en-US" w:eastAsia="zh-CN"/>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highlight w:val="none"/>
          <w:lang w:val="en-US" w:eastAsia="zh-CN"/>
        </w:rPr>
      </w:pPr>
      <w:r>
        <w:rPr>
          <w:rFonts w:hint="eastAsia" w:ascii="Times New Roman" w:hAnsi="Times New Roman" w:eastAsia="宋体" w:cs="宋体"/>
          <w:sz w:val="28"/>
          <w:szCs w:val="28"/>
          <w:highlight w:val="none"/>
          <w:lang w:eastAsia="zh-CN"/>
        </w:rPr>
        <w:drawing>
          <wp:anchor distT="0" distB="0" distL="114300" distR="114300" simplePos="0" relativeHeight="251662336" behindDoc="0" locked="0" layoutInCell="1" allowOverlap="1">
            <wp:simplePos x="0" y="0"/>
            <wp:positionH relativeFrom="column">
              <wp:posOffset>-31750</wp:posOffset>
            </wp:positionH>
            <wp:positionV relativeFrom="paragraph">
              <wp:posOffset>-31750</wp:posOffset>
            </wp:positionV>
            <wp:extent cx="5289550" cy="3164205"/>
            <wp:effectExtent l="4445" t="4445" r="14605" b="635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宋体" w:cs="宋体"/>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通过问卷统计，发现被调查的甘肃省人民代表大会常务委员会2022年人大代表活动及培训费项目工作人员中，男性占大多数，工作5年以上占大多数。</w:t>
      </w:r>
    </w:p>
    <w:p>
      <w:pPr>
        <w:pStyle w:val="2"/>
        <w:rPr>
          <w:rFonts w:hint="eastAsia" w:ascii="Times New Roman" w:hAnsi="Times New Roman" w:eastAsia="宋体" w:cs="宋体"/>
          <w:sz w:val="28"/>
          <w:szCs w:val="28"/>
          <w:highlight w:val="none"/>
          <w:lang w:val="en-US" w:eastAsia="zh-CN"/>
        </w:rPr>
      </w:pPr>
    </w:p>
    <w:p>
      <w:pPr>
        <w:rPr>
          <w:rFonts w:hint="eastAsia" w:ascii="Times New Roman" w:hAnsi="Times New Roman" w:eastAsia="宋体" w:cs="宋体"/>
          <w:sz w:val="28"/>
          <w:szCs w:val="28"/>
          <w:highlight w:val="none"/>
          <w:lang w:val="en-US" w:eastAsia="zh-CN"/>
        </w:rPr>
      </w:pPr>
    </w:p>
    <w:p>
      <w:pPr>
        <w:pStyle w:val="2"/>
        <w:rPr>
          <w:rFonts w:hint="eastAsia" w:ascii="Times New Roman" w:hAnsi="Times New Roman" w:eastAsia="宋体" w:cs="宋体"/>
          <w:sz w:val="28"/>
          <w:szCs w:val="28"/>
          <w:highlight w:val="none"/>
          <w:lang w:val="en-US" w:eastAsia="zh-CN"/>
        </w:rPr>
      </w:pPr>
    </w:p>
    <w:p>
      <w:pPr>
        <w:rPr>
          <w:rFonts w:hint="eastAsia" w:ascii="Times New Roman" w:hAnsi="Times New Roman" w:eastAsia="宋体" w:cs="宋体"/>
          <w:sz w:val="28"/>
          <w:szCs w:val="28"/>
          <w:highlight w:val="none"/>
          <w:lang w:val="en-US" w:eastAsia="zh-CN"/>
        </w:rPr>
      </w:pPr>
    </w:p>
    <w:p>
      <w:pPr>
        <w:pStyle w:val="2"/>
        <w:rPr>
          <w:rFonts w:hint="eastAsia" w:ascii="Times New Roman" w:hAnsi="Times New Roman" w:eastAsia="宋体" w:cs="宋体"/>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ind w:firstLine="0" w:firstLineChars="0"/>
        <w:jc w:val="center"/>
        <w:outlineLvl w:val="9"/>
        <w:rPr>
          <w:rFonts w:hint="eastAsia" w:ascii="Times New Roman" w:hAnsi="Times New Roman" w:eastAsia="宋体" w:cs="宋体"/>
          <w:highlight w:val="none"/>
          <w:lang w:val="en-US" w:eastAsia="zh-CN"/>
        </w:rPr>
      </w:pPr>
      <w:r>
        <w:rPr>
          <w:rFonts w:hint="eastAsia" w:ascii="Times New Roman" w:hAnsi="Times New Roman" w:eastAsia="宋体" w:cs="宋体"/>
          <w:b/>
          <w:bCs/>
          <w:sz w:val="24"/>
          <w:szCs w:val="24"/>
          <w:highlight w:val="none"/>
          <w:lang w:val="en-US" w:eastAsia="zh-CN"/>
        </w:rPr>
        <w:t>表5 甘肃省人民代表大会常务委员会2022年人大代表活动及培训费项目工作人员</w:t>
      </w:r>
      <w:r>
        <w:rPr>
          <w:rFonts w:hint="eastAsia" w:ascii="Times New Roman" w:hAnsi="Times New Roman" w:eastAsia="宋体" w:cs="宋体"/>
          <w:b/>
          <w:bCs/>
          <w:sz w:val="24"/>
          <w:szCs w:val="24"/>
          <w:highlight w:val="none"/>
        </w:rPr>
        <w:t>调查问卷</w:t>
      </w:r>
      <w:r>
        <w:rPr>
          <w:rFonts w:hint="eastAsia" w:ascii="Times New Roman" w:hAnsi="Times New Roman" w:eastAsia="宋体" w:cs="宋体"/>
          <w:b/>
          <w:bCs/>
          <w:sz w:val="24"/>
          <w:szCs w:val="24"/>
          <w:highlight w:val="none"/>
          <w:lang w:val="en-US" w:eastAsia="zh-CN"/>
        </w:rPr>
        <w:t>基本问题</w:t>
      </w:r>
      <w:r>
        <w:rPr>
          <w:rFonts w:hint="eastAsia" w:ascii="Times New Roman" w:hAnsi="Times New Roman" w:eastAsia="宋体" w:cs="宋体"/>
          <w:b/>
          <w:bCs/>
          <w:sz w:val="24"/>
          <w:szCs w:val="24"/>
          <w:highlight w:val="none"/>
        </w:rPr>
        <w:t>情况统计表</w:t>
      </w:r>
    </w:p>
    <w:tbl>
      <w:tblPr>
        <w:tblStyle w:val="15"/>
        <w:tblW w:w="8424"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0"/>
        <w:gridCol w:w="2213"/>
        <w:gridCol w:w="1531"/>
        <w:gridCol w:w="1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8424" w:type="dxa"/>
            <w:gridSpan w:val="4"/>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2" w:firstLineChars="200"/>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二、基本问题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31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问题</w:t>
            </w:r>
          </w:p>
        </w:tc>
        <w:tc>
          <w:tcPr>
            <w:tcW w:w="221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选项</w:t>
            </w:r>
          </w:p>
        </w:tc>
        <w:tc>
          <w:tcPr>
            <w:tcW w:w="153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小计</w:t>
            </w:r>
          </w:p>
        </w:tc>
        <w:tc>
          <w:tcPr>
            <w:tcW w:w="157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trPr>
        <w:tc>
          <w:tcPr>
            <w:tcW w:w="311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1</w:t>
            </w:r>
            <w:r>
              <w:rPr>
                <w:rFonts w:hint="eastAsia" w:ascii="Times New Roman" w:hAnsi="Times New Roman" w:eastAsia="宋体" w:cs="宋体"/>
                <w:color w:val="000000"/>
                <w:kern w:val="0"/>
                <w:sz w:val="24"/>
                <w:szCs w:val="24"/>
                <w:highlight w:val="none"/>
                <w:lang w:val="en-US" w:eastAsia="zh-CN" w:bidi="ar"/>
              </w:rPr>
              <w:t>.您是否组织过甘肃省人民代表大会常务委员会2022年人大代表活动及培训费项目？</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A.是</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B.否</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2.</w:t>
            </w:r>
            <w:r>
              <w:rPr>
                <w:rFonts w:hint="eastAsia" w:ascii="Times New Roman" w:hAnsi="Times New Roman" w:eastAsia="宋体" w:cs="宋体"/>
                <w:color w:val="000000"/>
                <w:kern w:val="0"/>
                <w:sz w:val="24"/>
                <w:szCs w:val="24"/>
                <w:highlight w:val="none"/>
                <w:lang w:val="en-US" w:eastAsia="zh-CN" w:bidi="ar"/>
              </w:rPr>
              <w:t>您是否清楚了解到甘肃省人民代表大会常务委员会2022年人大代表活动及培训费项目？</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A.非常清楚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45</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B.比较清楚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C.清楚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D.不清楚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3.您认为甘肃省人民代表大会常务委员会2022年人大代表活动及培训费项目的工作效果如何？</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A.效果显著</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B.效果良好</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C.一般</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D.无效果</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4.您是否清楚甘肃省人民代表大会常务委员会2022年人大代表活动及培训费项目的进度？</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A.非常清楚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48</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B.比较清楚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C.一般</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D.不清楚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5.您对目前自己的工作职责内容是否清楚？</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A.非常清楚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B.比较清楚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C.一般</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D.不清楚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6.您认为目前本项目的相关规章制度是否健全？</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A.非常健全</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48</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B.比较健全</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C.一般</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D.不健全</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restart"/>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jc w:val="left"/>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262626"/>
                <w:kern w:val="0"/>
                <w:sz w:val="24"/>
                <w:szCs w:val="24"/>
                <w:highlight w:val="none"/>
                <w:u w:val="none"/>
                <w:lang w:val="en-US" w:eastAsia="zh-CN" w:bidi="ar"/>
              </w:rPr>
              <w:t>7.您所在部门日常工作管理制度是否完备？</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A.非常完备</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48</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B.比较完备</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C.一般</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D.不完备</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restart"/>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jc w:val="left"/>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8.您下次是否愿意积极配合项目实施？</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2"/>
                <w:sz w:val="24"/>
                <w:szCs w:val="24"/>
                <w:highlight w:val="none"/>
                <w:u w:val="none"/>
                <w:lang w:val="en-US" w:eastAsia="zh-CN" w:bidi="ar-SA"/>
              </w:rPr>
            </w:pPr>
            <w:r>
              <w:rPr>
                <w:rFonts w:hint="eastAsia" w:ascii="Times New Roman" w:hAnsi="Times New Roman" w:eastAsia="宋体" w:cs="宋体"/>
                <w:color w:val="000000"/>
                <w:kern w:val="0"/>
                <w:sz w:val="24"/>
                <w:szCs w:val="24"/>
                <w:highlight w:val="none"/>
                <w:lang w:val="en-US" w:eastAsia="zh-CN" w:bidi="ar"/>
              </w:rPr>
              <w:t>A.非常愿意</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48</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2"/>
                <w:sz w:val="24"/>
                <w:szCs w:val="24"/>
                <w:highlight w:val="none"/>
                <w:u w:val="none"/>
                <w:lang w:val="en-US" w:eastAsia="zh-CN" w:bidi="ar-SA"/>
              </w:rPr>
            </w:pPr>
            <w:r>
              <w:rPr>
                <w:rFonts w:hint="eastAsia" w:ascii="Times New Roman" w:hAnsi="Times New Roman" w:eastAsia="宋体" w:cs="宋体"/>
                <w:color w:val="000000"/>
                <w:kern w:val="0"/>
                <w:sz w:val="24"/>
                <w:szCs w:val="24"/>
                <w:highlight w:val="none"/>
                <w:lang w:val="en-US" w:eastAsia="zh-CN" w:bidi="ar"/>
              </w:rPr>
              <w:t>B.比较愿意</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C.一般</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D.不愿意</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bl>
    <w:p>
      <w:pPr>
        <w:keepNext w:val="0"/>
        <w:keepLines w:val="0"/>
        <w:pageBreakBefore w:val="0"/>
        <w:kinsoku/>
        <w:wordWrap/>
        <w:overflowPunct/>
        <w:topLinePunct w:val="0"/>
        <w:autoSpaceDE/>
        <w:autoSpaceDN/>
        <w:bidi w:val="0"/>
        <w:adjustRightInd/>
        <w:snapToGrid/>
        <w:spacing w:line="600" w:lineRule="exact"/>
        <w:ind w:firstLine="560" w:firstLineChars="200"/>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问卷调查结果显示，在被调查的甘肃省人民代表大会常务委员会2022年人大代表活动及培训费项目工作人员中</w:t>
      </w:r>
      <w:r>
        <w:rPr>
          <w:rFonts w:hint="eastAsia" w:ascii="Times New Roman" w:hAnsi="Times New Roman" w:eastAsia="宋体" w:cs="宋体"/>
          <w:i w:val="0"/>
          <w:iCs w:val="0"/>
          <w:color w:val="262626"/>
          <w:kern w:val="0"/>
          <w:sz w:val="28"/>
          <w:szCs w:val="28"/>
          <w:highlight w:val="none"/>
          <w:u w:val="none"/>
          <w:lang w:val="en-US" w:eastAsia="zh-CN" w:bidi="ar"/>
        </w:rPr>
        <w:t>组织过政策宣传活动</w:t>
      </w:r>
      <w:r>
        <w:rPr>
          <w:rFonts w:hint="eastAsia" w:ascii="Times New Roman" w:hAnsi="Times New Roman" w:eastAsia="宋体" w:cs="宋体"/>
          <w:sz w:val="28"/>
          <w:szCs w:val="28"/>
          <w:highlight w:val="none"/>
          <w:lang w:val="en-US" w:eastAsia="zh-CN"/>
        </w:rPr>
        <w:t>的占据80%，没有组织过的的占据20%；在被调查的甘肃省人民代表大会常务委员会2022年人大代表活动及培训费项目工作人员中非常</w:t>
      </w:r>
      <w:r>
        <w:rPr>
          <w:rFonts w:hint="eastAsia" w:ascii="Times New Roman" w:hAnsi="Times New Roman" w:eastAsia="宋体" w:cs="宋体"/>
          <w:color w:val="000000"/>
          <w:kern w:val="0"/>
          <w:sz w:val="28"/>
          <w:szCs w:val="28"/>
          <w:highlight w:val="none"/>
          <w:lang w:val="en-US" w:eastAsia="zh-CN" w:bidi="ar"/>
        </w:rPr>
        <w:t>清楚了解项目具体情况</w:t>
      </w:r>
      <w:r>
        <w:rPr>
          <w:rFonts w:hint="eastAsia" w:ascii="Times New Roman" w:hAnsi="Times New Roman" w:eastAsia="宋体" w:cs="宋体"/>
          <w:sz w:val="28"/>
          <w:szCs w:val="28"/>
          <w:highlight w:val="none"/>
          <w:lang w:val="en-US" w:eastAsia="zh-CN"/>
        </w:rPr>
        <w:t>的占据90%，比较了解的占据10%；在被调查的甘肃省人民代表大会常务委员会2022年人大代表活动及培训费项目工作人员中</w:t>
      </w:r>
      <w:r>
        <w:rPr>
          <w:rFonts w:hint="eastAsia" w:ascii="Times New Roman" w:hAnsi="Times New Roman" w:eastAsia="宋体" w:cs="宋体"/>
          <w:i w:val="0"/>
          <w:iCs w:val="0"/>
          <w:color w:val="262626"/>
          <w:kern w:val="0"/>
          <w:sz w:val="28"/>
          <w:szCs w:val="28"/>
          <w:highlight w:val="none"/>
          <w:u w:val="none"/>
          <w:lang w:val="en-US" w:eastAsia="zh-CN" w:bidi="ar"/>
        </w:rPr>
        <w:t>认为项目的工作效果显著的</w:t>
      </w:r>
      <w:r>
        <w:rPr>
          <w:rFonts w:hint="eastAsia" w:ascii="Times New Roman" w:hAnsi="Times New Roman" w:eastAsia="宋体" w:cs="宋体"/>
          <w:sz w:val="28"/>
          <w:szCs w:val="28"/>
          <w:highlight w:val="none"/>
          <w:lang w:val="en-US" w:eastAsia="zh-CN"/>
        </w:rPr>
        <w:t>占据60%，效果良好的占据20%，一般的占据20%；在被调查的甘肃省人民代表大会常务委员会2022年人大代表活动及培训费项目工作人员中非常</w:t>
      </w:r>
      <w:r>
        <w:rPr>
          <w:rFonts w:hint="eastAsia" w:ascii="Times New Roman" w:hAnsi="Times New Roman" w:eastAsia="宋体" w:cs="宋体"/>
          <w:i w:val="0"/>
          <w:iCs w:val="0"/>
          <w:color w:val="262626"/>
          <w:kern w:val="0"/>
          <w:sz w:val="28"/>
          <w:szCs w:val="28"/>
          <w:highlight w:val="none"/>
          <w:u w:val="none"/>
          <w:lang w:val="en-US" w:eastAsia="zh-CN" w:bidi="ar"/>
        </w:rPr>
        <w:t>清楚项目的进度</w:t>
      </w:r>
      <w:r>
        <w:rPr>
          <w:rFonts w:hint="eastAsia" w:ascii="Times New Roman" w:hAnsi="Times New Roman" w:eastAsia="宋体" w:cs="宋体"/>
          <w:sz w:val="28"/>
          <w:szCs w:val="28"/>
          <w:highlight w:val="none"/>
          <w:lang w:val="en-US" w:eastAsia="zh-CN"/>
        </w:rPr>
        <w:t>的占据96%，比较清楚的占据4%；在被调查的甘肃省人民代表大会常务委员会2022年人大代表活动及培训费项目工作人员中非常清楚</w:t>
      </w:r>
      <w:r>
        <w:rPr>
          <w:rFonts w:hint="eastAsia" w:ascii="Times New Roman" w:hAnsi="Times New Roman" w:eastAsia="宋体" w:cs="宋体"/>
          <w:i w:val="0"/>
          <w:iCs w:val="0"/>
          <w:color w:val="262626"/>
          <w:kern w:val="0"/>
          <w:sz w:val="28"/>
          <w:szCs w:val="28"/>
          <w:highlight w:val="none"/>
          <w:u w:val="none"/>
          <w:lang w:val="en-US" w:eastAsia="zh-CN" w:bidi="ar"/>
        </w:rPr>
        <w:t>目前自己的工作职责内容</w:t>
      </w:r>
      <w:r>
        <w:rPr>
          <w:rFonts w:hint="eastAsia" w:ascii="Times New Roman" w:hAnsi="Times New Roman" w:eastAsia="宋体" w:cs="宋体"/>
          <w:sz w:val="28"/>
          <w:szCs w:val="28"/>
          <w:highlight w:val="none"/>
          <w:lang w:val="en-US" w:eastAsia="zh-CN"/>
        </w:rPr>
        <w:t>的占据100%；</w:t>
      </w:r>
      <w:r>
        <w:rPr>
          <w:rFonts w:hint="eastAsia" w:ascii="Times New Roman" w:hAnsi="Times New Roman" w:eastAsia="宋体" w:cs="宋体"/>
          <w:i w:val="0"/>
          <w:iCs w:val="0"/>
          <w:color w:val="262626"/>
          <w:kern w:val="0"/>
          <w:sz w:val="28"/>
          <w:szCs w:val="28"/>
          <w:highlight w:val="none"/>
          <w:u w:val="none"/>
          <w:lang w:val="en-US" w:eastAsia="zh-CN" w:bidi="ar"/>
        </w:rPr>
        <w:t>认为目前本项目的相关规章制度非常健全</w:t>
      </w:r>
      <w:r>
        <w:rPr>
          <w:rFonts w:hint="eastAsia" w:ascii="Times New Roman" w:hAnsi="Times New Roman" w:eastAsia="宋体" w:cs="宋体"/>
          <w:sz w:val="28"/>
          <w:szCs w:val="28"/>
          <w:highlight w:val="none"/>
          <w:lang w:val="en-US" w:eastAsia="zh-CN"/>
        </w:rPr>
        <w:t>的占据96%，比较健全的占据4%；项目工作人员中</w:t>
      </w:r>
      <w:r>
        <w:rPr>
          <w:rFonts w:hint="eastAsia" w:ascii="Times New Roman" w:hAnsi="Times New Roman" w:eastAsia="宋体" w:cs="宋体"/>
          <w:color w:val="000000"/>
          <w:kern w:val="0"/>
          <w:sz w:val="28"/>
          <w:szCs w:val="28"/>
          <w:highlight w:val="none"/>
          <w:lang w:val="en-US" w:eastAsia="zh-CN" w:bidi="ar"/>
        </w:rPr>
        <w:t>下次非常愿意积极配合项目实施的</w:t>
      </w:r>
      <w:r>
        <w:rPr>
          <w:rFonts w:hint="eastAsia" w:ascii="Times New Roman" w:hAnsi="Times New Roman" w:eastAsia="宋体" w:cs="宋体"/>
          <w:sz w:val="28"/>
          <w:szCs w:val="28"/>
          <w:highlight w:val="none"/>
          <w:lang w:val="en-US" w:eastAsia="zh-CN"/>
        </w:rPr>
        <w:t>占据96%，比较愿意的占据4%。</w:t>
      </w:r>
    </w:p>
    <w:p>
      <w:pPr>
        <w:keepNext w:val="0"/>
        <w:keepLines w:val="0"/>
        <w:pageBreakBefore w:val="0"/>
        <w:kinsoku/>
        <w:wordWrap/>
        <w:overflowPunct/>
        <w:topLinePunct w:val="0"/>
        <w:autoSpaceDE/>
        <w:autoSpaceDN/>
        <w:bidi w:val="0"/>
        <w:adjustRightInd/>
        <w:snapToGrid/>
        <w:spacing w:line="600" w:lineRule="exact"/>
        <w:ind w:firstLine="0" w:firstLineChars="0"/>
        <w:jc w:val="center"/>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b/>
          <w:bCs/>
          <w:sz w:val="24"/>
          <w:szCs w:val="24"/>
          <w:highlight w:val="none"/>
          <w:lang w:val="en-US" w:eastAsia="zh-CN"/>
        </w:rPr>
        <w:t>表6 甘肃省人民代表大会常务委员会2022年人大代表活动及培训费项目工作人员</w:t>
      </w:r>
      <w:r>
        <w:rPr>
          <w:rFonts w:hint="eastAsia" w:ascii="Times New Roman" w:hAnsi="Times New Roman" w:eastAsia="宋体" w:cs="宋体"/>
          <w:b/>
          <w:bCs/>
          <w:sz w:val="24"/>
          <w:szCs w:val="24"/>
          <w:highlight w:val="none"/>
        </w:rPr>
        <w:t>调查问卷</w:t>
      </w:r>
      <w:r>
        <w:rPr>
          <w:rFonts w:hint="eastAsia" w:ascii="Times New Roman" w:hAnsi="Times New Roman" w:eastAsia="宋体" w:cs="宋体"/>
          <w:b/>
          <w:bCs/>
          <w:sz w:val="24"/>
          <w:szCs w:val="24"/>
          <w:highlight w:val="none"/>
          <w:lang w:val="en-US" w:eastAsia="zh-CN"/>
        </w:rPr>
        <w:t>满意度问题</w:t>
      </w:r>
      <w:r>
        <w:rPr>
          <w:rFonts w:hint="eastAsia" w:ascii="Times New Roman" w:hAnsi="Times New Roman" w:eastAsia="宋体" w:cs="宋体"/>
          <w:b/>
          <w:bCs/>
          <w:sz w:val="24"/>
          <w:szCs w:val="24"/>
          <w:highlight w:val="none"/>
        </w:rPr>
        <w:t>情况统计表</w:t>
      </w:r>
    </w:p>
    <w:tbl>
      <w:tblPr>
        <w:tblStyle w:val="15"/>
        <w:tblW w:w="8424"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00"/>
        <w:gridCol w:w="2204"/>
        <w:gridCol w:w="151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blHeader/>
        </w:trPr>
        <w:tc>
          <w:tcPr>
            <w:tcW w:w="8424" w:type="dxa"/>
            <w:gridSpan w:val="4"/>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2" w:firstLineChars="200"/>
              <w:jc w:val="center"/>
              <w:textAlignment w:val="center"/>
              <w:outlineLvl w:val="9"/>
              <w:rPr>
                <w:rFonts w:hint="eastAsia" w:ascii="Times New Roman" w:hAnsi="Times New Roman" w:eastAsia="宋体" w:cs="宋体"/>
                <w:b/>
                <w:bCs/>
                <w:i w:val="0"/>
                <w:iCs w:val="0"/>
                <w:color w:val="000000"/>
                <w:sz w:val="24"/>
                <w:szCs w:val="24"/>
                <w:highlight w:val="none"/>
                <w:u w:val="none"/>
              </w:rPr>
            </w:pPr>
            <w:r>
              <w:rPr>
                <w:rFonts w:hint="eastAsia" w:ascii="Times New Roman" w:hAnsi="Times New Roman" w:eastAsia="宋体" w:cs="宋体"/>
                <w:b/>
                <w:bCs/>
                <w:i w:val="0"/>
                <w:iCs w:val="0"/>
                <w:color w:val="000000"/>
                <w:kern w:val="0"/>
                <w:sz w:val="24"/>
                <w:szCs w:val="24"/>
                <w:highlight w:val="none"/>
                <w:u w:val="none"/>
                <w:lang w:val="en-US" w:eastAsia="zh-CN" w:bidi="ar"/>
              </w:rPr>
              <w:t>三、满意度问题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blHeader/>
        </w:trPr>
        <w:tc>
          <w:tcPr>
            <w:tcW w:w="300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问题</w:t>
            </w:r>
          </w:p>
        </w:tc>
        <w:tc>
          <w:tcPr>
            <w:tcW w:w="2204"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选项</w:t>
            </w:r>
          </w:p>
        </w:tc>
        <w:tc>
          <w:tcPr>
            <w:tcW w:w="15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小计</w:t>
            </w:r>
          </w:p>
        </w:tc>
        <w:tc>
          <w:tcPr>
            <w:tcW w:w="17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1.您对甘肃省人民代表大会常务委员会2022年人大代表活动及培训费项目整体工作成效的评价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35</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2.您对</w:t>
            </w:r>
            <w:r>
              <w:rPr>
                <w:rFonts w:hint="eastAsia" w:ascii="Times New Roman" w:hAnsi="Times New Roman" w:eastAsia="宋体" w:cs="宋体"/>
                <w:i w:val="0"/>
                <w:iCs w:val="0"/>
                <w:color w:val="000000"/>
                <w:kern w:val="0"/>
                <w:sz w:val="24"/>
                <w:szCs w:val="24"/>
                <w:highlight w:val="none"/>
                <w:u w:val="none"/>
                <w:lang w:val="en-US" w:eastAsia="zh-CN" w:bidi="ar"/>
              </w:rPr>
              <w:t>甘肃省人民代表大会常务委员会2022年人大代表活动及培训费项目</w:t>
            </w:r>
            <w:r>
              <w:rPr>
                <w:rFonts w:hint="eastAsia" w:ascii="Times New Roman" w:hAnsi="Times New Roman" w:eastAsia="宋体" w:cs="宋体"/>
                <w:i w:val="0"/>
                <w:iCs w:val="0"/>
                <w:color w:val="262626"/>
                <w:kern w:val="0"/>
                <w:sz w:val="24"/>
                <w:szCs w:val="24"/>
                <w:highlight w:val="none"/>
                <w:u w:val="none"/>
                <w:lang w:val="en-US" w:eastAsia="zh-CN" w:bidi="ar"/>
              </w:rPr>
              <w:t>经费使用范围及金额分配的评价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35</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262626"/>
                <w:kern w:val="0"/>
                <w:sz w:val="24"/>
                <w:szCs w:val="24"/>
                <w:highlight w:val="none"/>
                <w:u w:val="none"/>
                <w:lang w:val="en-US" w:eastAsia="zh-CN" w:bidi="ar"/>
              </w:rPr>
              <w:t>3.您对</w:t>
            </w:r>
            <w:r>
              <w:rPr>
                <w:rFonts w:hint="eastAsia" w:ascii="Times New Roman" w:hAnsi="Times New Roman" w:eastAsia="宋体" w:cs="宋体"/>
                <w:i w:val="0"/>
                <w:iCs w:val="0"/>
                <w:color w:val="000000"/>
                <w:kern w:val="0"/>
                <w:sz w:val="24"/>
                <w:szCs w:val="24"/>
                <w:highlight w:val="none"/>
                <w:u w:val="none"/>
                <w:lang w:val="en-US" w:eastAsia="zh-CN" w:bidi="ar"/>
              </w:rPr>
              <w:t>甘肃省人民代表大会常务委员会2022年人大代表活动及培训费项目人员职责部署</w:t>
            </w:r>
            <w:r>
              <w:rPr>
                <w:rFonts w:hint="eastAsia" w:ascii="Times New Roman" w:hAnsi="Times New Roman" w:eastAsia="宋体" w:cs="宋体"/>
                <w:i w:val="0"/>
                <w:iCs w:val="0"/>
                <w:color w:val="262626"/>
                <w:kern w:val="0"/>
                <w:sz w:val="24"/>
                <w:szCs w:val="24"/>
                <w:highlight w:val="none"/>
                <w:u w:val="none"/>
                <w:lang w:val="en-US" w:eastAsia="zh-CN" w:bidi="ar"/>
              </w:rPr>
              <w:t>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35</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262626"/>
                <w:kern w:val="0"/>
                <w:sz w:val="24"/>
                <w:szCs w:val="24"/>
                <w:highlight w:val="none"/>
                <w:u w:val="none"/>
                <w:lang w:val="en-US" w:eastAsia="zh-CN" w:bidi="ar"/>
              </w:rPr>
              <w:t>4.您对</w:t>
            </w:r>
            <w:r>
              <w:rPr>
                <w:rFonts w:hint="eastAsia" w:ascii="Times New Roman" w:hAnsi="Times New Roman" w:eastAsia="宋体" w:cs="宋体"/>
                <w:i w:val="0"/>
                <w:iCs w:val="0"/>
                <w:color w:val="000000"/>
                <w:kern w:val="0"/>
                <w:sz w:val="24"/>
                <w:szCs w:val="24"/>
                <w:highlight w:val="none"/>
                <w:u w:val="none"/>
                <w:lang w:val="en-US" w:eastAsia="zh-CN" w:bidi="ar"/>
              </w:rPr>
              <w:t>甘肃省人民代表大会常务委员会2022年人大代表活动及培训费项目</w:t>
            </w:r>
            <w:r>
              <w:rPr>
                <w:rFonts w:hint="eastAsia" w:ascii="Times New Roman" w:hAnsi="Times New Roman" w:eastAsia="宋体" w:cs="宋体"/>
                <w:i w:val="0"/>
                <w:iCs w:val="0"/>
                <w:color w:val="262626"/>
                <w:kern w:val="0"/>
                <w:sz w:val="24"/>
                <w:szCs w:val="24"/>
                <w:highlight w:val="none"/>
                <w:u w:val="none"/>
                <w:lang w:val="en-US" w:eastAsia="zh-CN" w:bidi="ar"/>
              </w:rPr>
              <w:t>工作人员配备情况的评价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41</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5.您对目前</w:t>
            </w:r>
            <w:r>
              <w:rPr>
                <w:rFonts w:hint="eastAsia" w:ascii="Times New Roman" w:hAnsi="Times New Roman" w:eastAsia="宋体" w:cs="宋体"/>
                <w:i w:val="0"/>
                <w:iCs w:val="0"/>
                <w:color w:val="000000"/>
                <w:kern w:val="0"/>
                <w:sz w:val="24"/>
                <w:szCs w:val="24"/>
                <w:highlight w:val="none"/>
                <w:u w:val="none"/>
                <w:lang w:val="en-US" w:eastAsia="zh-CN" w:bidi="ar"/>
              </w:rPr>
              <w:t>甘肃省人民代表大会常务委员会2022年人大代表活动及培训费项目</w:t>
            </w:r>
            <w:r>
              <w:rPr>
                <w:rFonts w:hint="eastAsia" w:ascii="Times New Roman" w:hAnsi="Times New Roman" w:eastAsia="宋体" w:cs="宋体"/>
                <w:i w:val="0"/>
                <w:iCs w:val="0"/>
                <w:color w:val="262626"/>
                <w:kern w:val="0"/>
                <w:sz w:val="24"/>
                <w:szCs w:val="24"/>
                <w:highlight w:val="none"/>
                <w:u w:val="none"/>
                <w:lang w:val="en-US" w:eastAsia="zh-CN" w:bidi="ar"/>
              </w:rPr>
              <w:t>工作环境的评价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bl>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none"/>
          <w:lang w:eastAsia="zh-CN"/>
        </w:rPr>
      </w:pPr>
      <w:r>
        <w:rPr>
          <w:rFonts w:hint="eastAsia" w:ascii="Times New Roman" w:hAnsi="Times New Roman" w:eastAsia="宋体" w:cs="宋体"/>
          <w:szCs w:val="32"/>
          <w:highlight w:val="none"/>
          <w:lang w:eastAsia="zh-CN"/>
        </w:rPr>
        <w:drawing>
          <wp:anchor distT="0" distB="0" distL="114300" distR="114300" simplePos="0" relativeHeight="251663360" behindDoc="0" locked="0" layoutInCell="1" allowOverlap="1">
            <wp:simplePos x="0" y="0"/>
            <wp:positionH relativeFrom="column">
              <wp:posOffset>81280</wp:posOffset>
            </wp:positionH>
            <wp:positionV relativeFrom="paragraph">
              <wp:posOffset>168275</wp:posOffset>
            </wp:positionV>
            <wp:extent cx="5218430" cy="2491105"/>
            <wp:effectExtent l="4445" t="4445" r="9525" b="635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none"/>
          <w:lang w:eastAsia="zh-CN"/>
        </w:rPr>
      </w:pPr>
    </w:p>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none"/>
          <w:lang w:eastAsia="zh-CN"/>
        </w:rPr>
      </w:pPr>
    </w:p>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none"/>
          <w:lang w:eastAsia="zh-CN"/>
        </w:rPr>
      </w:pPr>
    </w:p>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none"/>
          <w:lang w:eastAsia="zh-CN"/>
        </w:rPr>
      </w:pPr>
    </w:p>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none"/>
          <w:lang w:eastAsia="zh-CN"/>
        </w:rPr>
      </w:pPr>
    </w:p>
    <w:p>
      <w:pPr>
        <w:keepNext w:val="0"/>
        <w:keepLines w:val="0"/>
        <w:pageBreakBefore w:val="0"/>
        <w:kinsoku/>
        <w:wordWrap/>
        <w:overflowPunct/>
        <w:topLinePunct w:val="0"/>
        <w:autoSpaceDE/>
        <w:autoSpaceDN/>
        <w:bidi w:val="0"/>
        <w:adjustRightInd/>
        <w:snapToGrid/>
        <w:spacing w:line="600" w:lineRule="exact"/>
        <w:outlineLvl w:val="9"/>
        <w:rPr>
          <w:rFonts w:hint="eastAsia" w:ascii="Times New Roman" w:hAnsi="Times New Roman" w:eastAsia="宋体" w:cs="宋体"/>
          <w:szCs w:val="32"/>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问卷调查结果显示，在调查的甘肃省人民代表大会常务委员会2022年人大代表活动及培训费项目工作人员中，有70%的项目工作人员对甘肃省人民代表大会常务委员会2022年人大代表活动及培训费项目整体工作表示非常满意，有20%的项目工作人员比较满意，6%的项目工作人员基本满意，2%项目工作人员不太满意；有70%的项目工作人员对甘肃省人民代表大会常务委员会2022年人大代表活动及培训费项目经费使用范围及金额分配表示非常满意，有20%的项目工作人员比较满意，10%的项目工作人员基本满意；有70%的工作人员对甘肃省人民代表大会常务委员会2022年人大代表活动及培训费项目人员分配及职责部署表示非常满意，有20%的工作人员比较满意，10%的工作人员基本满意；有82%的项目工作人员对甘肃省人民代表大会常务委员会2022年人大代表活动及培训费项目工作人员配备情况表示非常满意，有18%的项目工作人员比较满意；有80%的项目工作人员对目前甘肃省人民代表大会常务委员会2022年人大代表活动及培训费项目工作环境表示非常满意，有16%的项目工作人员比较满意，4%的项目工作人员不太满意。</w:t>
      </w:r>
    </w:p>
    <w:p>
      <w:pPr>
        <w:keepNext w:val="0"/>
        <w:keepLines w:val="0"/>
        <w:pageBreakBefore w:val="0"/>
        <w:kinsoku/>
        <w:wordWrap/>
        <w:overflowPunct/>
        <w:topLinePunct w:val="0"/>
        <w:autoSpaceDE/>
        <w:autoSpaceDN/>
        <w:bidi w:val="0"/>
        <w:adjustRightInd/>
        <w:snapToGrid/>
        <w:spacing w:line="600" w:lineRule="exact"/>
        <w:ind w:firstLine="560" w:firstLineChars="200"/>
        <w:outlineLvl w:val="9"/>
        <w:rPr>
          <w:rFonts w:hint="eastAsia" w:ascii="Times New Roman" w:hAnsi="Times New Roman" w:eastAsia="宋体" w:cs="宋体"/>
          <w:sz w:val="28"/>
          <w:szCs w:val="28"/>
          <w:highlight w:val="none"/>
          <w:lang w:val="en-US"/>
        </w:rPr>
      </w:pPr>
      <w:r>
        <w:rPr>
          <w:rFonts w:hint="eastAsia" w:ascii="Times New Roman" w:hAnsi="Times New Roman" w:eastAsia="宋体" w:cs="宋体"/>
          <w:sz w:val="28"/>
          <w:szCs w:val="28"/>
          <w:highlight w:val="none"/>
          <w:lang w:val="en-US" w:eastAsia="zh-CN"/>
        </w:rPr>
        <w:t>综上所述，项目工作人员对甘肃省人民代表大会常务委员会2022年人大代表活动及培训费项目满意度较高。</w:t>
      </w:r>
    </w:p>
    <w:p>
      <w:pPr>
        <w:keepNext w:val="0"/>
        <w:keepLines w:val="0"/>
        <w:pageBreakBefore w:val="0"/>
        <w:kinsoku/>
        <w:wordWrap/>
        <w:overflowPunct/>
        <w:topLinePunct w:val="0"/>
        <w:autoSpaceDE/>
        <w:autoSpaceDN/>
        <w:bidi w:val="0"/>
        <w:adjustRightInd/>
        <w:snapToGrid/>
        <w:spacing w:line="600" w:lineRule="exact"/>
        <w:ind w:firstLine="560" w:firstLineChars="200"/>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rPr>
        <w:t>本次满意度计算采取百分制通用计算公式：满意度分数=非常满意比例×100+比较满意比例×80+基本满意×60+不太满意比例×40+非常不满意×0。计算出</w:t>
      </w:r>
      <w:r>
        <w:rPr>
          <w:rFonts w:hint="eastAsia" w:ascii="Times New Roman" w:hAnsi="Times New Roman" w:eastAsia="宋体" w:cs="宋体"/>
          <w:sz w:val="28"/>
          <w:szCs w:val="28"/>
          <w:highlight w:val="none"/>
          <w:lang w:val="en-US" w:eastAsia="zh-CN"/>
        </w:rPr>
        <w:t>甘肃省人民代表大会常务委员会2022年人大代表活动及培训费项目工作人员</w:t>
      </w:r>
      <w:r>
        <w:rPr>
          <w:rFonts w:hint="eastAsia" w:ascii="Times New Roman" w:hAnsi="Times New Roman" w:eastAsia="宋体" w:cs="宋体"/>
          <w:sz w:val="28"/>
          <w:szCs w:val="28"/>
          <w:highlight w:val="none"/>
        </w:rPr>
        <w:t>整体满意度为</w:t>
      </w:r>
      <w:r>
        <w:rPr>
          <w:rFonts w:hint="eastAsia" w:ascii="Times New Roman" w:hAnsi="Times New Roman" w:eastAsia="宋体" w:cs="宋体"/>
          <w:sz w:val="28"/>
          <w:szCs w:val="28"/>
          <w:highlight w:val="none"/>
          <w:lang w:val="en-US" w:eastAsia="zh-CN"/>
        </w:rPr>
        <w:t>93.04%。</w:t>
      </w:r>
    </w:p>
    <w:p>
      <w:pPr>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br w:type="page"/>
      </w:r>
    </w:p>
    <w:p>
      <w:pPr>
        <w:keepNext w:val="0"/>
        <w:keepLines w:val="0"/>
        <w:pageBreakBefore w:val="0"/>
        <w:kinsoku/>
        <w:wordWrap/>
        <w:overflowPunct/>
        <w:topLinePunct w:val="0"/>
        <w:autoSpaceDE/>
        <w:autoSpaceDN/>
        <w:bidi w:val="0"/>
        <w:adjustRightInd/>
        <w:snapToGrid/>
        <w:spacing w:line="600" w:lineRule="exact"/>
        <w:jc w:val="both"/>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bCs/>
          <w:sz w:val="28"/>
          <w:szCs w:val="28"/>
          <w:highlight w:val="none"/>
          <w:lang w:val="en-US" w:eastAsia="zh-CN"/>
        </w:rPr>
        <w:t>满意度调查问卷如下：</w:t>
      </w:r>
    </w:p>
    <w:p>
      <w:pPr>
        <w:keepNext w:val="0"/>
        <w:keepLines w:val="0"/>
        <w:pageBreakBefore w:val="0"/>
        <w:kinsoku/>
        <w:wordWrap/>
        <w:overflowPunct/>
        <w:topLinePunct w:val="0"/>
        <w:autoSpaceDE/>
        <w:autoSpaceDN/>
        <w:bidi w:val="0"/>
        <w:adjustRightInd/>
        <w:snapToGrid/>
        <w:spacing w:line="600" w:lineRule="exact"/>
        <w:jc w:val="center"/>
        <w:outlineLvl w:val="9"/>
        <w:rPr>
          <w:rFonts w:hint="eastAsia" w:ascii="Times New Roman" w:hAnsi="Times New Roman" w:eastAsia="宋体" w:cs="宋体"/>
          <w:b/>
          <w:bCs/>
          <w:sz w:val="28"/>
          <w:szCs w:val="21"/>
          <w:highlight w:val="none"/>
          <w:lang w:val="en-US" w:eastAsia="zh-CN"/>
        </w:rPr>
      </w:pPr>
      <w:bookmarkStart w:id="90" w:name="_Toc30065"/>
      <w:bookmarkStart w:id="91" w:name="_Toc27772"/>
      <w:bookmarkStart w:id="92" w:name="_Toc10258"/>
      <w:r>
        <w:rPr>
          <w:rFonts w:hint="eastAsia" w:ascii="Times New Roman" w:hAnsi="Times New Roman" w:eastAsia="宋体" w:cs="宋体"/>
          <w:b/>
          <w:bCs/>
          <w:sz w:val="28"/>
          <w:szCs w:val="21"/>
          <w:highlight w:val="none"/>
          <w:lang w:val="en-US" w:eastAsia="zh-CN"/>
        </w:rPr>
        <w:t>甘肃省人民代表大会常务委员会2022年人大代表活动及培训费项目人大代表满意度调查问卷</w:t>
      </w:r>
      <w:bookmarkEnd w:id="90"/>
      <w:bookmarkEnd w:id="91"/>
      <w:bookmarkEnd w:id="92"/>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482" w:firstLineChars="200"/>
        <w:jc w:val="left"/>
        <w:textAlignment w:val="auto"/>
        <w:outlineLvl w:val="9"/>
        <w:rPr>
          <w:rFonts w:hint="eastAsia" w:ascii="Times New Roman" w:hAnsi="Times New Roman" w:eastAsia="宋体" w:cs="宋体"/>
          <w:color w:val="auto"/>
          <w:sz w:val="24"/>
          <w:szCs w:val="24"/>
          <w:highlight w:val="none"/>
          <w:lang w:val="en-US" w:eastAsia="zh-CN"/>
        </w:rPr>
      </w:pPr>
      <w:bookmarkStart w:id="93" w:name="_Toc655"/>
      <w:bookmarkStart w:id="94" w:name="_Toc18500"/>
      <w:bookmarkStart w:id="95" w:name="_Toc22234"/>
      <w:r>
        <w:rPr>
          <w:rFonts w:hint="eastAsia" w:ascii="Times New Roman" w:hAnsi="Times New Roman" w:eastAsia="宋体" w:cs="宋体"/>
          <w:b/>
          <w:color w:val="000000"/>
          <w:kern w:val="0"/>
          <w:sz w:val="24"/>
          <w:szCs w:val="24"/>
          <w:highlight w:val="none"/>
          <w:lang w:val="en-US" w:eastAsia="zh-CN" w:bidi="ar"/>
        </w:rPr>
        <w:t>一、</w:t>
      </w:r>
      <w:bookmarkEnd w:id="93"/>
      <w:bookmarkEnd w:id="94"/>
      <w:bookmarkEnd w:id="95"/>
      <w:r>
        <w:rPr>
          <w:rFonts w:hint="eastAsia" w:ascii="Times New Roman" w:hAnsi="Times New Roman" w:eastAsia="宋体" w:cs="宋体"/>
          <w:b/>
          <w:color w:val="000000"/>
          <w:kern w:val="0"/>
          <w:sz w:val="24"/>
          <w:szCs w:val="24"/>
          <w:highlight w:val="none"/>
          <w:lang w:val="en-US" w:eastAsia="zh-CN" w:bidi="ar"/>
        </w:rPr>
        <w:t>个人信息</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color w:val="auto"/>
          <w:sz w:val="24"/>
          <w:szCs w:val="24"/>
          <w:highlight w:val="none"/>
          <w:lang w:val="en-US" w:eastAsia="zh-CN"/>
        </w:rPr>
      </w:pPr>
      <w:bookmarkStart w:id="96" w:name="_Toc4526"/>
      <w:bookmarkStart w:id="97" w:name="_Toc23195"/>
      <w:bookmarkStart w:id="98" w:name="_Toc25604"/>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i w:val="0"/>
          <w:iCs w:val="0"/>
          <w:color w:val="000000"/>
          <w:kern w:val="0"/>
          <w:sz w:val="24"/>
          <w:szCs w:val="24"/>
          <w:highlight w:val="none"/>
          <w:u w:val="none"/>
          <w:lang w:val="en-US" w:eastAsia="zh-CN" w:bidi="ar"/>
        </w:rPr>
        <w:t>您的性别为</w:t>
      </w:r>
      <w:r>
        <w:rPr>
          <w:rFonts w:hint="eastAsia" w:ascii="Times New Roman" w:hAnsi="Times New Roman" w:eastAsia="宋体" w:cs="宋体"/>
          <w:color w:val="auto"/>
          <w:sz w:val="24"/>
          <w:szCs w:val="24"/>
          <w:highlight w:val="none"/>
          <w:lang w:val="en-US" w:eastAsia="zh-CN"/>
        </w:rPr>
        <w:t>（ ）</w:t>
      </w:r>
      <w:bookmarkEnd w:id="96"/>
      <w:bookmarkEnd w:id="97"/>
      <w:bookmarkEnd w:id="98"/>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 xml:space="preserve">A. 男           B. 女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color w:val="auto"/>
          <w:kern w:val="2"/>
          <w:sz w:val="24"/>
          <w:szCs w:val="24"/>
          <w:highlight w:val="none"/>
          <w:lang w:val="en-US" w:eastAsia="zh-CN" w:bidi="ar-SA"/>
        </w:rPr>
      </w:pPr>
      <w:r>
        <w:rPr>
          <w:rFonts w:hint="eastAsia" w:ascii="Times New Roman" w:hAnsi="Times New Roman" w:eastAsia="宋体" w:cs="宋体"/>
          <w:color w:val="auto"/>
          <w:kern w:val="2"/>
          <w:sz w:val="24"/>
          <w:szCs w:val="24"/>
          <w:highlight w:val="none"/>
          <w:lang w:val="en-US" w:eastAsia="zh-CN" w:bidi="ar-SA"/>
        </w:rPr>
        <w:t>2.</w:t>
      </w:r>
      <w:r>
        <w:rPr>
          <w:rFonts w:hint="eastAsia" w:ascii="Times New Roman" w:hAnsi="Times New Roman" w:eastAsia="宋体" w:cs="宋体"/>
          <w:color w:val="000000"/>
          <w:kern w:val="0"/>
          <w:sz w:val="24"/>
          <w:szCs w:val="24"/>
          <w:highlight w:val="none"/>
          <w:lang w:val="en-US" w:eastAsia="zh-CN" w:bidi="ar"/>
        </w:rPr>
        <w:t>您的民族为</w:t>
      </w:r>
      <w:r>
        <w:rPr>
          <w:rFonts w:hint="eastAsia" w:ascii="Times New Roman" w:hAnsi="Times New Roman" w:eastAsia="宋体" w:cs="宋体"/>
          <w:color w:val="auto"/>
          <w:kern w:val="2"/>
          <w:sz w:val="24"/>
          <w:szCs w:val="24"/>
          <w:highlight w:val="none"/>
          <w:lang w:val="en-US" w:eastAsia="zh-CN" w:bidi="ar-SA"/>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b w:val="0"/>
          <w:bCs/>
          <w:color w:val="000000"/>
          <w:kern w:val="0"/>
          <w:sz w:val="24"/>
          <w:szCs w:val="24"/>
          <w:highlight w:val="none"/>
          <w:lang w:val="en-US" w:eastAsia="zh-CN" w:bidi="ar"/>
        </w:rPr>
        <w:t xml:space="preserve">A. </w:t>
      </w:r>
      <w:r>
        <w:rPr>
          <w:rFonts w:hint="eastAsia" w:ascii="Times New Roman" w:hAnsi="Times New Roman" w:eastAsia="宋体" w:cs="宋体"/>
          <w:color w:val="000000"/>
          <w:kern w:val="0"/>
          <w:sz w:val="24"/>
          <w:szCs w:val="24"/>
          <w:highlight w:val="none"/>
          <w:lang w:val="en-US" w:eastAsia="zh-CN" w:bidi="ar"/>
        </w:rPr>
        <w:t xml:space="preserve">汉族         </w:t>
      </w:r>
      <w:r>
        <w:rPr>
          <w:rFonts w:hint="eastAsia" w:ascii="Times New Roman" w:hAnsi="Times New Roman" w:eastAsia="宋体" w:cs="宋体"/>
          <w:b w:val="0"/>
          <w:bCs/>
          <w:color w:val="000000"/>
          <w:kern w:val="0"/>
          <w:sz w:val="24"/>
          <w:szCs w:val="24"/>
          <w:highlight w:val="none"/>
          <w:lang w:val="en-US" w:eastAsia="zh-CN" w:bidi="ar"/>
        </w:rPr>
        <w:t>B. 少数民族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482" w:firstLineChars="200"/>
        <w:jc w:val="left"/>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color w:val="000000"/>
          <w:kern w:val="0"/>
          <w:sz w:val="24"/>
          <w:szCs w:val="24"/>
          <w:highlight w:val="none"/>
          <w:lang w:val="en-US" w:eastAsia="zh-CN" w:bidi="ar"/>
        </w:rPr>
        <w:t>二、基本信息</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color w:val="auto"/>
          <w:sz w:val="24"/>
          <w:szCs w:val="24"/>
          <w:highlight w:val="none"/>
          <w:lang w:eastAsia="zh-CN"/>
        </w:rPr>
      </w:pPr>
      <w:bookmarkStart w:id="99" w:name="_Toc31504"/>
      <w:bookmarkStart w:id="100" w:name="_Toc18807"/>
      <w:bookmarkStart w:id="101" w:name="_Toc15371"/>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color w:val="000000"/>
          <w:kern w:val="0"/>
          <w:sz w:val="24"/>
          <w:szCs w:val="24"/>
          <w:highlight w:val="none"/>
          <w:lang w:val="en-US" w:eastAsia="zh-CN" w:bidi="ar"/>
        </w:rPr>
        <w:t>您是否清楚甘肃省人民代表大会常务委员会2022年人大代表活动及培训费项目整体流程</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 xml:space="preserve"> </w:t>
      </w:r>
      <w:r>
        <w:rPr>
          <w:rFonts w:hint="eastAsia" w:ascii="Times New Roman" w:hAnsi="Times New Roman" w:eastAsia="宋体" w:cs="宋体"/>
          <w:color w:val="auto"/>
          <w:sz w:val="24"/>
          <w:szCs w:val="24"/>
          <w:highlight w:val="none"/>
          <w:lang w:eastAsia="zh-CN"/>
        </w:rPr>
        <w:t>）</w:t>
      </w:r>
      <w:bookmarkEnd w:id="99"/>
      <w:bookmarkEnd w:id="100"/>
      <w:bookmarkEnd w:id="101"/>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A. 非常清楚     B. 比较清楚     C. 一般     D. 不清楚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2.对于甘肃省人民代表大会常务委员会2022年人大代表活动及培训费项目是否征集过人大代表的意见或建议？（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Cs/>
          <w:sz w:val="24"/>
          <w:szCs w:val="24"/>
          <w:highlight w:val="none"/>
          <w:lang w:val="en-US" w:eastAsia="zh-CN"/>
        </w:rPr>
        <w:t xml:space="preserve">A. 是             B. 否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color w:val="auto"/>
          <w:kern w:val="2"/>
          <w:sz w:val="24"/>
          <w:szCs w:val="24"/>
          <w:highlight w:val="none"/>
          <w:lang w:val="en-US" w:eastAsia="zh-CN" w:bidi="ar-SA"/>
        </w:rPr>
      </w:pPr>
      <w:r>
        <w:rPr>
          <w:rFonts w:hint="eastAsia" w:ascii="Times New Roman" w:hAnsi="Times New Roman" w:eastAsia="宋体" w:cs="宋体"/>
          <w:color w:val="000000"/>
          <w:kern w:val="0"/>
          <w:sz w:val="24"/>
          <w:szCs w:val="24"/>
          <w:highlight w:val="none"/>
          <w:lang w:val="en-US" w:eastAsia="zh-CN" w:bidi="ar"/>
        </w:rPr>
        <w:t>3.您认为有哪些因素会影响了项目实施</w:t>
      </w:r>
      <w:r>
        <w:rPr>
          <w:rFonts w:hint="eastAsia" w:ascii="Times New Roman" w:hAnsi="Times New Roman" w:eastAsia="宋体" w:cs="宋体"/>
          <w:color w:val="auto"/>
          <w:kern w:val="2"/>
          <w:sz w:val="24"/>
          <w:szCs w:val="24"/>
          <w:highlight w:val="none"/>
          <w:lang w:val="en-US" w:eastAsia="zh-CN" w:bidi="ar-SA"/>
        </w:rPr>
        <w:t>（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480" w:firstLineChars="200"/>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sz w:val="24"/>
          <w:szCs w:val="24"/>
          <w:highlight w:val="none"/>
          <w:lang w:val="en-US" w:eastAsia="zh-CN"/>
        </w:rPr>
        <w:t xml:space="preserve">A. </w:t>
      </w:r>
      <w:r>
        <w:rPr>
          <w:rFonts w:hint="eastAsia" w:ascii="Times New Roman" w:hAnsi="Times New Roman" w:eastAsia="宋体" w:cs="宋体"/>
          <w:color w:val="000000"/>
          <w:kern w:val="0"/>
          <w:sz w:val="24"/>
          <w:szCs w:val="24"/>
          <w:highlight w:val="none"/>
          <w:lang w:val="en-US" w:eastAsia="zh-CN" w:bidi="ar"/>
        </w:rPr>
        <w:t>资金问题</w:t>
      </w:r>
      <w:r>
        <w:rPr>
          <w:rFonts w:hint="eastAsia" w:ascii="Times New Roman" w:hAnsi="Times New Roman" w:eastAsia="宋体" w:cs="宋体"/>
          <w:sz w:val="24"/>
          <w:szCs w:val="24"/>
          <w:highlight w:val="none"/>
          <w:lang w:val="en-US" w:eastAsia="zh-CN"/>
        </w:rPr>
        <w:t xml:space="preserve">  B. </w:t>
      </w:r>
      <w:r>
        <w:rPr>
          <w:rFonts w:hint="eastAsia" w:ascii="Times New Roman" w:hAnsi="Times New Roman" w:eastAsia="宋体" w:cs="宋体"/>
          <w:color w:val="000000"/>
          <w:kern w:val="0"/>
          <w:sz w:val="24"/>
          <w:szCs w:val="24"/>
          <w:highlight w:val="none"/>
          <w:lang w:val="en-US" w:eastAsia="zh-CN" w:bidi="ar"/>
        </w:rPr>
        <w:t>工作人员业务水平</w:t>
      </w:r>
      <w:r>
        <w:rPr>
          <w:rFonts w:hint="eastAsia" w:ascii="Times New Roman" w:hAnsi="Times New Roman" w:eastAsia="宋体" w:cs="宋体"/>
          <w:sz w:val="24"/>
          <w:szCs w:val="24"/>
          <w:highlight w:val="none"/>
          <w:lang w:val="en-US" w:eastAsia="zh-CN"/>
        </w:rPr>
        <w:t xml:space="preserve">  C. </w:t>
      </w:r>
      <w:r>
        <w:rPr>
          <w:rFonts w:hint="eastAsia" w:ascii="Times New Roman" w:hAnsi="Times New Roman" w:eastAsia="宋体" w:cs="宋体"/>
          <w:color w:val="000000"/>
          <w:kern w:val="0"/>
          <w:sz w:val="24"/>
          <w:szCs w:val="24"/>
          <w:highlight w:val="none"/>
          <w:lang w:val="en-US" w:eastAsia="zh-CN" w:bidi="ar"/>
        </w:rPr>
        <w:t>基础设备配备</w:t>
      </w:r>
      <w:r>
        <w:rPr>
          <w:rFonts w:hint="eastAsia" w:ascii="Times New Roman" w:hAnsi="Times New Roman" w:eastAsia="宋体" w:cs="宋体"/>
          <w:sz w:val="24"/>
          <w:szCs w:val="24"/>
          <w:highlight w:val="none"/>
          <w:lang w:val="en-US" w:eastAsia="zh-CN"/>
        </w:rPr>
        <w:t xml:space="preserve">  D. </w:t>
      </w:r>
      <w:r>
        <w:rPr>
          <w:rFonts w:hint="eastAsia" w:ascii="Times New Roman" w:hAnsi="Times New Roman" w:eastAsia="宋体" w:cs="宋体"/>
          <w:color w:val="000000"/>
          <w:kern w:val="0"/>
          <w:sz w:val="24"/>
          <w:szCs w:val="24"/>
          <w:highlight w:val="none"/>
          <w:lang w:val="en-US" w:eastAsia="zh-CN" w:bidi="ar"/>
        </w:rPr>
        <w:t>其他</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bCs/>
          <w:kern w:val="2"/>
          <w:sz w:val="24"/>
          <w:szCs w:val="24"/>
          <w:highlight w:val="none"/>
          <w:lang w:val="en-US" w:eastAsia="zh-CN" w:bidi="ar-SA"/>
        </w:rPr>
      </w:pPr>
      <w:bookmarkStart w:id="102" w:name="_Toc18484"/>
      <w:bookmarkStart w:id="103" w:name="_Toc25220"/>
      <w:bookmarkStart w:id="104" w:name="_Toc2932"/>
      <w:r>
        <w:rPr>
          <w:rFonts w:hint="eastAsia" w:ascii="Times New Roman" w:hAnsi="Times New Roman" w:eastAsia="宋体" w:cs="宋体"/>
          <w:color w:val="000000"/>
          <w:kern w:val="0"/>
          <w:sz w:val="24"/>
          <w:szCs w:val="24"/>
          <w:highlight w:val="none"/>
          <w:lang w:val="en-US" w:eastAsia="zh-CN" w:bidi="ar"/>
        </w:rPr>
        <w:t>4.您认为项目实施后保障效果如何</w:t>
      </w:r>
      <w:r>
        <w:rPr>
          <w:rFonts w:hint="eastAsia" w:ascii="Times New Roman" w:hAnsi="Times New Roman" w:eastAsia="宋体" w:cs="宋体"/>
          <w:bCs/>
          <w:kern w:val="2"/>
          <w:sz w:val="24"/>
          <w:szCs w:val="24"/>
          <w:highlight w:val="none"/>
          <w:lang w:val="en-US" w:eastAsia="zh-CN" w:bidi="ar-SA"/>
        </w:rPr>
        <w:t>（ ）</w:t>
      </w:r>
      <w:bookmarkEnd w:id="102"/>
      <w:bookmarkEnd w:id="103"/>
      <w:bookmarkEnd w:id="10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bCs/>
          <w:sz w:val="24"/>
          <w:szCs w:val="24"/>
          <w:highlight w:val="none"/>
          <w:lang w:val="en-US" w:eastAsia="zh-CN"/>
        </w:rPr>
        <w:t>A. 效果显著     B. 效果良好     C. 一般     D. 效果较差</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kern w:val="2"/>
          <w:sz w:val="24"/>
          <w:szCs w:val="24"/>
          <w:highlight w:val="none"/>
          <w:lang w:val="en-US" w:eastAsia="zh-CN" w:bidi="ar-SA"/>
        </w:rPr>
      </w:pPr>
      <w:r>
        <w:rPr>
          <w:rFonts w:hint="eastAsia" w:ascii="Times New Roman" w:hAnsi="Times New Roman" w:eastAsia="宋体" w:cs="宋体"/>
          <w:color w:val="000000"/>
          <w:kern w:val="0"/>
          <w:sz w:val="24"/>
          <w:szCs w:val="24"/>
          <w:highlight w:val="none"/>
          <w:lang w:val="en-US" w:eastAsia="zh-CN" w:bidi="ar"/>
        </w:rPr>
        <w:t>5.</w:t>
      </w:r>
      <w:r>
        <w:rPr>
          <w:rFonts w:hint="eastAsia" w:ascii="Times New Roman" w:hAnsi="Times New Roman" w:eastAsia="宋体" w:cs="宋体"/>
          <w:bCs/>
          <w:sz w:val="24"/>
          <w:szCs w:val="24"/>
          <w:highlight w:val="none"/>
          <w:lang w:val="en-US" w:eastAsia="zh-CN"/>
        </w:rPr>
        <w:t>您对甘肃省人民代表大会常务委员会2022年人大代表活动及培训费项目的实施效果</w:t>
      </w:r>
      <w:r>
        <w:rPr>
          <w:rFonts w:hint="eastAsia" w:ascii="Times New Roman" w:hAnsi="Times New Roman" w:eastAsia="宋体" w:cs="宋体"/>
          <w:kern w:val="2"/>
          <w:sz w:val="24"/>
          <w:szCs w:val="24"/>
          <w:highlight w:val="none"/>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bCs/>
          <w:sz w:val="24"/>
          <w:szCs w:val="24"/>
          <w:highlight w:val="none"/>
          <w:lang w:val="en-US" w:eastAsia="zh-CN"/>
        </w:rPr>
        <w:t>A. 效果显著     B. 效果良好     C. 一般     D. 效果较差</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kern w:val="2"/>
          <w:sz w:val="24"/>
          <w:szCs w:val="24"/>
          <w:highlight w:val="none"/>
          <w:lang w:val="en-US" w:eastAsia="zh-CN" w:bidi="ar-SA"/>
        </w:rPr>
      </w:pPr>
      <w:r>
        <w:rPr>
          <w:rFonts w:hint="eastAsia" w:ascii="Times New Roman" w:hAnsi="Times New Roman" w:eastAsia="宋体" w:cs="宋体"/>
          <w:color w:val="000000"/>
          <w:kern w:val="0"/>
          <w:sz w:val="24"/>
          <w:szCs w:val="24"/>
          <w:highlight w:val="none"/>
          <w:lang w:val="en-US" w:eastAsia="zh-CN" w:bidi="ar"/>
        </w:rPr>
        <w:t>6.您认为甘肃省人民代表大会常务委员会2022年人大代表活动及培训费项目是否有效将代表履职和参与扶贫结合起来</w:t>
      </w:r>
      <w:r>
        <w:rPr>
          <w:rFonts w:hint="eastAsia" w:ascii="Times New Roman" w:hAnsi="Times New Roman" w:eastAsia="宋体" w:cs="宋体"/>
          <w:kern w:val="2"/>
          <w:sz w:val="24"/>
          <w:szCs w:val="24"/>
          <w:highlight w:val="none"/>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bCs/>
          <w:sz w:val="24"/>
          <w:szCs w:val="24"/>
          <w:highlight w:val="none"/>
          <w:lang w:val="en-US" w:eastAsia="zh-CN"/>
        </w:rPr>
        <w:t>A. 效果显著     B. 效果良好     C. 一般     D. 效果较差</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kern w:val="2"/>
          <w:sz w:val="24"/>
          <w:szCs w:val="24"/>
          <w:highlight w:val="none"/>
          <w:lang w:val="en-US" w:eastAsia="zh-CN" w:bidi="ar-SA"/>
        </w:rPr>
      </w:pPr>
      <w:r>
        <w:rPr>
          <w:rFonts w:hint="eastAsia" w:ascii="Times New Roman" w:hAnsi="Times New Roman" w:eastAsia="宋体" w:cs="宋体"/>
          <w:color w:val="000000"/>
          <w:kern w:val="0"/>
          <w:sz w:val="24"/>
          <w:szCs w:val="24"/>
          <w:highlight w:val="none"/>
          <w:lang w:val="en-US" w:eastAsia="zh-CN" w:bidi="ar"/>
        </w:rPr>
        <w:t>7.</w:t>
      </w:r>
      <w:r>
        <w:rPr>
          <w:rFonts w:hint="eastAsia" w:ascii="Times New Roman" w:hAnsi="Times New Roman" w:eastAsia="宋体" w:cs="宋体"/>
          <w:bCs/>
          <w:sz w:val="24"/>
          <w:szCs w:val="24"/>
          <w:highlight w:val="none"/>
          <w:lang w:val="en-US" w:eastAsia="zh-CN"/>
        </w:rPr>
        <w:t>您认为参加完甘肃省人民代表大会常务委员会2022年人大代表活动及培训费项目后是否有效发挥自身优势，带头建言献策</w:t>
      </w:r>
      <w:r>
        <w:rPr>
          <w:rFonts w:hint="eastAsia" w:ascii="Times New Roman" w:hAnsi="Times New Roman" w:eastAsia="宋体" w:cs="宋体"/>
          <w:kern w:val="2"/>
          <w:sz w:val="24"/>
          <w:szCs w:val="24"/>
          <w:highlight w:val="none"/>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highlight w:val="none"/>
          <w:lang w:val="en-US" w:eastAsia="zh-CN"/>
        </w:rPr>
      </w:pPr>
      <w:r>
        <w:rPr>
          <w:rFonts w:hint="eastAsia" w:ascii="Times New Roman" w:hAnsi="Times New Roman" w:eastAsia="宋体" w:cs="宋体"/>
          <w:bCs/>
          <w:sz w:val="24"/>
          <w:szCs w:val="24"/>
          <w:highlight w:val="none"/>
          <w:lang w:val="en-US" w:eastAsia="zh-CN"/>
        </w:rPr>
        <w:t>A. 效果显著     B. 效果良好     C. 一般     D. 效果较差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482" w:firstLineChars="200"/>
        <w:jc w:val="left"/>
        <w:textAlignment w:val="auto"/>
        <w:outlineLvl w:val="9"/>
        <w:rPr>
          <w:rFonts w:hint="eastAsia" w:ascii="Times New Roman" w:hAnsi="Times New Roman" w:eastAsia="宋体" w:cs="宋体"/>
          <w:bCs/>
          <w:sz w:val="24"/>
          <w:szCs w:val="24"/>
          <w:highlight w:val="none"/>
        </w:rPr>
      </w:pPr>
      <w:bookmarkStart w:id="105" w:name="_Toc27948"/>
      <w:bookmarkStart w:id="106" w:name="_Toc18274"/>
      <w:bookmarkStart w:id="107" w:name="_Toc21341"/>
      <w:r>
        <w:rPr>
          <w:rFonts w:hint="eastAsia" w:ascii="Times New Roman" w:hAnsi="Times New Roman" w:eastAsia="宋体" w:cs="宋体"/>
          <w:b/>
          <w:color w:val="000000"/>
          <w:kern w:val="0"/>
          <w:sz w:val="24"/>
          <w:szCs w:val="24"/>
          <w:highlight w:val="none"/>
          <w:lang w:val="en-US" w:eastAsia="zh-CN" w:bidi="ar"/>
        </w:rPr>
        <w:t>三、满意度</w:t>
      </w:r>
      <w:bookmarkEnd w:id="105"/>
      <w:bookmarkEnd w:id="106"/>
      <w:bookmarkEnd w:id="107"/>
    </w:p>
    <w:p>
      <w:pPr>
        <w:keepNext w:val="0"/>
        <w:keepLines w:val="0"/>
        <w:pageBreakBefore w:val="0"/>
        <w:tabs>
          <w:tab w:val="left" w:pos="2694"/>
        </w:tabs>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bCs/>
          <w:sz w:val="24"/>
          <w:szCs w:val="24"/>
          <w:highlight w:val="none"/>
        </w:rPr>
      </w:pPr>
      <w:r>
        <w:rPr>
          <w:rFonts w:hint="eastAsia" w:ascii="Times New Roman" w:hAnsi="Times New Roman" w:eastAsia="宋体" w:cs="宋体"/>
          <w:bCs/>
          <w:sz w:val="24"/>
          <w:szCs w:val="24"/>
          <w:highlight w:val="none"/>
        </w:rPr>
        <w:t>请根据您的真实感受就以下问题分别做出满意度判断，在对应的方框</w:t>
      </w:r>
      <w:r>
        <w:rPr>
          <w:rFonts w:hint="eastAsia" w:ascii="Times New Roman" w:hAnsi="Times New Roman" w:eastAsia="宋体" w:cs="宋体"/>
          <w:bCs/>
          <w:sz w:val="24"/>
          <w:szCs w:val="24"/>
          <w:highlight w:val="none"/>
          <w:lang w:eastAsia="zh-CN"/>
        </w:rPr>
        <w:t>上打勾</w:t>
      </w:r>
      <w:r>
        <w:rPr>
          <w:rFonts w:hint="eastAsia" w:ascii="Times New Roman" w:hAnsi="Times New Roman" w:eastAsia="宋体" w:cs="宋体"/>
          <w:bCs/>
          <w:sz w:val="24"/>
          <w:szCs w:val="24"/>
          <w:highlight w:val="none"/>
        </w:rPr>
        <w:t>。</w:t>
      </w:r>
    </w:p>
    <w:tbl>
      <w:tblPr>
        <w:tblStyle w:val="15"/>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3"/>
        <w:gridCol w:w="854"/>
        <w:gridCol w:w="854"/>
        <w:gridCol w:w="854"/>
        <w:gridCol w:w="927"/>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trPr>
        <w:tc>
          <w:tcPr>
            <w:tcW w:w="423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outlineLvl w:val="9"/>
              <w:rPr>
                <w:rFonts w:hint="eastAsia" w:ascii="Times New Roman" w:hAnsi="Times New Roman" w:eastAsia="宋体" w:cs="宋体"/>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非常</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满意</w:t>
            </w:r>
          </w:p>
        </w:tc>
        <w:tc>
          <w:tcPr>
            <w:tcW w:w="8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比较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满意</w:t>
            </w:r>
          </w:p>
        </w:tc>
        <w:tc>
          <w:tcPr>
            <w:tcW w:w="8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基本</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满意</w:t>
            </w:r>
          </w:p>
        </w:tc>
        <w:tc>
          <w:tcPr>
            <w:tcW w:w="9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不太</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满意</w:t>
            </w:r>
          </w:p>
        </w:tc>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非常不满意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sz w:val="24"/>
                <w:szCs w:val="24"/>
                <w:highlight w:val="none"/>
                <w:lang w:val="en-US" w:eastAsia="zh-CN"/>
              </w:rPr>
              <w:t>1.</w:t>
            </w:r>
            <w:r>
              <w:rPr>
                <w:rFonts w:hint="eastAsia" w:ascii="Times New Roman" w:hAnsi="Times New Roman" w:eastAsia="宋体" w:cs="宋体"/>
                <w:i w:val="0"/>
                <w:iCs w:val="0"/>
                <w:color w:val="262626"/>
                <w:kern w:val="0"/>
                <w:sz w:val="24"/>
                <w:szCs w:val="24"/>
                <w:highlight w:val="none"/>
                <w:u w:val="none"/>
                <w:lang w:val="en-US" w:eastAsia="zh-CN" w:bidi="ar"/>
              </w:rPr>
              <w:t>您对</w:t>
            </w:r>
            <w:r>
              <w:rPr>
                <w:rFonts w:hint="eastAsia" w:ascii="Times New Roman" w:hAnsi="Times New Roman" w:eastAsia="宋体" w:cs="宋体"/>
                <w:color w:val="000000"/>
                <w:kern w:val="0"/>
                <w:sz w:val="24"/>
                <w:szCs w:val="24"/>
                <w:highlight w:val="none"/>
                <w:lang w:val="en-US" w:eastAsia="zh-CN" w:bidi="ar"/>
              </w:rPr>
              <w:t>甘肃省人民代表大会常务委员会2022年人大代表活动及培训费项目</w:t>
            </w:r>
            <w:r>
              <w:rPr>
                <w:rFonts w:hint="eastAsia" w:ascii="Times New Roman" w:hAnsi="Times New Roman" w:eastAsia="宋体" w:cs="宋体"/>
                <w:i w:val="0"/>
                <w:iCs w:val="0"/>
                <w:color w:val="262626"/>
                <w:kern w:val="0"/>
                <w:sz w:val="24"/>
                <w:szCs w:val="24"/>
                <w:highlight w:val="none"/>
                <w:u w:val="none"/>
                <w:lang w:val="en-US" w:eastAsia="zh-CN" w:bidi="ar"/>
              </w:rPr>
              <w:t>整体工作的评价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2.您对</w:t>
            </w:r>
            <w:r>
              <w:rPr>
                <w:rFonts w:hint="eastAsia" w:ascii="Times New Roman" w:hAnsi="Times New Roman" w:eastAsia="宋体" w:cs="宋体"/>
                <w:color w:val="000000"/>
                <w:kern w:val="0"/>
                <w:sz w:val="24"/>
                <w:szCs w:val="24"/>
                <w:highlight w:val="none"/>
                <w:lang w:val="en-US" w:eastAsia="zh-CN" w:bidi="ar"/>
              </w:rPr>
              <w:t>甘肃省人民代表大会常务委员会2022年人大代表活动及培训费项目</w:t>
            </w:r>
            <w:r>
              <w:rPr>
                <w:rFonts w:hint="eastAsia" w:ascii="Times New Roman" w:hAnsi="Times New Roman" w:eastAsia="宋体" w:cs="宋体"/>
                <w:i w:val="0"/>
                <w:iCs w:val="0"/>
                <w:color w:val="262626"/>
                <w:kern w:val="0"/>
                <w:sz w:val="24"/>
                <w:szCs w:val="24"/>
                <w:highlight w:val="none"/>
                <w:u w:val="none"/>
                <w:lang w:val="en-US" w:eastAsia="zh-CN" w:bidi="ar"/>
              </w:rPr>
              <w:t>增强代表履职能力的评价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3.您对</w:t>
            </w:r>
            <w:r>
              <w:rPr>
                <w:rFonts w:hint="eastAsia" w:ascii="Times New Roman" w:hAnsi="Times New Roman" w:eastAsia="宋体" w:cs="宋体"/>
                <w:color w:val="000000"/>
                <w:kern w:val="0"/>
                <w:sz w:val="24"/>
                <w:szCs w:val="24"/>
                <w:highlight w:val="none"/>
                <w:lang w:val="en-US" w:eastAsia="zh-CN" w:bidi="ar"/>
              </w:rPr>
              <w:t>甘肃省人民代表大会常务委员会2022年人大代表活动及培训费项目</w:t>
            </w:r>
            <w:r>
              <w:rPr>
                <w:rFonts w:hint="eastAsia" w:ascii="Times New Roman" w:hAnsi="Times New Roman" w:eastAsia="宋体" w:cs="宋体"/>
                <w:i w:val="0"/>
                <w:iCs w:val="0"/>
                <w:color w:val="262626"/>
                <w:kern w:val="0"/>
                <w:sz w:val="24"/>
                <w:szCs w:val="24"/>
                <w:highlight w:val="none"/>
                <w:u w:val="none"/>
                <w:lang w:val="en-US" w:eastAsia="zh-CN" w:bidi="ar"/>
              </w:rPr>
              <w:t>推动政务任务实现的评价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4.您对</w:t>
            </w:r>
            <w:r>
              <w:rPr>
                <w:rFonts w:hint="eastAsia" w:ascii="Times New Roman" w:hAnsi="Times New Roman" w:eastAsia="宋体" w:cs="宋体"/>
                <w:color w:val="000000"/>
                <w:kern w:val="0"/>
                <w:sz w:val="24"/>
                <w:szCs w:val="24"/>
                <w:highlight w:val="none"/>
                <w:lang w:val="en-US" w:eastAsia="zh-CN" w:bidi="ar"/>
              </w:rPr>
              <w:t>甘肃省人民代表大会常务委员会2022年人大代表活动及培训费项目整体流程</w:t>
            </w:r>
            <w:r>
              <w:rPr>
                <w:rFonts w:hint="eastAsia" w:ascii="Times New Roman" w:hAnsi="Times New Roman" w:eastAsia="宋体" w:cs="宋体"/>
                <w:i w:val="0"/>
                <w:iCs w:val="0"/>
                <w:color w:val="262626"/>
                <w:kern w:val="0"/>
                <w:sz w:val="24"/>
                <w:szCs w:val="24"/>
                <w:highlight w:val="none"/>
                <w:u w:val="none"/>
                <w:lang w:val="en-US" w:eastAsia="zh-CN" w:bidi="ar"/>
              </w:rPr>
              <w:t>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5.</w:t>
            </w:r>
            <w:r>
              <w:rPr>
                <w:rFonts w:hint="eastAsia" w:ascii="Times New Roman" w:hAnsi="Times New Roman" w:eastAsia="宋体" w:cs="宋体"/>
                <w:color w:val="000000"/>
                <w:kern w:val="0"/>
                <w:sz w:val="24"/>
                <w:szCs w:val="24"/>
                <w:highlight w:val="none"/>
                <w:lang w:val="en-US" w:eastAsia="zh-CN" w:bidi="ar"/>
              </w:rPr>
              <w:t>您对甘肃省人民代表大会常务委员会2022年人大代表活动及培训费项目工作效率的评价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bl>
    <w:p>
      <w:pPr>
        <w:keepNext w:val="0"/>
        <w:keepLines w:val="0"/>
        <w:pageBreakBefore w:val="0"/>
        <w:kinsoku/>
        <w:wordWrap/>
        <w:overflowPunct/>
        <w:topLinePunct w:val="0"/>
        <w:autoSpaceDE/>
        <w:autoSpaceDN/>
        <w:bidi w:val="0"/>
        <w:adjustRightInd/>
        <w:snapToGrid/>
        <w:spacing w:line="600" w:lineRule="exact"/>
        <w:outlineLvl w:val="9"/>
        <w:rPr>
          <w:rFonts w:hint="eastAsia" w:ascii="Times New Roman" w:hAnsi="Times New Roman" w:eastAsia="宋体" w:cs="宋体"/>
          <w:sz w:val="24"/>
          <w:szCs w:val="32"/>
          <w:highlight w:val="none"/>
          <w:u w:val="single"/>
        </w:rPr>
      </w:pPr>
    </w:p>
    <w:p>
      <w:pPr>
        <w:keepNext w:val="0"/>
        <w:keepLines w:val="0"/>
        <w:pageBreakBefore w:val="0"/>
        <w:kinsoku/>
        <w:wordWrap/>
        <w:overflowPunct/>
        <w:topLinePunct w:val="0"/>
        <w:autoSpaceDE/>
        <w:autoSpaceDN/>
        <w:bidi w:val="0"/>
        <w:adjustRightInd/>
        <w:snapToGrid/>
        <w:spacing w:line="600" w:lineRule="exact"/>
        <w:outlineLvl w:val="9"/>
        <w:rPr>
          <w:rFonts w:hint="eastAsia" w:ascii="Times New Roman" w:hAnsi="Times New Roman" w:eastAsia="宋体" w:cs="宋体"/>
          <w:sz w:val="24"/>
          <w:szCs w:val="32"/>
          <w:highlight w:val="none"/>
          <w:u w:val="single"/>
        </w:rPr>
      </w:pPr>
    </w:p>
    <w:p>
      <w:pPr>
        <w:keepNext w:val="0"/>
        <w:keepLines w:val="0"/>
        <w:pageBreakBefore w:val="0"/>
        <w:kinsoku/>
        <w:wordWrap/>
        <w:overflowPunct/>
        <w:topLinePunct w:val="0"/>
        <w:autoSpaceDE/>
        <w:autoSpaceDN/>
        <w:bidi w:val="0"/>
        <w:adjustRightInd/>
        <w:snapToGrid/>
        <w:spacing w:line="600" w:lineRule="exact"/>
        <w:outlineLvl w:val="9"/>
        <w:rPr>
          <w:rFonts w:hint="eastAsia" w:ascii="Times New Roman" w:hAnsi="Times New Roman" w:eastAsia="宋体" w:cs="宋体"/>
          <w:highlight w:val="none"/>
        </w:rPr>
      </w:pPr>
      <w:r>
        <w:rPr>
          <w:rFonts w:hint="eastAsia" w:ascii="Times New Roman" w:hAnsi="Times New Roman" w:eastAsia="宋体" w:cs="宋体"/>
          <w:sz w:val="24"/>
          <w:szCs w:val="32"/>
          <w:highlight w:val="none"/>
          <w:u w:val="single"/>
        </w:rPr>
        <w:br w:type="page"/>
      </w:r>
    </w:p>
    <w:p>
      <w:pPr>
        <w:keepNext w:val="0"/>
        <w:keepLines w:val="0"/>
        <w:pageBreakBefore w:val="0"/>
        <w:kinsoku/>
        <w:wordWrap/>
        <w:overflowPunct/>
        <w:topLinePunct w:val="0"/>
        <w:autoSpaceDE/>
        <w:autoSpaceDN/>
        <w:bidi w:val="0"/>
        <w:adjustRightInd/>
        <w:snapToGrid/>
        <w:spacing w:line="600" w:lineRule="exact"/>
        <w:jc w:val="both"/>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bCs/>
          <w:sz w:val="28"/>
          <w:szCs w:val="28"/>
          <w:highlight w:val="none"/>
          <w:lang w:val="en-US" w:eastAsia="zh-CN"/>
        </w:rPr>
        <w:t>满意度调查问卷如下：</w:t>
      </w:r>
    </w:p>
    <w:p>
      <w:pPr>
        <w:keepNext w:val="0"/>
        <w:keepLines w:val="0"/>
        <w:pageBreakBefore w:val="0"/>
        <w:kinsoku/>
        <w:wordWrap/>
        <w:overflowPunct/>
        <w:topLinePunct w:val="0"/>
        <w:autoSpaceDE/>
        <w:autoSpaceDN/>
        <w:bidi w:val="0"/>
        <w:adjustRightInd/>
        <w:snapToGrid/>
        <w:spacing w:line="600" w:lineRule="exact"/>
        <w:jc w:val="center"/>
        <w:outlineLvl w:val="9"/>
        <w:rPr>
          <w:rFonts w:hint="eastAsia" w:ascii="Times New Roman" w:hAnsi="Times New Roman" w:eastAsia="宋体" w:cs="宋体"/>
          <w:b/>
          <w:bCs/>
          <w:sz w:val="28"/>
          <w:szCs w:val="21"/>
          <w:highlight w:val="none"/>
          <w:lang w:val="en-US" w:eastAsia="zh-CN"/>
        </w:rPr>
      </w:pPr>
      <w:r>
        <w:rPr>
          <w:rFonts w:hint="eastAsia" w:ascii="Times New Roman" w:hAnsi="Times New Roman" w:eastAsia="宋体" w:cs="宋体"/>
          <w:b/>
          <w:bCs/>
          <w:sz w:val="28"/>
          <w:szCs w:val="21"/>
          <w:highlight w:val="none"/>
          <w:lang w:val="en-US" w:eastAsia="zh-CN"/>
        </w:rPr>
        <w:t>甘肃省人民代表大会常务委员会2022年人大代表活动及培训费项目工作人员满意度调查问卷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482" w:firstLineChars="200"/>
        <w:jc w:val="left"/>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color w:val="000000"/>
          <w:kern w:val="0"/>
          <w:sz w:val="24"/>
          <w:szCs w:val="24"/>
          <w:highlight w:val="none"/>
          <w:lang w:val="en-US" w:eastAsia="zh-CN" w:bidi="ar"/>
        </w:rPr>
        <w:t>一、个人信息</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i w:val="0"/>
          <w:iCs w:val="0"/>
          <w:color w:val="000000"/>
          <w:kern w:val="0"/>
          <w:sz w:val="24"/>
          <w:szCs w:val="24"/>
          <w:highlight w:val="none"/>
          <w:u w:val="none"/>
          <w:lang w:val="en-US" w:eastAsia="zh-CN" w:bidi="ar"/>
        </w:rPr>
        <w:t>您的性别为</w:t>
      </w:r>
      <w:r>
        <w:rPr>
          <w:rFonts w:hint="eastAsia" w:ascii="Times New Roman" w:hAnsi="Times New Roman" w:eastAsia="宋体" w:cs="宋体"/>
          <w:color w:val="auto"/>
          <w:sz w:val="24"/>
          <w:szCs w:val="24"/>
          <w:highlight w:val="none"/>
          <w:lang w:val="en-US" w:eastAsia="zh-CN"/>
        </w:rPr>
        <w:t>（ ）</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 xml:space="preserve">A. 男           B. 女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color w:val="auto"/>
          <w:kern w:val="2"/>
          <w:sz w:val="24"/>
          <w:szCs w:val="24"/>
          <w:highlight w:val="none"/>
          <w:lang w:val="en-US" w:eastAsia="zh-CN" w:bidi="ar-SA"/>
        </w:rPr>
      </w:pPr>
      <w:r>
        <w:rPr>
          <w:rFonts w:hint="eastAsia" w:ascii="Times New Roman" w:hAnsi="Times New Roman" w:eastAsia="宋体" w:cs="宋体"/>
          <w:color w:val="auto"/>
          <w:kern w:val="2"/>
          <w:sz w:val="24"/>
          <w:szCs w:val="24"/>
          <w:highlight w:val="none"/>
          <w:lang w:val="en-US" w:eastAsia="zh-CN" w:bidi="ar-SA"/>
        </w:rPr>
        <w:t>2.</w:t>
      </w:r>
      <w:r>
        <w:rPr>
          <w:rFonts w:hint="eastAsia" w:ascii="Times New Roman" w:hAnsi="Times New Roman" w:eastAsia="宋体" w:cs="宋体"/>
          <w:i w:val="0"/>
          <w:iCs w:val="0"/>
          <w:color w:val="262626"/>
          <w:kern w:val="0"/>
          <w:sz w:val="24"/>
          <w:szCs w:val="24"/>
          <w:highlight w:val="none"/>
          <w:u w:val="none"/>
          <w:lang w:val="en-US" w:eastAsia="zh-CN" w:bidi="ar"/>
        </w:rPr>
        <w:t>您的工作年限是</w:t>
      </w:r>
      <w:r>
        <w:rPr>
          <w:rFonts w:hint="eastAsia" w:ascii="Times New Roman" w:hAnsi="Times New Roman" w:eastAsia="宋体" w:cs="宋体"/>
          <w:color w:val="auto"/>
          <w:kern w:val="2"/>
          <w:sz w:val="24"/>
          <w:szCs w:val="24"/>
          <w:highlight w:val="none"/>
          <w:lang w:val="en-US" w:eastAsia="zh-CN" w:bidi="ar-SA"/>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b w:val="0"/>
          <w:bCs/>
          <w:color w:val="000000"/>
          <w:kern w:val="0"/>
          <w:sz w:val="24"/>
          <w:szCs w:val="24"/>
          <w:highlight w:val="none"/>
          <w:lang w:val="en-US" w:eastAsia="zh-CN" w:bidi="ar"/>
        </w:rPr>
        <w:t xml:space="preserve">A. </w:t>
      </w:r>
      <w:r>
        <w:rPr>
          <w:rFonts w:hint="eastAsia" w:ascii="Times New Roman" w:hAnsi="Times New Roman" w:eastAsia="宋体" w:cs="宋体"/>
          <w:i w:val="0"/>
          <w:iCs w:val="0"/>
          <w:color w:val="000000"/>
          <w:kern w:val="0"/>
          <w:sz w:val="24"/>
          <w:szCs w:val="24"/>
          <w:highlight w:val="none"/>
          <w:u w:val="none"/>
          <w:lang w:val="en-US" w:eastAsia="zh-CN" w:bidi="ar"/>
        </w:rPr>
        <w:t>1-2年（含两年）</w:t>
      </w:r>
      <w:r>
        <w:rPr>
          <w:rFonts w:hint="eastAsia" w:ascii="Times New Roman" w:hAnsi="Times New Roman" w:eastAsia="宋体" w:cs="宋体"/>
          <w:color w:val="000000"/>
          <w:kern w:val="0"/>
          <w:sz w:val="24"/>
          <w:szCs w:val="24"/>
          <w:highlight w:val="none"/>
          <w:lang w:val="en-US" w:eastAsia="zh-CN" w:bidi="ar"/>
        </w:rPr>
        <w:t xml:space="preserve">     </w:t>
      </w:r>
      <w:r>
        <w:rPr>
          <w:rFonts w:hint="eastAsia" w:ascii="Times New Roman" w:hAnsi="Times New Roman" w:eastAsia="宋体" w:cs="宋体"/>
          <w:b w:val="0"/>
          <w:bCs/>
          <w:color w:val="000000"/>
          <w:kern w:val="0"/>
          <w:sz w:val="24"/>
          <w:szCs w:val="24"/>
          <w:highlight w:val="none"/>
          <w:lang w:val="en-US" w:eastAsia="zh-CN" w:bidi="ar"/>
        </w:rPr>
        <w:t xml:space="preserve">B. </w:t>
      </w:r>
      <w:r>
        <w:rPr>
          <w:rFonts w:hint="eastAsia" w:ascii="Times New Roman" w:hAnsi="Times New Roman" w:eastAsia="宋体" w:cs="宋体"/>
          <w:i w:val="0"/>
          <w:iCs w:val="0"/>
          <w:color w:val="000000"/>
          <w:kern w:val="0"/>
          <w:sz w:val="24"/>
          <w:szCs w:val="24"/>
          <w:highlight w:val="none"/>
          <w:u w:val="none"/>
          <w:lang w:val="en-US" w:eastAsia="zh-CN" w:bidi="ar"/>
        </w:rPr>
        <w:t>2-5年（含5年）</w:t>
      </w:r>
      <w:r>
        <w:rPr>
          <w:rFonts w:hint="eastAsia" w:ascii="Times New Roman" w:hAnsi="Times New Roman" w:eastAsia="宋体" w:cs="宋体"/>
          <w:color w:val="000000"/>
          <w:kern w:val="0"/>
          <w:sz w:val="24"/>
          <w:szCs w:val="24"/>
          <w:highlight w:val="none"/>
          <w:lang w:val="en-US" w:eastAsia="zh-CN" w:bidi="ar"/>
        </w:rPr>
        <w:t xml:space="preserve">     C. </w:t>
      </w:r>
      <w:r>
        <w:rPr>
          <w:rFonts w:hint="eastAsia" w:ascii="Times New Roman" w:hAnsi="Times New Roman" w:eastAsia="宋体" w:cs="宋体"/>
          <w:i w:val="0"/>
          <w:iCs w:val="0"/>
          <w:color w:val="000000"/>
          <w:kern w:val="0"/>
          <w:sz w:val="24"/>
          <w:szCs w:val="24"/>
          <w:highlight w:val="none"/>
          <w:u w:val="none"/>
          <w:lang w:val="en-US" w:eastAsia="zh-CN" w:bidi="ar"/>
        </w:rPr>
        <w:t>5年以上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482" w:firstLineChars="200"/>
        <w:jc w:val="left"/>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color w:val="000000"/>
          <w:kern w:val="0"/>
          <w:sz w:val="24"/>
          <w:szCs w:val="24"/>
          <w:highlight w:val="none"/>
          <w:lang w:val="en-US" w:eastAsia="zh-CN" w:bidi="ar"/>
        </w:rPr>
        <w:t>二、基本信息</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1.</w:t>
      </w:r>
      <w:r>
        <w:rPr>
          <w:rFonts w:hint="eastAsia" w:ascii="Times New Roman" w:hAnsi="Times New Roman" w:eastAsia="宋体" w:cs="宋体"/>
          <w:color w:val="000000"/>
          <w:kern w:val="0"/>
          <w:sz w:val="24"/>
          <w:szCs w:val="24"/>
          <w:highlight w:val="none"/>
          <w:lang w:val="en-US" w:eastAsia="zh-CN" w:bidi="ar"/>
        </w:rPr>
        <w:t>您是否组织过甘肃省人民代表大会常务委员会2022年人大代表活动及培训费项目</w:t>
      </w:r>
      <w:r>
        <w:rPr>
          <w:rFonts w:hint="eastAsia" w:ascii="Times New Roman" w:hAnsi="Times New Roman" w:eastAsia="宋体" w:cs="宋体"/>
          <w:color w:val="auto"/>
          <w:sz w:val="24"/>
          <w:szCs w:val="24"/>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kern w:val="2"/>
          <w:sz w:val="24"/>
          <w:szCs w:val="24"/>
          <w:highlight w:val="none"/>
          <w:lang w:val="en-US" w:eastAsia="zh-CN" w:bidi="ar-SA"/>
        </w:rPr>
      </w:pPr>
      <w:r>
        <w:rPr>
          <w:rFonts w:hint="eastAsia" w:ascii="Times New Roman" w:hAnsi="Times New Roman" w:eastAsia="宋体" w:cs="宋体"/>
          <w:kern w:val="2"/>
          <w:sz w:val="24"/>
          <w:szCs w:val="24"/>
          <w:highlight w:val="none"/>
          <w:lang w:val="en-US" w:eastAsia="zh-CN" w:bidi="ar-SA"/>
        </w:rPr>
        <w:t>A. 是           B. 否</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color w:val="auto"/>
          <w:kern w:val="2"/>
          <w:sz w:val="24"/>
          <w:szCs w:val="24"/>
          <w:highlight w:val="none"/>
          <w:lang w:val="en-US" w:eastAsia="zh-CN" w:bidi="ar-SA"/>
        </w:rPr>
      </w:pPr>
      <w:r>
        <w:rPr>
          <w:rFonts w:hint="eastAsia" w:ascii="Times New Roman" w:hAnsi="Times New Roman" w:eastAsia="宋体" w:cs="宋体"/>
          <w:i w:val="0"/>
          <w:iCs w:val="0"/>
          <w:color w:val="262626"/>
          <w:kern w:val="0"/>
          <w:sz w:val="24"/>
          <w:szCs w:val="24"/>
          <w:highlight w:val="none"/>
          <w:u w:val="none"/>
          <w:lang w:val="en-US" w:eastAsia="zh-CN" w:bidi="ar"/>
        </w:rPr>
        <w:t>2.</w:t>
      </w:r>
      <w:r>
        <w:rPr>
          <w:rFonts w:hint="eastAsia" w:ascii="Times New Roman" w:hAnsi="Times New Roman" w:eastAsia="宋体" w:cs="宋体"/>
          <w:color w:val="000000"/>
          <w:kern w:val="0"/>
          <w:sz w:val="24"/>
          <w:szCs w:val="24"/>
          <w:highlight w:val="none"/>
          <w:lang w:val="en-US" w:eastAsia="zh-CN" w:bidi="ar"/>
        </w:rPr>
        <w:t>您是否清楚了解到甘肃省人民代表大会常务委员会2022年人大代表活动及培训费项目</w:t>
      </w:r>
      <w:r>
        <w:rPr>
          <w:rFonts w:hint="eastAsia" w:ascii="Times New Roman" w:hAnsi="Times New Roman" w:eastAsia="宋体" w:cs="宋体"/>
          <w:color w:val="auto"/>
          <w:kern w:val="2"/>
          <w:sz w:val="24"/>
          <w:szCs w:val="24"/>
          <w:highlight w:val="none"/>
          <w:lang w:val="en-US" w:eastAsia="zh-CN" w:bidi="ar-SA"/>
        </w:rPr>
        <w:t>（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480" w:firstLineChars="200"/>
        <w:jc w:val="left"/>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sz w:val="24"/>
          <w:szCs w:val="24"/>
          <w:highlight w:val="none"/>
          <w:lang w:val="en-US" w:eastAsia="zh-CN"/>
        </w:rPr>
        <w:t>A. 非常清楚     B. 比较清楚     C. 一般     D. 不清楚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color w:val="auto"/>
          <w:kern w:val="2"/>
          <w:sz w:val="24"/>
          <w:szCs w:val="24"/>
          <w:highlight w:val="none"/>
          <w:lang w:val="en-US" w:eastAsia="zh-CN" w:bidi="ar-SA"/>
        </w:rPr>
      </w:pPr>
      <w:r>
        <w:rPr>
          <w:rFonts w:hint="eastAsia" w:ascii="Times New Roman" w:hAnsi="Times New Roman" w:eastAsia="宋体" w:cs="宋体"/>
          <w:i w:val="0"/>
          <w:iCs w:val="0"/>
          <w:color w:val="262626"/>
          <w:kern w:val="0"/>
          <w:sz w:val="24"/>
          <w:szCs w:val="24"/>
          <w:highlight w:val="none"/>
          <w:u w:val="none"/>
          <w:lang w:val="en-US" w:eastAsia="zh-CN" w:bidi="ar"/>
        </w:rPr>
        <w:t>3.您认为甘肃省人民代表大会常务委员会2022年人大代表活动及培训费项目的工作效果如何</w:t>
      </w:r>
      <w:r>
        <w:rPr>
          <w:rFonts w:hint="eastAsia" w:ascii="Times New Roman" w:hAnsi="Times New Roman" w:eastAsia="宋体" w:cs="宋体"/>
          <w:color w:val="auto"/>
          <w:kern w:val="2"/>
          <w:sz w:val="24"/>
          <w:szCs w:val="24"/>
          <w:highlight w:val="none"/>
          <w:lang w:val="en-US" w:eastAsia="zh-CN" w:bidi="ar-SA"/>
        </w:rPr>
        <w:t>（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480" w:firstLineChars="200"/>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sz w:val="24"/>
          <w:szCs w:val="24"/>
          <w:highlight w:val="none"/>
          <w:lang w:val="en-US" w:eastAsia="zh-CN"/>
        </w:rPr>
        <w:t>A. 效果显著     B. 效果良好     C. 一般     D. 无效果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4.您是否清楚甘肃省人民代表大会常务委员会2022年人大代表活动及培训费项目的进度</w:t>
      </w:r>
      <w:r>
        <w:rPr>
          <w:rFonts w:hint="eastAsia" w:ascii="Times New Roman" w:hAnsi="Times New Roman" w:eastAsia="宋体" w:cs="宋体"/>
          <w:bCs/>
          <w:sz w:val="24"/>
          <w:szCs w:val="24"/>
          <w:highlight w:val="none"/>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bCs/>
          <w:sz w:val="24"/>
          <w:szCs w:val="24"/>
          <w:highlight w:val="none"/>
          <w:lang w:val="en-US" w:eastAsia="zh-CN"/>
        </w:rPr>
        <w:t>A. 非常清楚     B. 比较清楚     C. 一般     D. 不清楚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bCs/>
          <w:kern w:val="2"/>
          <w:sz w:val="24"/>
          <w:szCs w:val="24"/>
          <w:highlight w:val="none"/>
          <w:lang w:val="en-US" w:eastAsia="zh-CN" w:bidi="ar-SA"/>
        </w:rPr>
      </w:pPr>
      <w:r>
        <w:rPr>
          <w:rFonts w:hint="eastAsia" w:ascii="Times New Roman" w:hAnsi="Times New Roman" w:eastAsia="宋体" w:cs="宋体"/>
          <w:i w:val="0"/>
          <w:iCs w:val="0"/>
          <w:color w:val="262626"/>
          <w:kern w:val="0"/>
          <w:sz w:val="24"/>
          <w:szCs w:val="24"/>
          <w:highlight w:val="none"/>
          <w:u w:val="none"/>
          <w:lang w:val="en-US" w:eastAsia="zh-CN" w:bidi="ar"/>
        </w:rPr>
        <w:t>5.您对目前自己的工作职责内容是否清楚</w:t>
      </w:r>
      <w:r>
        <w:rPr>
          <w:rFonts w:hint="eastAsia" w:ascii="Times New Roman" w:hAnsi="Times New Roman" w:eastAsia="宋体" w:cs="宋体"/>
          <w:bCs/>
          <w:kern w:val="2"/>
          <w:sz w:val="24"/>
          <w:szCs w:val="24"/>
          <w:highlight w:val="none"/>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bCs/>
          <w:sz w:val="24"/>
          <w:szCs w:val="24"/>
          <w:highlight w:val="none"/>
          <w:lang w:val="en-US" w:eastAsia="zh-CN"/>
        </w:rPr>
        <w:t>A. 非常清楚     B. 比较清楚     C. 一般     D. 不清楚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kern w:val="2"/>
          <w:sz w:val="24"/>
          <w:szCs w:val="24"/>
          <w:highlight w:val="none"/>
          <w:lang w:val="en-US" w:eastAsia="zh-CN" w:bidi="ar-SA"/>
        </w:rPr>
      </w:pPr>
      <w:r>
        <w:rPr>
          <w:rFonts w:hint="eastAsia" w:ascii="Times New Roman" w:hAnsi="Times New Roman" w:eastAsia="宋体" w:cs="宋体"/>
          <w:i w:val="0"/>
          <w:iCs w:val="0"/>
          <w:color w:val="262626"/>
          <w:kern w:val="0"/>
          <w:sz w:val="24"/>
          <w:szCs w:val="24"/>
          <w:highlight w:val="none"/>
          <w:u w:val="none"/>
          <w:lang w:val="en-US" w:eastAsia="zh-CN" w:bidi="ar"/>
        </w:rPr>
        <w:t>6.您认为目前本项目的相关规章制度是否健全</w:t>
      </w:r>
      <w:r>
        <w:rPr>
          <w:rFonts w:hint="eastAsia" w:ascii="Times New Roman" w:hAnsi="Times New Roman" w:eastAsia="宋体" w:cs="宋体"/>
          <w:kern w:val="2"/>
          <w:sz w:val="24"/>
          <w:szCs w:val="24"/>
          <w:highlight w:val="none"/>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bCs/>
          <w:sz w:val="24"/>
          <w:szCs w:val="24"/>
          <w:highlight w:val="none"/>
          <w:lang w:val="en-US" w:eastAsia="zh-CN"/>
        </w:rPr>
        <w:t>A. 非常健全     B. 比较健全     C. 一般     D. 不健全</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kern w:val="2"/>
          <w:sz w:val="24"/>
          <w:szCs w:val="24"/>
          <w:highlight w:val="none"/>
          <w:lang w:val="en-US" w:eastAsia="zh-CN" w:bidi="ar-SA"/>
        </w:rPr>
      </w:pPr>
      <w:r>
        <w:rPr>
          <w:rFonts w:hint="eastAsia" w:ascii="Times New Roman" w:hAnsi="Times New Roman" w:eastAsia="宋体" w:cs="宋体"/>
          <w:i w:val="0"/>
          <w:iCs w:val="0"/>
          <w:color w:val="262626"/>
          <w:kern w:val="0"/>
          <w:sz w:val="24"/>
          <w:szCs w:val="24"/>
          <w:highlight w:val="none"/>
          <w:u w:val="none"/>
          <w:lang w:val="en-US" w:eastAsia="zh-CN" w:bidi="ar"/>
        </w:rPr>
        <w:t>7.您所在部门日常工作管理制度是否完备</w:t>
      </w:r>
      <w:r>
        <w:rPr>
          <w:rFonts w:hint="eastAsia" w:ascii="Times New Roman" w:hAnsi="Times New Roman" w:eastAsia="宋体" w:cs="宋体"/>
          <w:kern w:val="2"/>
          <w:sz w:val="24"/>
          <w:szCs w:val="24"/>
          <w:highlight w:val="none"/>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bCs/>
          <w:sz w:val="24"/>
          <w:szCs w:val="24"/>
          <w:highlight w:val="none"/>
          <w:lang w:val="en-US" w:eastAsia="zh-CN"/>
        </w:rPr>
        <w:t>A. 非常完备     B. 比较完备     C. 一般     D. 不完备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kern w:val="2"/>
          <w:sz w:val="24"/>
          <w:szCs w:val="24"/>
          <w:highlight w:val="none"/>
          <w:lang w:val="en-US" w:eastAsia="zh-CN" w:bidi="ar-SA"/>
        </w:rPr>
      </w:pPr>
      <w:r>
        <w:rPr>
          <w:rFonts w:hint="eastAsia" w:ascii="Times New Roman" w:hAnsi="Times New Roman" w:eastAsia="宋体" w:cs="宋体"/>
          <w:color w:val="000000"/>
          <w:kern w:val="0"/>
          <w:sz w:val="24"/>
          <w:szCs w:val="24"/>
          <w:highlight w:val="none"/>
          <w:lang w:val="en-US" w:eastAsia="zh-CN" w:bidi="ar"/>
        </w:rPr>
        <w:t>8.您下次是否愿意积极配合项目实施</w:t>
      </w:r>
      <w:r>
        <w:rPr>
          <w:rFonts w:hint="eastAsia" w:ascii="Times New Roman" w:hAnsi="Times New Roman" w:eastAsia="宋体" w:cs="宋体"/>
          <w:kern w:val="2"/>
          <w:sz w:val="24"/>
          <w:szCs w:val="24"/>
          <w:highlight w:val="none"/>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bCs/>
          <w:sz w:val="24"/>
          <w:szCs w:val="24"/>
          <w:highlight w:val="none"/>
          <w:lang w:val="en-US" w:eastAsia="zh-CN"/>
        </w:rPr>
        <w:t>A. 非常愿意     B. 比较愿意     C. 一般     D. 不愿意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482" w:firstLineChars="200"/>
        <w:jc w:val="left"/>
        <w:textAlignment w:val="auto"/>
        <w:outlineLvl w:val="9"/>
        <w:rPr>
          <w:rFonts w:hint="eastAsia" w:ascii="Times New Roman" w:hAnsi="Times New Roman" w:eastAsia="宋体" w:cs="宋体"/>
          <w:bCs/>
          <w:sz w:val="24"/>
          <w:szCs w:val="24"/>
          <w:highlight w:val="none"/>
        </w:rPr>
      </w:pPr>
      <w:r>
        <w:rPr>
          <w:rFonts w:hint="eastAsia" w:ascii="Times New Roman" w:hAnsi="Times New Roman" w:eastAsia="宋体" w:cs="宋体"/>
          <w:b/>
          <w:color w:val="000000"/>
          <w:kern w:val="0"/>
          <w:sz w:val="24"/>
          <w:szCs w:val="24"/>
          <w:highlight w:val="none"/>
          <w:lang w:val="en-US" w:eastAsia="zh-CN" w:bidi="ar"/>
        </w:rPr>
        <w:t>三、满意度</w:t>
      </w:r>
    </w:p>
    <w:p>
      <w:pPr>
        <w:keepNext w:val="0"/>
        <w:keepLines w:val="0"/>
        <w:pageBreakBefore w:val="0"/>
        <w:tabs>
          <w:tab w:val="left" w:pos="2694"/>
        </w:tabs>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bCs/>
          <w:sz w:val="24"/>
          <w:szCs w:val="24"/>
          <w:highlight w:val="none"/>
        </w:rPr>
      </w:pPr>
      <w:r>
        <w:rPr>
          <w:rFonts w:hint="eastAsia" w:ascii="Times New Roman" w:hAnsi="Times New Roman" w:eastAsia="宋体" w:cs="宋体"/>
          <w:bCs/>
          <w:sz w:val="24"/>
          <w:szCs w:val="24"/>
          <w:highlight w:val="none"/>
        </w:rPr>
        <w:t>请根据您的真实感受就以下问题分别做出满意度判断，在对应的方框</w:t>
      </w:r>
      <w:r>
        <w:rPr>
          <w:rFonts w:hint="eastAsia" w:ascii="Times New Roman" w:hAnsi="Times New Roman" w:eastAsia="宋体" w:cs="宋体"/>
          <w:bCs/>
          <w:sz w:val="24"/>
          <w:szCs w:val="24"/>
          <w:highlight w:val="none"/>
          <w:lang w:eastAsia="zh-CN"/>
        </w:rPr>
        <w:t>上打勾</w:t>
      </w:r>
      <w:r>
        <w:rPr>
          <w:rFonts w:hint="eastAsia" w:ascii="Times New Roman" w:hAnsi="Times New Roman" w:eastAsia="宋体" w:cs="宋体"/>
          <w:bCs/>
          <w:sz w:val="24"/>
          <w:szCs w:val="24"/>
          <w:highlight w:val="none"/>
        </w:rPr>
        <w:t>。</w:t>
      </w:r>
    </w:p>
    <w:tbl>
      <w:tblPr>
        <w:tblStyle w:val="15"/>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3"/>
        <w:gridCol w:w="854"/>
        <w:gridCol w:w="854"/>
        <w:gridCol w:w="854"/>
        <w:gridCol w:w="94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000000"/>
                <w:kern w:val="0"/>
                <w:sz w:val="24"/>
                <w:szCs w:val="24"/>
                <w:highlight w:val="none"/>
                <w:u w:val="none"/>
                <w:lang w:val="en-US" w:eastAsia="zh-CN" w:bidi="ar"/>
              </w:rPr>
              <w:t>1.您对甘肃省人民代表大会常务委员会2022年人大代表活动及培训费项目整体工作成效的评价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2.您对</w:t>
            </w:r>
            <w:r>
              <w:rPr>
                <w:rFonts w:hint="eastAsia" w:ascii="Times New Roman" w:hAnsi="Times New Roman" w:eastAsia="宋体" w:cs="宋体"/>
                <w:i w:val="0"/>
                <w:iCs w:val="0"/>
                <w:color w:val="000000"/>
                <w:kern w:val="0"/>
                <w:sz w:val="24"/>
                <w:szCs w:val="24"/>
                <w:highlight w:val="none"/>
                <w:u w:val="none"/>
                <w:lang w:val="en-US" w:eastAsia="zh-CN" w:bidi="ar"/>
              </w:rPr>
              <w:t>甘肃省人民代表大会常务委员会2022年人大代表活动及培训费项目</w:t>
            </w:r>
            <w:r>
              <w:rPr>
                <w:rFonts w:hint="eastAsia" w:ascii="Times New Roman" w:hAnsi="Times New Roman" w:eastAsia="宋体" w:cs="宋体"/>
                <w:i w:val="0"/>
                <w:iCs w:val="0"/>
                <w:color w:val="262626"/>
                <w:kern w:val="0"/>
                <w:sz w:val="24"/>
                <w:szCs w:val="24"/>
                <w:highlight w:val="none"/>
                <w:u w:val="none"/>
                <w:lang w:val="en-US" w:eastAsia="zh-CN" w:bidi="ar"/>
              </w:rPr>
              <w:t>经费使用范围及金额分配的评价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3.您对</w:t>
            </w:r>
            <w:r>
              <w:rPr>
                <w:rFonts w:hint="eastAsia" w:ascii="Times New Roman" w:hAnsi="Times New Roman" w:eastAsia="宋体" w:cs="宋体"/>
                <w:i w:val="0"/>
                <w:iCs w:val="0"/>
                <w:color w:val="000000"/>
                <w:kern w:val="0"/>
                <w:sz w:val="24"/>
                <w:szCs w:val="24"/>
                <w:highlight w:val="none"/>
                <w:u w:val="none"/>
                <w:lang w:val="en-US" w:eastAsia="zh-CN" w:bidi="ar"/>
              </w:rPr>
              <w:t>甘肃省人民代表大会常务委员会2022年人大代表活动及培训费项目人员职责部署</w:t>
            </w:r>
            <w:r>
              <w:rPr>
                <w:rFonts w:hint="eastAsia" w:ascii="Times New Roman" w:hAnsi="Times New Roman" w:eastAsia="宋体" w:cs="宋体"/>
                <w:i w:val="0"/>
                <w:iCs w:val="0"/>
                <w:color w:val="262626"/>
                <w:kern w:val="0"/>
                <w:sz w:val="24"/>
                <w:szCs w:val="24"/>
                <w:highlight w:val="none"/>
                <w:u w:val="none"/>
                <w:lang w:val="en-US" w:eastAsia="zh-CN" w:bidi="ar"/>
              </w:rPr>
              <w:t>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4.您对</w:t>
            </w:r>
            <w:r>
              <w:rPr>
                <w:rFonts w:hint="eastAsia" w:ascii="Times New Roman" w:hAnsi="Times New Roman" w:eastAsia="宋体" w:cs="宋体"/>
                <w:i w:val="0"/>
                <w:iCs w:val="0"/>
                <w:color w:val="000000"/>
                <w:kern w:val="0"/>
                <w:sz w:val="24"/>
                <w:szCs w:val="24"/>
                <w:highlight w:val="none"/>
                <w:u w:val="none"/>
                <w:lang w:val="en-US" w:eastAsia="zh-CN" w:bidi="ar"/>
              </w:rPr>
              <w:t>甘肃省人民代表大会常务委员会2022年人大代表活动及培训费项目</w:t>
            </w:r>
            <w:r>
              <w:rPr>
                <w:rFonts w:hint="eastAsia" w:ascii="Times New Roman" w:hAnsi="Times New Roman" w:eastAsia="宋体" w:cs="宋体"/>
                <w:i w:val="0"/>
                <w:iCs w:val="0"/>
                <w:color w:val="262626"/>
                <w:kern w:val="0"/>
                <w:sz w:val="24"/>
                <w:szCs w:val="24"/>
                <w:highlight w:val="none"/>
                <w:u w:val="none"/>
                <w:lang w:val="en-US" w:eastAsia="zh-CN" w:bidi="ar"/>
              </w:rPr>
              <w:t>工作人员配备情况的评价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5.您对目前</w:t>
            </w:r>
            <w:r>
              <w:rPr>
                <w:rFonts w:hint="eastAsia" w:ascii="Times New Roman" w:hAnsi="Times New Roman" w:eastAsia="宋体" w:cs="宋体"/>
                <w:i w:val="0"/>
                <w:iCs w:val="0"/>
                <w:color w:val="000000"/>
                <w:kern w:val="0"/>
                <w:sz w:val="24"/>
                <w:szCs w:val="24"/>
                <w:highlight w:val="none"/>
                <w:u w:val="none"/>
                <w:lang w:val="en-US" w:eastAsia="zh-CN" w:bidi="ar"/>
              </w:rPr>
              <w:t>甘肃省人民代表大会常务委员会2022年人大代表活动及培训费项目</w:t>
            </w:r>
            <w:r>
              <w:rPr>
                <w:rFonts w:hint="eastAsia" w:ascii="Times New Roman" w:hAnsi="Times New Roman" w:eastAsia="宋体" w:cs="宋体"/>
                <w:i w:val="0"/>
                <w:iCs w:val="0"/>
                <w:color w:val="262626"/>
                <w:kern w:val="0"/>
                <w:sz w:val="24"/>
                <w:szCs w:val="24"/>
                <w:highlight w:val="none"/>
                <w:u w:val="none"/>
                <w:lang w:val="en-US" w:eastAsia="zh-CN" w:bidi="ar"/>
              </w:rPr>
              <w:t>工作环境的评价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bl>
    <w:p>
      <w:pPr>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br w:type="page"/>
      </w:r>
    </w:p>
    <w:p>
      <w:pPr>
        <w:keepNext w:val="0"/>
        <w:keepLines w:val="0"/>
        <w:pageBreakBefore w:val="0"/>
        <w:widowControl w:val="0"/>
        <w:tabs>
          <w:tab w:val="left" w:pos="1151"/>
        </w:tabs>
        <w:kinsoku/>
        <w:wordWrap/>
        <w:overflowPunct/>
        <w:topLinePunct w:val="0"/>
        <w:autoSpaceDE/>
        <w:autoSpaceDN/>
        <w:bidi w:val="0"/>
        <w:adjustRightInd/>
        <w:snapToGrid/>
        <w:spacing w:line="600" w:lineRule="exact"/>
        <w:ind w:firstLine="0" w:firstLineChars="0"/>
        <w:textAlignment w:val="auto"/>
        <w:outlineLvl w:val="1"/>
        <w:rPr>
          <w:rFonts w:hint="eastAsia" w:ascii="Times New Roman" w:hAnsi="Times New Roman" w:eastAsia="宋体" w:cs="宋体"/>
          <w:b/>
          <w:bCs/>
          <w:sz w:val="28"/>
          <w:szCs w:val="28"/>
          <w:highlight w:val="none"/>
          <w:lang w:val="en-US" w:eastAsia="zh-CN"/>
        </w:rPr>
      </w:pPr>
      <w:bookmarkStart w:id="108" w:name="_Toc15392"/>
      <w:r>
        <w:rPr>
          <w:rFonts w:hint="eastAsia" w:ascii="Times New Roman" w:hAnsi="Times New Roman" w:eastAsia="宋体" w:cs="宋体"/>
          <w:b/>
          <w:bCs/>
          <w:sz w:val="28"/>
          <w:szCs w:val="28"/>
          <w:highlight w:val="none"/>
          <w:lang w:val="en-US" w:eastAsia="zh-CN"/>
        </w:rPr>
        <w:t>（三）访谈报告</w:t>
      </w:r>
      <w:bookmarkEnd w:id="108"/>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宋体" w:cs="宋体"/>
          <w:sz w:val="30"/>
          <w:szCs w:val="30"/>
          <w:highlight w:val="none"/>
          <w:lang w:val="en-US" w:eastAsia="zh-CN"/>
        </w:rPr>
      </w:pPr>
      <w:r>
        <w:rPr>
          <w:rFonts w:hint="eastAsia" w:ascii="Times New Roman" w:hAnsi="Times New Roman" w:eastAsia="宋体" w:cs="宋体"/>
          <w:sz w:val="30"/>
          <w:szCs w:val="30"/>
          <w:highlight w:val="none"/>
          <w:lang w:val="en-US" w:eastAsia="zh-CN"/>
        </w:rPr>
        <w:t>甘肃省人民代表大会常务委员会2022年人大代表活动及培训费项目绩效评价访谈报告</w:t>
      </w:r>
    </w:p>
    <w:p>
      <w:pPr>
        <w:pStyle w:val="2"/>
        <w:rPr>
          <w:rFonts w:hint="eastAsia" w:ascii="Times New Roman" w:hAnsi="Times New Roman" w:eastAsia="宋体" w:cs="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一、访谈背景</w:t>
      </w:r>
    </w:p>
    <w:p>
      <w:pPr>
        <w:keepNext w:val="0"/>
        <w:keepLines w:val="0"/>
        <w:pageBreakBefore w:val="0"/>
        <w:widowControl/>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kern w:val="0"/>
          <w:sz w:val="28"/>
          <w:szCs w:val="28"/>
          <w:highlight w:val="none"/>
          <w:lang w:bidi="en-US"/>
        </w:rPr>
      </w:pPr>
      <w:bookmarkStart w:id="109" w:name="_Toc361645473"/>
      <w:bookmarkStart w:id="110" w:name="_Toc372209661"/>
      <w:bookmarkStart w:id="111" w:name="_Toc396584094"/>
      <w:bookmarkStart w:id="112" w:name="_Toc362270847"/>
      <w:bookmarkStart w:id="113" w:name="_Toc372190180"/>
      <w:bookmarkStart w:id="114" w:name="_Toc371514353"/>
      <w:bookmarkStart w:id="115" w:name="_Toc396583964"/>
      <w:bookmarkStart w:id="116" w:name="_Toc359794009"/>
      <w:bookmarkStart w:id="117" w:name="_Toc359847130"/>
      <w:r>
        <w:rPr>
          <w:rFonts w:hint="eastAsia" w:ascii="Times New Roman" w:hAnsi="Times New Roman" w:eastAsia="宋体" w:cs="宋体"/>
          <w:b/>
          <w:kern w:val="0"/>
          <w:sz w:val="28"/>
          <w:szCs w:val="28"/>
          <w:highlight w:val="none"/>
          <w:lang w:bidi="en-US"/>
        </w:rPr>
        <w:t>（一</w:t>
      </w:r>
      <w:r>
        <w:rPr>
          <w:rFonts w:hint="eastAsia" w:ascii="Times New Roman" w:hAnsi="Times New Roman" w:eastAsia="宋体" w:cs="宋体"/>
          <w:b/>
          <w:kern w:val="0"/>
          <w:sz w:val="28"/>
          <w:szCs w:val="28"/>
          <w:highlight w:val="none"/>
          <w:lang w:eastAsia="zh-CN" w:bidi="en-US"/>
        </w:rPr>
        <w:t>）</w:t>
      </w:r>
      <w:r>
        <w:rPr>
          <w:rFonts w:hint="eastAsia" w:ascii="Times New Roman" w:hAnsi="Times New Roman" w:eastAsia="宋体" w:cs="宋体"/>
          <w:b/>
          <w:kern w:val="0"/>
          <w:sz w:val="28"/>
          <w:szCs w:val="28"/>
          <w:highlight w:val="none"/>
          <w:lang w:bidi="en-US"/>
        </w:rPr>
        <w:t>访谈目的</w:t>
      </w:r>
      <w:bookmarkEnd w:id="109"/>
      <w:bookmarkEnd w:id="110"/>
      <w:bookmarkEnd w:id="111"/>
      <w:bookmarkEnd w:id="112"/>
      <w:bookmarkEnd w:id="113"/>
      <w:bookmarkEnd w:id="114"/>
      <w:bookmarkEnd w:id="115"/>
      <w:bookmarkEnd w:id="116"/>
      <w:bookmarkEnd w:id="117"/>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bookmarkStart w:id="118" w:name="_Toc359794010"/>
      <w:bookmarkStart w:id="119" w:name="_Toc362270848"/>
      <w:bookmarkStart w:id="120" w:name="_Toc359847131"/>
      <w:bookmarkStart w:id="121" w:name="_Toc361645474"/>
      <w:r>
        <w:rPr>
          <w:rFonts w:hint="eastAsia" w:ascii="Times New Roman" w:hAnsi="Times New Roman" w:eastAsia="宋体" w:cs="宋体"/>
          <w:sz w:val="28"/>
          <w:szCs w:val="28"/>
          <w:highlight w:val="none"/>
          <w:lang w:val="en-US" w:eastAsia="zh-CN"/>
        </w:rPr>
        <w:t>为进一步了解甘肃省人民代表大会常务委员会2022年人大代表活动及培训费项目决策、项目过程、项目产出和项目效果，为后续项目报告提供支撑，评价组选取甘肃省人民代表大会常务委员会财务部门主要负责人及甘肃省人民代表大会常务委员会2022年人大代表活动及培训费项目主要负责人开展访谈，了解甘肃省人民代表大会常务委员会2022年人大代表活动及培训费项目的基本情况。</w:t>
      </w:r>
    </w:p>
    <w:bookmarkEnd w:id="118"/>
    <w:bookmarkEnd w:id="119"/>
    <w:bookmarkEnd w:id="120"/>
    <w:bookmarkEnd w:id="121"/>
    <w:p>
      <w:pPr>
        <w:keepNext w:val="0"/>
        <w:keepLines w:val="0"/>
        <w:pageBreakBefore w:val="0"/>
        <w:widowControl/>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kern w:val="0"/>
          <w:sz w:val="28"/>
          <w:szCs w:val="28"/>
          <w:highlight w:val="none"/>
          <w:lang w:bidi="en-US"/>
        </w:rPr>
      </w:pPr>
      <w:bookmarkStart w:id="122" w:name="_Toc371514354"/>
      <w:bookmarkStart w:id="123" w:name="_Toc396583965"/>
      <w:bookmarkStart w:id="124" w:name="_Toc372190181"/>
      <w:bookmarkStart w:id="125" w:name="_Toc396584095"/>
      <w:bookmarkStart w:id="126" w:name="_Toc372209662"/>
      <w:r>
        <w:rPr>
          <w:rFonts w:hint="eastAsia" w:ascii="Times New Roman" w:hAnsi="Times New Roman" w:eastAsia="宋体" w:cs="宋体"/>
          <w:b/>
          <w:kern w:val="0"/>
          <w:sz w:val="28"/>
          <w:szCs w:val="28"/>
          <w:highlight w:val="none"/>
          <w:lang w:bidi="en-US"/>
        </w:rPr>
        <w:t>（二</w:t>
      </w:r>
      <w:r>
        <w:rPr>
          <w:rFonts w:hint="eastAsia" w:ascii="Times New Roman" w:hAnsi="Times New Roman" w:eastAsia="宋体" w:cs="宋体"/>
          <w:b/>
          <w:kern w:val="0"/>
          <w:sz w:val="28"/>
          <w:szCs w:val="28"/>
          <w:highlight w:val="none"/>
          <w:lang w:eastAsia="zh-CN" w:bidi="en-US"/>
        </w:rPr>
        <w:t>）</w:t>
      </w:r>
      <w:r>
        <w:rPr>
          <w:rFonts w:hint="eastAsia" w:ascii="Times New Roman" w:hAnsi="Times New Roman" w:eastAsia="宋体" w:cs="宋体"/>
          <w:b/>
          <w:kern w:val="0"/>
          <w:sz w:val="28"/>
          <w:szCs w:val="28"/>
          <w:highlight w:val="none"/>
          <w:lang w:bidi="en-US"/>
        </w:rPr>
        <w:t>访谈对象和访谈内容</w:t>
      </w:r>
      <w:bookmarkEnd w:id="122"/>
      <w:bookmarkEnd w:id="123"/>
      <w:bookmarkEnd w:id="124"/>
      <w:bookmarkEnd w:id="125"/>
      <w:bookmarkEnd w:id="126"/>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bCs/>
          <w:sz w:val="28"/>
          <w:szCs w:val="28"/>
          <w:highlight w:val="none"/>
        </w:rPr>
      </w:pPr>
      <w:bookmarkStart w:id="127" w:name="_Toc298714049"/>
      <w:bookmarkStart w:id="128" w:name="_Toc298037425"/>
      <w:r>
        <w:rPr>
          <w:rFonts w:hint="eastAsia" w:ascii="Times New Roman" w:hAnsi="Times New Roman" w:eastAsia="宋体" w:cs="宋体"/>
          <w:b/>
          <w:bCs/>
          <w:sz w:val="28"/>
          <w:szCs w:val="28"/>
          <w:highlight w:val="none"/>
        </w:rPr>
        <w:t>1</w:t>
      </w:r>
      <w:r>
        <w:rPr>
          <w:rFonts w:hint="eastAsia" w:ascii="Times New Roman" w:hAnsi="Times New Roman" w:eastAsia="宋体" w:cs="宋体"/>
          <w:b/>
          <w:bCs/>
          <w:sz w:val="28"/>
          <w:szCs w:val="28"/>
          <w:highlight w:val="none"/>
          <w:lang w:eastAsia="zh-CN"/>
        </w:rPr>
        <w:t>、</w:t>
      </w:r>
      <w:r>
        <w:rPr>
          <w:rFonts w:hint="eastAsia" w:ascii="Times New Roman" w:hAnsi="Times New Roman" w:eastAsia="宋体" w:cs="宋体"/>
          <w:b/>
          <w:bCs/>
          <w:sz w:val="28"/>
          <w:szCs w:val="28"/>
          <w:highlight w:val="none"/>
        </w:rPr>
        <w:t>访谈对象</w:t>
      </w:r>
      <w:bookmarkEnd w:id="127"/>
      <w:bookmarkEnd w:id="128"/>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5955"/>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pct"/>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kern w:val="0"/>
                <w:sz w:val="24"/>
                <w:szCs w:val="24"/>
                <w:highlight w:val="none"/>
              </w:rPr>
            </w:pPr>
            <w:r>
              <w:rPr>
                <w:rFonts w:hint="eastAsia" w:ascii="Times New Roman" w:hAnsi="Times New Roman" w:eastAsia="宋体" w:cs="宋体"/>
                <w:b/>
                <w:bCs/>
                <w:color w:val="000000"/>
                <w:kern w:val="0"/>
                <w:sz w:val="24"/>
                <w:szCs w:val="24"/>
                <w:highlight w:val="none"/>
              </w:rPr>
              <w:t>序号</w:t>
            </w:r>
          </w:p>
        </w:tc>
        <w:tc>
          <w:tcPr>
            <w:tcW w:w="3493" w:type="pct"/>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kern w:val="0"/>
                <w:sz w:val="24"/>
                <w:szCs w:val="24"/>
                <w:highlight w:val="none"/>
              </w:rPr>
            </w:pPr>
            <w:r>
              <w:rPr>
                <w:rFonts w:hint="eastAsia" w:ascii="Times New Roman" w:hAnsi="Times New Roman" w:eastAsia="宋体" w:cs="宋体"/>
                <w:b/>
                <w:bCs/>
                <w:color w:val="000000"/>
                <w:kern w:val="0"/>
                <w:sz w:val="24"/>
                <w:szCs w:val="24"/>
                <w:highlight w:val="none"/>
              </w:rPr>
              <w:t>访谈单位</w:t>
            </w:r>
          </w:p>
        </w:tc>
        <w:tc>
          <w:tcPr>
            <w:tcW w:w="1051" w:type="pct"/>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kern w:val="0"/>
                <w:sz w:val="24"/>
                <w:szCs w:val="24"/>
                <w:highlight w:val="none"/>
              </w:rPr>
            </w:pPr>
            <w:r>
              <w:rPr>
                <w:rFonts w:hint="eastAsia" w:ascii="Times New Roman" w:hAnsi="Times New Roman" w:eastAsia="宋体" w:cs="宋体"/>
                <w:b/>
                <w:bCs/>
                <w:color w:val="000000"/>
                <w:kern w:val="0"/>
                <w:sz w:val="24"/>
                <w:szCs w:val="24"/>
                <w:highlight w:val="none"/>
              </w:rPr>
              <w:t>访谈对象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kern w:val="0"/>
                <w:sz w:val="24"/>
                <w:szCs w:val="24"/>
                <w:highlight w:val="none"/>
              </w:rPr>
            </w:pPr>
            <w:r>
              <w:rPr>
                <w:rFonts w:hint="eastAsia" w:ascii="Times New Roman" w:hAnsi="Times New Roman" w:eastAsia="宋体" w:cs="宋体"/>
                <w:color w:val="000000"/>
                <w:kern w:val="0"/>
                <w:sz w:val="24"/>
                <w:szCs w:val="24"/>
                <w:highlight w:val="none"/>
              </w:rPr>
              <w:t>1</w:t>
            </w:r>
          </w:p>
        </w:tc>
        <w:tc>
          <w:tcPr>
            <w:tcW w:w="3493"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kern w:val="0"/>
                <w:sz w:val="24"/>
                <w:szCs w:val="24"/>
                <w:highlight w:val="none"/>
                <w:lang w:val="en-US" w:eastAsia="zh-CN"/>
              </w:rPr>
            </w:pPr>
            <w:r>
              <w:rPr>
                <w:rFonts w:hint="eastAsia" w:ascii="Times New Roman" w:hAnsi="Times New Roman" w:eastAsia="宋体" w:cs="宋体"/>
                <w:color w:val="000000"/>
                <w:kern w:val="0"/>
                <w:sz w:val="24"/>
                <w:szCs w:val="24"/>
                <w:highlight w:val="none"/>
                <w:lang w:val="en-US" w:eastAsia="zh-CN"/>
              </w:rPr>
              <w:t>甘肃省人民代表大会常务委员会财务部门</w:t>
            </w:r>
          </w:p>
        </w:tc>
        <w:tc>
          <w:tcPr>
            <w:tcW w:w="1051"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kern w:val="0"/>
                <w:sz w:val="24"/>
                <w:szCs w:val="24"/>
                <w:highlight w:val="none"/>
              </w:rPr>
            </w:pPr>
            <w:r>
              <w:rPr>
                <w:rFonts w:hint="eastAsia" w:ascii="Times New Roman" w:hAnsi="Times New Roman" w:eastAsia="宋体" w:cs="宋体"/>
                <w:color w:val="000000"/>
                <w:kern w:val="0"/>
                <w:sz w:val="24"/>
                <w:szCs w:val="24"/>
                <w:highlight w:val="none"/>
                <w:lang w:val="en-US" w:eastAsia="zh-CN"/>
              </w:rPr>
              <w:t>主要</w:t>
            </w:r>
            <w:r>
              <w:rPr>
                <w:rFonts w:hint="eastAsia" w:ascii="Times New Roman" w:hAnsi="Times New Roman" w:eastAsia="宋体" w:cs="宋体"/>
                <w:color w:val="000000"/>
                <w:kern w:val="0"/>
                <w:sz w:val="24"/>
                <w:szCs w:val="24"/>
                <w:highlight w:val="none"/>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kern w:val="0"/>
                <w:sz w:val="24"/>
                <w:szCs w:val="24"/>
                <w:highlight w:val="none"/>
              </w:rPr>
            </w:pPr>
            <w:r>
              <w:rPr>
                <w:rFonts w:hint="eastAsia" w:ascii="Times New Roman" w:hAnsi="Times New Roman" w:eastAsia="宋体" w:cs="宋体"/>
                <w:color w:val="000000"/>
                <w:kern w:val="0"/>
                <w:sz w:val="24"/>
                <w:szCs w:val="24"/>
                <w:highlight w:val="none"/>
              </w:rPr>
              <w:t>2</w:t>
            </w:r>
          </w:p>
        </w:tc>
        <w:tc>
          <w:tcPr>
            <w:tcW w:w="3493"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kern w:val="0"/>
                <w:sz w:val="24"/>
                <w:szCs w:val="24"/>
                <w:highlight w:val="none"/>
                <w:lang w:val="en-US" w:eastAsia="zh-CN"/>
              </w:rPr>
            </w:pPr>
            <w:r>
              <w:rPr>
                <w:rFonts w:hint="eastAsia" w:ascii="Times New Roman" w:hAnsi="Times New Roman" w:eastAsia="宋体" w:cs="宋体"/>
                <w:color w:val="000000"/>
                <w:kern w:val="0"/>
                <w:sz w:val="24"/>
                <w:szCs w:val="24"/>
                <w:highlight w:val="none"/>
                <w:lang w:val="en-US" w:eastAsia="zh-CN"/>
              </w:rPr>
              <w:t>甘肃省人民代表大会常务委员会2022年人大代表活动及培训费项目</w:t>
            </w:r>
          </w:p>
        </w:tc>
        <w:tc>
          <w:tcPr>
            <w:tcW w:w="1051"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kern w:val="0"/>
                <w:sz w:val="24"/>
                <w:szCs w:val="24"/>
                <w:highlight w:val="none"/>
              </w:rPr>
            </w:pPr>
            <w:r>
              <w:rPr>
                <w:rFonts w:hint="eastAsia" w:ascii="Times New Roman" w:hAnsi="Times New Roman" w:eastAsia="宋体" w:cs="宋体"/>
                <w:color w:val="000000"/>
                <w:kern w:val="0"/>
                <w:sz w:val="24"/>
                <w:szCs w:val="24"/>
                <w:highlight w:val="none"/>
                <w:lang w:val="en-US" w:eastAsia="zh-CN"/>
              </w:rPr>
              <w:t>主要</w:t>
            </w:r>
            <w:r>
              <w:rPr>
                <w:rFonts w:hint="eastAsia" w:ascii="Times New Roman" w:hAnsi="Times New Roman" w:eastAsia="宋体" w:cs="宋体"/>
                <w:color w:val="000000"/>
                <w:kern w:val="0"/>
                <w:sz w:val="24"/>
                <w:szCs w:val="24"/>
                <w:highlight w:val="none"/>
              </w:rPr>
              <w:t>负责人</w:t>
            </w:r>
          </w:p>
        </w:tc>
      </w:tr>
    </w:tbl>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bCs/>
          <w:sz w:val="28"/>
          <w:szCs w:val="28"/>
          <w:highlight w:val="none"/>
        </w:rPr>
      </w:pPr>
      <w:r>
        <w:rPr>
          <w:rFonts w:hint="eastAsia" w:ascii="Times New Roman" w:hAnsi="Times New Roman" w:eastAsia="宋体" w:cs="宋体"/>
          <w:b/>
          <w:bCs/>
          <w:sz w:val="28"/>
          <w:szCs w:val="28"/>
          <w:highlight w:val="none"/>
        </w:rPr>
        <w:t>2</w:t>
      </w:r>
      <w:r>
        <w:rPr>
          <w:rFonts w:hint="eastAsia" w:ascii="Times New Roman" w:hAnsi="Times New Roman" w:eastAsia="宋体" w:cs="宋体"/>
          <w:b/>
          <w:bCs/>
          <w:sz w:val="28"/>
          <w:szCs w:val="28"/>
          <w:highlight w:val="none"/>
          <w:lang w:eastAsia="zh-CN"/>
        </w:rPr>
        <w:t>、</w:t>
      </w:r>
      <w:r>
        <w:rPr>
          <w:rFonts w:hint="eastAsia" w:ascii="Times New Roman" w:hAnsi="Times New Roman" w:eastAsia="宋体" w:cs="宋体"/>
          <w:b/>
          <w:bCs/>
          <w:sz w:val="28"/>
          <w:szCs w:val="28"/>
          <w:highlight w:val="none"/>
        </w:rPr>
        <w:t>访谈内容</w:t>
      </w:r>
    </w:p>
    <w:p>
      <w:pPr>
        <w:keepNext w:val="0"/>
        <w:keepLines w:val="0"/>
        <w:pageBreakBefore w:val="0"/>
        <w:widowControl w:val="0"/>
        <w:tabs>
          <w:tab w:val="left" w:pos="6237"/>
        </w:tabs>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sz w:val="28"/>
          <w:szCs w:val="28"/>
          <w:highlight w:val="none"/>
        </w:rPr>
      </w:pPr>
      <w:r>
        <w:rPr>
          <w:rFonts w:hint="eastAsia" w:ascii="Times New Roman" w:hAnsi="Times New Roman" w:eastAsia="宋体" w:cs="宋体"/>
          <w:b/>
          <w:bCs/>
          <w:sz w:val="28"/>
          <w:szCs w:val="28"/>
          <w:highlight w:val="none"/>
        </w:rPr>
        <w:t>（</w:t>
      </w:r>
      <w:r>
        <w:rPr>
          <w:rFonts w:hint="eastAsia" w:ascii="Times New Roman" w:hAnsi="Times New Roman" w:eastAsia="宋体" w:cs="宋体"/>
          <w:b/>
          <w:bCs/>
          <w:sz w:val="28"/>
          <w:szCs w:val="28"/>
          <w:highlight w:val="none"/>
          <w:lang w:val="en-US" w:eastAsia="zh-CN"/>
        </w:rPr>
        <w:t>1）甘肃省人民代表大会常务委员会财务部门主要负责人：</w:t>
      </w:r>
      <w:r>
        <w:rPr>
          <w:rFonts w:hint="eastAsia" w:ascii="Times New Roman" w:hAnsi="Times New Roman" w:eastAsia="宋体" w:cs="宋体"/>
          <w:sz w:val="28"/>
          <w:szCs w:val="28"/>
          <w:highlight w:val="none"/>
          <w:lang w:val="en-US" w:eastAsia="zh-CN"/>
        </w:rPr>
        <w:t>了解甘肃省人民代表大会常务委员会单位职责；预算绩效管理工作的情况；甘肃省人民代表大会常务委员会2022年人大代表活动及培训费项目预算资金</w:t>
      </w:r>
      <w:r>
        <w:rPr>
          <w:rFonts w:hint="eastAsia" w:ascii="Times New Roman" w:hAnsi="Times New Roman" w:eastAsia="宋体" w:cs="宋体"/>
          <w:sz w:val="28"/>
          <w:szCs w:val="28"/>
          <w:highlight w:val="none"/>
        </w:rPr>
        <w:t>情况</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lang w:val="en-US" w:eastAsia="zh-CN"/>
        </w:rPr>
        <w:t>甘肃省人民代表大会常务委员会2022年人大代表活动及培训费项目财务监督检查情况；项目</w:t>
      </w:r>
      <w:r>
        <w:rPr>
          <w:rFonts w:hint="eastAsia" w:ascii="Times New Roman" w:hAnsi="Times New Roman" w:eastAsia="宋体" w:cs="宋体"/>
          <w:sz w:val="28"/>
          <w:szCs w:val="28"/>
          <w:highlight w:val="none"/>
        </w:rPr>
        <w:t>运行过程中存在的困难及原因。</w:t>
      </w:r>
    </w:p>
    <w:p>
      <w:pPr>
        <w:pStyle w:val="5"/>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bCs/>
          <w:sz w:val="28"/>
          <w:szCs w:val="28"/>
          <w:highlight w:val="none"/>
        </w:rPr>
        <w:t>（2</w:t>
      </w:r>
      <w:r>
        <w:rPr>
          <w:rFonts w:hint="eastAsia" w:ascii="Times New Roman" w:hAnsi="Times New Roman" w:eastAsia="宋体" w:cs="宋体"/>
          <w:b/>
          <w:bCs/>
          <w:sz w:val="28"/>
          <w:szCs w:val="28"/>
          <w:highlight w:val="none"/>
          <w:lang w:val="en-US" w:eastAsia="zh-CN"/>
        </w:rPr>
        <w:t>）甘肃省人民代表大会常务委员会2022年人大代表活动及培训费项目主要负责人</w:t>
      </w:r>
      <w:r>
        <w:rPr>
          <w:rFonts w:hint="eastAsia" w:ascii="Times New Roman" w:hAnsi="Times New Roman" w:eastAsia="宋体" w:cs="宋体"/>
          <w:b/>
          <w:bCs/>
          <w:sz w:val="28"/>
          <w:szCs w:val="28"/>
          <w:highlight w:val="none"/>
        </w:rPr>
        <w:t>：</w:t>
      </w:r>
      <w:r>
        <w:rPr>
          <w:rFonts w:hint="eastAsia" w:ascii="Times New Roman" w:hAnsi="Times New Roman" w:eastAsia="宋体" w:cs="宋体"/>
          <w:sz w:val="28"/>
          <w:szCs w:val="28"/>
          <w:highlight w:val="none"/>
        </w:rPr>
        <w:t>了解</w:t>
      </w:r>
      <w:r>
        <w:rPr>
          <w:rFonts w:hint="eastAsia" w:ascii="Times New Roman" w:hAnsi="Times New Roman" w:eastAsia="宋体" w:cs="宋体"/>
          <w:sz w:val="28"/>
          <w:szCs w:val="28"/>
          <w:highlight w:val="none"/>
          <w:lang w:val="en-US" w:eastAsia="zh-CN"/>
        </w:rPr>
        <w:t>甘肃省人民代表大会常务委员会2022年人大代表活动及培训费项目进程；项目具体安排部署；项目资金使用情况；人大代表及工作人员反馈情况；项目运行过程中存在的困难及原因。</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bCs w:val="0"/>
          <w:kern w:val="0"/>
          <w:sz w:val="28"/>
          <w:szCs w:val="28"/>
          <w:highlight w:val="none"/>
          <w:lang w:bidi="en-US"/>
        </w:rPr>
      </w:pPr>
      <w:r>
        <w:rPr>
          <w:rFonts w:hint="eastAsia" w:ascii="Times New Roman" w:hAnsi="Times New Roman" w:eastAsia="宋体" w:cs="宋体"/>
          <w:b/>
          <w:bCs w:val="0"/>
          <w:kern w:val="0"/>
          <w:sz w:val="28"/>
          <w:szCs w:val="28"/>
          <w:highlight w:val="none"/>
          <w:lang w:bidi="en-US"/>
        </w:rPr>
        <w:t>二、访谈分析</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kern w:val="0"/>
          <w:sz w:val="28"/>
          <w:szCs w:val="28"/>
          <w:highlight w:val="none"/>
          <w:lang w:val="en-US" w:eastAsia="zh-CN" w:bidi="en-US"/>
        </w:rPr>
      </w:pPr>
      <w:r>
        <w:rPr>
          <w:rFonts w:hint="eastAsia" w:ascii="Times New Roman" w:hAnsi="Times New Roman" w:eastAsia="宋体" w:cs="宋体"/>
          <w:b/>
          <w:kern w:val="0"/>
          <w:sz w:val="28"/>
          <w:szCs w:val="28"/>
          <w:highlight w:val="none"/>
          <w:lang w:bidi="en-US"/>
        </w:rPr>
        <w:t>（一</w:t>
      </w:r>
      <w:r>
        <w:rPr>
          <w:rFonts w:hint="eastAsia" w:ascii="Times New Roman" w:hAnsi="Times New Roman" w:eastAsia="宋体" w:cs="宋体"/>
          <w:b/>
          <w:kern w:val="0"/>
          <w:sz w:val="28"/>
          <w:szCs w:val="28"/>
          <w:highlight w:val="none"/>
          <w:lang w:eastAsia="zh-CN" w:bidi="en-US"/>
        </w:rPr>
        <w:t>）</w:t>
      </w:r>
      <w:r>
        <w:rPr>
          <w:rFonts w:hint="eastAsia" w:ascii="Times New Roman" w:hAnsi="Times New Roman" w:eastAsia="宋体" w:cs="宋体"/>
          <w:b/>
          <w:kern w:val="0"/>
          <w:sz w:val="28"/>
          <w:szCs w:val="28"/>
          <w:highlight w:val="none"/>
          <w:lang w:val="en-US" w:eastAsia="zh-CN" w:bidi="en-US"/>
        </w:rPr>
        <w:t>单位基本情况</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firstLineChars="200"/>
        <w:jc w:val="both"/>
        <w:textAlignment w:val="auto"/>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sz w:val="28"/>
          <w:szCs w:val="28"/>
          <w:highlight w:val="none"/>
          <w:lang w:val="en-US" w:eastAsia="zh-CN"/>
        </w:rPr>
        <w:t>甘肃省人民代表大会常务委员会</w:t>
      </w:r>
      <w:r>
        <w:rPr>
          <w:rFonts w:hint="eastAsia" w:ascii="Times New Roman" w:hAnsi="Times New Roman" w:eastAsia="宋体" w:cs="宋体"/>
          <w:b/>
          <w:bCs/>
          <w:kern w:val="2"/>
          <w:sz w:val="28"/>
          <w:szCs w:val="28"/>
          <w:highlight w:val="none"/>
          <w:lang w:val="en-US" w:eastAsia="zh-CN" w:bidi="ar-SA"/>
        </w:rPr>
        <w:t>主要职责是：</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甘肃省人民代表大会常务委员会行使下列职权：在本省行政区域内，保证宪法、法律、行政法规和全国人民代表大会及其常务委员会决议的遵守和执行；领导或者主持省人民代表大会代表的选举；召集省人民代表大会会议；根据本省行政区域的具体情况和实际需要，在不同宪法、法律、行政法规相抵触的前提下，可以制定和颁布地方性法规，报全国人民代表大会常务委员会和国务院备案；讨论、决定本省行政区域内的政治、经济、教育、科学、文化、卫生、环境和资源保护、民政、民族等工作的重大事项；根据省人民政府的建议，决定对本省行政区域内的国民经济和社会发展计划、预算的部分变更；监督省人民政府、省监察委员会、省高级人民法院和省人民检察院的工作，联系省人民代表大会代表，受理人民群众对上述机关和国家工作人员的申诉和意见；撤销下一级人民代表大会及其常务委员会的不适当的决议；撤销省人民政府的不适当的决定和命令；在省人民代表大会闭会期间，决定副省长的个别任免；在省长、省高级人民法院院长、省人民检察院检察长因故不能担任职务的时候，从省人民政府、省高级人民法院、省人民检察院副职领导人员中决定代理的人选；决定省人民检察院代理检察长，须报最高人民检察院和全国人民代表大会常务委员会备案；根据省长的提名，决定省人民政府秘书长、厅长、委员会主任的任免；按照有关法律规定，任免省监察委员会副主任、委员，任免省高级人民法院副院长、庭长、副庭长、审判委员会委员、审判员，任免省人民检察院副检察长、检察委员会委员、检察员，批准任免下一级人民检察院检察长；根据省人民检察院检察长的提名，决定人民检察院分院检察长的任免；在省人民代表大会闭会期间，决定撤销个别副省长的职务；决定撤销任命的省人民政府其他组成人员和省高级人民法院副院长、庭长、副庭长、审判委员会委员、审判员，省人民检察院副检察长、检察委员会委员、检察员职务；在省人民代表大会闭会期间，补选全国人民代表大会出缺的代表和罢免个别代表；决定授予地方的荣誉称号。</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kern w:val="0"/>
          <w:sz w:val="28"/>
          <w:szCs w:val="28"/>
          <w:highlight w:val="none"/>
          <w:lang w:bidi="en-US"/>
        </w:rPr>
      </w:pPr>
      <w:r>
        <w:rPr>
          <w:rFonts w:hint="eastAsia" w:ascii="Times New Roman" w:hAnsi="Times New Roman" w:eastAsia="宋体" w:cs="宋体"/>
          <w:b/>
          <w:kern w:val="0"/>
          <w:sz w:val="28"/>
          <w:szCs w:val="28"/>
          <w:highlight w:val="none"/>
          <w:lang w:bidi="en-US"/>
        </w:rPr>
        <w:t>（二</w:t>
      </w:r>
      <w:r>
        <w:rPr>
          <w:rFonts w:hint="eastAsia" w:ascii="Times New Roman" w:hAnsi="Times New Roman" w:eastAsia="宋体" w:cs="宋体"/>
          <w:b/>
          <w:kern w:val="0"/>
          <w:sz w:val="28"/>
          <w:szCs w:val="28"/>
          <w:highlight w:val="none"/>
          <w:lang w:eastAsia="zh-CN" w:bidi="en-US"/>
        </w:rPr>
        <w:t>）</w:t>
      </w:r>
      <w:r>
        <w:rPr>
          <w:rFonts w:hint="eastAsia" w:ascii="Times New Roman" w:hAnsi="Times New Roman" w:eastAsia="宋体" w:cs="宋体"/>
          <w:b/>
          <w:kern w:val="0"/>
          <w:sz w:val="28"/>
          <w:szCs w:val="28"/>
          <w:highlight w:val="none"/>
          <w:lang w:bidi="en-US"/>
        </w:rPr>
        <w:t>预算绩效管理工作的情况</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为提高政府资金使用效益，做到“花钱必问效，无效必问责”，甘肃省人民代表大会常务委员会全面实施预算支出绩效评价管理。根据</w:t>
      </w:r>
      <w:r>
        <w:rPr>
          <w:rFonts w:hint="eastAsia" w:ascii="Times New Roman" w:hAnsi="Times New Roman" w:eastAsia="宋体" w:cs="宋体"/>
          <w:kern w:val="0"/>
          <w:sz w:val="28"/>
          <w:szCs w:val="28"/>
          <w:highlight w:val="none"/>
          <w:lang w:val="en-US" w:eastAsia="zh-CN"/>
        </w:rPr>
        <w:t>《中共甘肃省委甘肃省人民政府关于全面实施预算绩效管理的实施意见</w:t>
      </w:r>
      <w:r>
        <w:rPr>
          <w:rFonts w:hint="eastAsia" w:ascii="Times New Roman" w:hAnsi="Times New Roman" w:eastAsia="宋体" w:cs="宋体"/>
          <w:sz w:val="28"/>
          <w:szCs w:val="28"/>
          <w:highlight w:val="none"/>
          <w:lang w:val="en-US" w:eastAsia="zh-CN"/>
        </w:rPr>
        <w:t>》（</w:t>
      </w:r>
      <w:r>
        <w:rPr>
          <w:rFonts w:hint="eastAsia" w:ascii="Times New Roman" w:hAnsi="Times New Roman" w:eastAsia="宋体" w:cs="宋体"/>
          <w:kern w:val="0"/>
          <w:sz w:val="28"/>
          <w:szCs w:val="28"/>
          <w:highlight w:val="none"/>
          <w:lang w:val="en-US" w:eastAsia="zh-CN"/>
        </w:rPr>
        <w:t>甘发〔2018〕32号）、《财政部关于印发〈项目支出绩效评价管理办法〉的通知》（财预〔2020〕10号）、《甘肃省财政厅关于印发〈甘肃省省级预算绩效管理办法〉等6个办法和规程的通知》（甘财绩〔2020〕5号）</w:t>
      </w:r>
      <w:r>
        <w:rPr>
          <w:rFonts w:hint="eastAsia" w:ascii="Times New Roman" w:hAnsi="Times New Roman" w:eastAsia="宋体" w:cs="宋体"/>
          <w:sz w:val="28"/>
          <w:szCs w:val="28"/>
          <w:highlight w:val="none"/>
          <w:lang w:val="en-US" w:eastAsia="zh-CN"/>
        </w:rPr>
        <w:t>，</w:t>
      </w:r>
      <w:r>
        <w:rPr>
          <w:rFonts w:hint="eastAsia" w:ascii="Times New Roman" w:hAnsi="Times New Roman" w:eastAsia="宋体" w:cs="宋体"/>
          <w:kern w:val="2"/>
          <w:sz w:val="28"/>
          <w:szCs w:val="28"/>
          <w:highlight w:val="none"/>
          <w:lang w:val="en-US" w:eastAsia="zh-CN" w:bidi="ar-SA"/>
        </w:rPr>
        <w:t>甘肃省人民代表大会常务委员会为深入贯彻落实全面实施绩效管理的决策部署，积极探索，精准聚焦，总结形成一套预算绩效管理机制流程，切实提高预算资金使用效益，力促预算绩效管理工作再上新台阶。具体措施有：完善预算绩效管理制度、规范预算资金绩效管理流程、开展预算支出绩效评价等。</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kern w:val="0"/>
          <w:sz w:val="28"/>
          <w:szCs w:val="28"/>
          <w:highlight w:val="none"/>
          <w:lang w:bidi="en-US"/>
        </w:rPr>
      </w:pPr>
      <w:r>
        <w:rPr>
          <w:rFonts w:hint="eastAsia" w:ascii="Times New Roman" w:hAnsi="Times New Roman" w:eastAsia="宋体" w:cs="宋体"/>
          <w:b/>
          <w:kern w:val="0"/>
          <w:sz w:val="28"/>
          <w:szCs w:val="28"/>
          <w:highlight w:val="none"/>
          <w:lang w:bidi="en-US"/>
        </w:rPr>
        <w:t>（三</w:t>
      </w:r>
      <w:r>
        <w:rPr>
          <w:rFonts w:hint="eastAsia" w:ascii="Times New Roman" w:hAnsi="Times New Roman" w:eastAsia="宋体" w:cs="宋体"/>
          <w:b/>
          <w:kern w:val="0"/>
          <w:sz w:val="28"/>
          <w:szCs w:val="28"/>
          <w:highlight w:val="none"/>
          <w:lang w:eastAsia="zh-CN" w:bidi="en-US"/>
        </w:rPr>
        <w:t>）</w:t>
      </w:r>
      <w:r>
        <w:rPr>
          <w:rFonts w:hint="eastAsia" w:ascii="Times New Roman" w:hAnsi="Times New Roman" w:eastAsia="宋体" w:cs="宋体"/>
          <w:b/>
          <w:kern w:val="0"/>
          <w:sz w:val="28"/>
          <w:szCs w:val="28"/>
          <w:highlight w:val="none"/>
          <w:lang w:bidi="en-US"/>
        </w:rPr>
        <w:t>项目预算资金编制</w:t>
      </w:r>
      <w:r>
        <w:rPr>
          <w:rFonts w:hint="eastAsia" w:ascii="Times New Roman" w:hAnsi="Times New Roman" w:eastAsia="宋体" w:cs="宋体"/>
          <w:b/>
          <w:kern w:val="0"/>
          <w:sz w:val="28"/>
          <w:szCs w:val="28"/>
          <w:highlight w:val="none"/>
          <w:lang w:val="en-US" w:eastAsia="zh-CN" w:bidi="en-US"/>
        </w:rPr>
        <w:t>及发放</w:t>
      </w:r>
      <w:r>
        <w:rPr>
          <w:rFonts w:hint="eastAsia" w:ascii="Times New Roman" w:hAnsi="Times New Roman" w:eastAsia="宋体" w:cs="宋体"/>
          <w:b/>
          <w:kern w:val="0"/>
          <w:sz w:val="28"/>
          <w:szCs w:val="28"/>
          <w:highlight w:val="none"/>
          <w:lang w:bidi="en-US"/>
        </w:rPr>
        <w:t>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sz w:val="28"/>
          <w:szCs w:val="28"/>
          <w:highlight w:val="none"/>
          <w:lang w:val="en-US" w:eastAsia="zh-CN"/>
        </w:rPr>
        <w:t>根据甘肃省人民代表大会常务委员会2022年人大代表活动及培训费项目预算编制经过了科学论证；预算内容与项目内容匹配；预算额度测算依据充分，按照标准编制；预算确定的项目资金量与工作任务相匹配。</w:t>
      </w: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甘肃省人民代表大会常务委员会2022年人大代表活动及培训费项目年初预算资金为522万元，上年结转88.29万元，共计610.29万元。</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kern w:val="0"/>
          <w:sz w:val="28"/>
          <w:szCs w:val="28"/>
          <w:highlight w:val="none"/>
          <w:lang w:bidi="en-US"/>
        </w:rPr>
      </w:pPr>
      <w:r>
        <w:rPr>
          <w:rFonts w:hint="eastAsia" w:ascii="Times New Roman" w:hAnsi="Times New Roman" w:eastAsia="宋体" w:cs="宋体"/>
          <w:b/>
          <w:kern w:val="0"/>
          <w:sz w:val="28"/>
          <w:szCs w:val="28"/>
          <w:highlight w:val="none"/>
          <w:lang w:bidi="en-US"/>
        </w:rPr>
        <w:t>（</w:t>
      </w:r>
      <w:r>
        <w:rPr>
          <w:rFonts w:hint="eastAsia" w:ascii="Times New Roman" w:hAnsi="Times New Roman" w:eastAsia="宋体" w:cs="宋体"/>
          <w:b/>
          <w:kern w:val="0"/>
          <w:sz w:val="28"/>
          <w:szCs w:val="28"/>
          <w:highlight w:val="none"/>
          <w:lang w:val="en-US" w:eastAsia="zh-CN" w:bidi="en-US"/>
        </w:rPr>
        <w:t>四</w:t>
      </w:r>
      <w:r>
        <w:rPr>
          <w:rFonts w:hint="eastAsia" w:ascii="Times New Roman" w:hAnsi="Times New Roman" w:eastAsia="宋体" w:cs="宋体"/>
          <w:b/>
          <w:kern w:val="0"/>
          <w:sz w:val="28"/>
          <w:szCs w:val="28"/>
          <w:highlight w:val="none"/>
          <w:lang w:eastAsia="zh-CN" w:bidi="en-US"/>
        </w:rPr>
        <w:t>）</w:t>
      </w:r>
      <w:r>
        <w:rPr>
          <w:rFonts w:hint="eastAsia" w:ascii="Times New Roman" w:hAnsi="Times New Roman" w:eastAsia="宋体" w:cs="宋体"/>
          <w:b/>
          <w:kern w:val="0"/>
          <w:sz w:val="28"/>
          <w:szCs w:val="28"/>
          <w:highlight w:val="none"/>
          <w:lang w:bidi="en-US"/>
        </w:rPr>
        <w:t>项目</w:t>
      </w:r>
      <w:r>
        <w:rPr>
          <w:rFonts w:hint="eastAsia" w:ascii="Times New Roman" w:hAnsi="Times New Roman" w:eastAsia="宋体" w:cs="宋体"/>
          <w:b/>
          <w:kern w:val="0"/>
          <w:sz w:val="28"/>
          <w:szCs w:val="28"/>
          <w:highlight w:val="none"/>
          <w:lang w:val="en-US" w:eastAsia="zh-CN" w:bidi="en-US"/>
        </w:rPr>
        <w:t>资金使用情况</w:t>
      </w:r>
    </w:p>
    <w:p>
      <w:pPr>
        <w:keepNext w:val="0"/>
        <w:keepLines w:val="0"/>
        <w:pageBreakBefore w:val="0"/>
        <w:widowControl w:val="0"/>
        <w:tabs>
          <w:tab w:val="left" w:pos="6237"/>
        </w:tabs>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甘肃省人民代表大会常务委员会2022年人大代表活动及培训费项目</w:t>
      </w:r>
      <w:r>
        <w:rPr>
          <w:rFonts w:hint="eastAsia" w:ascii="Times New Roman" w:hAnsi="Times New Roman" w:eastAsia="宋体" w:cs="宋体"/>
          <w:sz w:val="28"/>
          <w:szCs w:val="28"/>
          <w:highlight w:val="none"/>
          <w:lang w:eastAsia="zh-CN"/>
        </w:rPr>
        <w:t>围绕</w:t>
      </w:r>
      <w:r>
        <w:rPr>
          <w:rFonts w:hint="eastAsia" w:ascii="Times New Roman" w:hAnsi="Times New Roman" w:eastAsia="宋体" w:cs="宋体"/>
          <w:sz w:val="28"/>
          <w:szCs w:val="28"/>
          <w:highlight w:val="none"/>
          <w:lang w:val="en-US" w:eastAsia="zh-CN"/>
        </w:rPr>
        <w:t>项目主要实施内容</w:t>
      </w:r>
      <w:r>
        <w:rPr>
          <w:rFonts w:hint="eastAsia" w:ascii="Times New Roman" w:hAnsi="Times New Roman" w:eastAsia="宋体" w:cs="宋体"/>
          <w:sz w:val="28"/>
          <w:szCs w:val="28"/>
          <w:highlight w:val="none"/>
          <w:lang w:eastAsia="zh-CN"/>
        </w:rPr>
        <w:t>使用</w:t>
      </w:r>
      <w:r>
        <w:rPr>
          <w:rFonts w:hint="eastAsia" w:ascii="Times New Roman" w:hAnsi="Times New Roman" w:eastAsia="宋体" w:cs="宋体"/>
          <w:sz w:val="28"/>
          <w:szCs w:val="28"/>
          <w:highlight w:val="none"/>
          <w:lang w:val="en-US" w:eastAsia="zh-CN"/>
        </w:rPr>
        <w:t>项目</w:t>
      </w:r>
      <w:r>
        <w:rPr>
          <w:rFonts w:hint="eastAsia" w:ascii="Times New Roman" w:hAnsi="Times New Roman" w:eastAsia="宋体" w:cs="宋体"/>
          <w:sz w:val="28"/>
          <w:szCs w:val="28"/>
          <w:highlight w:val="none"/>
          <w:lang w:eastAsia="zh-CN"/>
        </w:rPr>
        <w:t>经费，保证经费专款专用，任何单位或个人不得挤占、截留、挪用或随意扩大开支范围。认真贯彻党中央、国务院关于过紧日子的部署要求，严格执行经费管理使用各项制度规定，提高资金使用效益。</w:t>
      </w:r>
      <w:r>
        <w:rPr>
          <w:rFonts w:hint="eastAsia" w:ascii="Times New Roman" w:hAnsi="Times New Roman" w:eastAsia="宋体" w:cs="宋体"/>
          <w:kern w:val="2"/>
          <w:sz w:val="28"/>
          <w:szCs w:val="28"/>
          <w:highlight w:val="none"/>
          <w:lang w:val="en-US" w:eastAsia="zh-CN" w:bidi="ar-SA"/>
        </w:rPr>
        <w:t>610.29万元项目资金现已全部用于甘肃省人民代表大会常务委员会2022年人大代表活动及培训费项目支出。</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kern w:val="0"/>
          <w:sz w:val="28"/>
          <w:szCs w:val="28"/>
          <w:highlight w:val="none"/>
          <w:lang w:bidi="en-US"/>
        </w:rPr>
      </w:pPr>
      <w:r>
        <w:rPr>
          <w:rFonts w:hint="eastAsia" w:ascii="Times New Roman" w:hAnsi="Times New Roman" w:eastAsia="宋体" w:cs="宋体"/>
          <w:b/>
          <w:kern w:val="0"/>
          <w:sz w:val="28"/>
          <w:szCs w:val="28"/>
          <w:highlight w:val="none"/>
          <w:lang w:bidi="en-US"/>
        </w:rPr>
        <w:t>（</w:t>
      </w:r>
      <w:r>
        <w:rPr>
          <w:rFonts w:hint="eastAsia" w:ascii="Times New Roman" w:hAnsi="Times New Roman" w:eastAsia="宋体" w:cs="宋体"/>
          <w:b/>
          <w:kern w:val="0"/>
          <w:sz w:val="28"/>
          <w:szCs w:val="28"/>
          <w:highlight w:val="none"/>
          <w:lang w:val="en-US" w:eastAsia="zh-CN" w:bidi="en-US"/>
        </w:rPr>
        <w:t>五</w:t>
      </w:r>
      <w:r>
        <w:rPr>
          <w:rFonts w:hint="eastAsia" w:ascii="Times New Roman" w:hAnsi="Times New Roman" w:eastAsia="宋体" w:cs="宋体"/>
          <w:b/>
          <w:kern w:val="0"/>
          <w:sz w:val="28"/>
          <w:szCs w:val="28"/>
          <w:highlight w:val="none"/>
          <w:lang w:eastAsia="zh-CN" w:bidi="en-US"/>
        </w:rPr>
        <w:t>）项目具体实施情况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人大代表活动及培训费项目计划举办人大代表培训3场，实际举办3次，人大代表培训完成率达到100%；计划开展人大代表视察调研10次，实际开展10次，人大代表视察调研完成率达到100%；计划订阅资料500份，实际订阅500份，资料订阅完成率达到100%。甘肃省人民代表大会常务委员会2022年人大代表活动及培训费项目</w:t>
      </w:r>
      <w:r>
        <w:rPr>
          <w:rFonts w:hint="eastAsia" w:ascii="Times New Roman" w:hAnsi="Times New Roman" w:eastAsia="宋体" w:cs="宋体"/>
          <w:sz w:val="28"/>
          <w:szCs w:val="28"/>
          <w:highlight w:val="none"/>
          <w:lang w:val="en-US" w:eastAsia="zh-CN"/>
        </w:rPr>
        <w:t>培训人员覆盖率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视察调研人大代表到位率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资料订阅合格率</w:t>
      </w:r>
      <w:r>
        <w:rPr>
          <w:rFonts w:hint="eastAsia" w:ascii="Times New Roman" w:hAnsi="Times New Roman" w:eastAsia="宋体" w:cs="宋体"/>
          <w:kern w:val="2"/>
          <w:sz w:val="28"/>
          <w:szCs w:val="28"/>
          <w:highlight w:val="none"/>
          <w:lang w:val="en-US" w:eastAsia="zh-CN" w:bidi="ar-SA"/>
        </w:rPr>
        <w:t>达到目标值，切实增强代表履职能力</w:t>
      </w:r>
      <w:r>
        <w:rPr>
          <w:rFonts w:hint="eastAsia" w:ascii="Times New Roman" w:hAnsi="Times New Roman" w:eastAsia="宋体" w:cs="宋体"/>
          <w:b w:val="0"/>
          <w:bCs/>
          <w:kern w:val="2"/>
          <w:sz w:val="28"/>
          <w:szCs w:val="28"/>
          <w:highlight w:val="none"/>
          <w:lang w:val="en-US" w:eastAsia="zh-CN" w:bidi="ar-SA"/>
        </w:rPr>
        <w:t>以及政治任务实现，人大代表</w:t>
      </w:r>
      <w:r>
        <w:rPr>
          <w:rFonts w:hint="eastAsia" w:ascii="Times New Roman" w:hAnsi="Times New Roman" w:eastAsia="宋体" w:cs="宋体"/>
          <w:sz w:val="28"/>
          <w:szCs w:val="28"/>
          <w:highlight w:val="none"/>
          <w:lang w:val="en-US" w:eastAsia="zh-CN"/>
        </w:rPr>
        <w:t>及项目工作人员整体满意度较高。</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kern w:val="0"/>
          <w:sz w:val="28"/>
          <w:szCs w:val="28"/>
          <w:highlight w:val="none"/>
          <w:lang w:val="en-US" w:eastAsia="zh-CN" w:bidi="en-US"/>
        </w:rPr>
      </w:pPr>
      <w:r>
        <w:rPr>
          <w:rFonts w:hint="eastAsia" w:ascii="Times New Roman" w:hAnsi="Times New Roman" w:eastAsia="宋体" w:cs="宋体"/>
          <w:b/>
          <w:kern w:val="0"/>
          <w:sz w:val="28"/>
          <w:szCs w:val="28"/>
          <w:highlight w:val="none"/>
          <w:lang w:val="en-US" w:eastAsia="zh-CN" w:bidi="en-US"/>
        </w:rPr>
        <w:t>（六）项目财务监督检查情况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甘肃省人民代表大会常务委员会2022年人大代表活动及培训费项目经费严格执行会计记账各项要求，会计工作和会计资料真实、完整，且项目资金实行单独记账，同时，项目各级负责主管单位开展资金支出自查工作，争取做到没有反馈问题，若有反馈问题也会及时进行整改。</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kern w:val="0"/>
          <w:sz w:val="28"/>
          <w:szCs w:val="28"/>
          <w:highlight w:val="none"/>
          <w:lang w:val="en-US" w:eastAsia="zh-CN" w:bidi="en-US"/>
        </w:rPr>
      </w:pPr>
      <w:r>
        <w:rPr>
          <w:rFonts w:hint="eastAsia" w:ascii="Times New Roman" w:hAnsi="Times New Roman" w:eastAsia="宋体" w:cs="宋体"/>
          <w:b/>
          <w:kern w:val="0"/>
          <w:sz w:val="28"/>
          <w:szCs w:val="28"/>
          <w:highlight w:val="none"/>
          <w:lang w:val="en-US" w:eastAsia="zh-CN" w:bidi="en-US"/>
        </w:rPr>
        <w:t>（七）项目在2022年工作中存在的困难以及相关建议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sz w:val="28"/>
          <w:szCs w:val="28"/>
          <w:highlight w:val="none"/>
          <w:lang w:val="en-US" w:eastAsia="zh-CN"/>
        </w:rPr>
        <w:t>甘肃省人民代表大会常务委员会2022年人大代表活动及培训费项目</w:t>
      </w:r>
      <w:r>
        <w:rPr>
          <w:rFonts w:hint="eastAsia" w:ascii="Times New Roman" w:hAnsi="Times New Roman" w:eastAsia="宋体" w:cs="宋体"/>
          <w:kern w:val="2"/>
          <w:sz w:val="28"/>
          <w:szCs w:val="28"/>
          <w:highlight w:val="none"/>
          <w:lang w:val="en-US" w:eastAsia="zh-CN" w:bidi="ar-SA"/>
        </w:rPr>
        <w:t>重点在于增强代表履职能力以及推动政治任务实现。但由于疫情因素影响，项目进度缓慢，影响和限制了项目整体实施产出和效果，以及项目日常工作的开展。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宋体" w:cs="宋体"/>
          <w:highlight w:val="none"/>
        </w:rPr>
      </w:pPr>
      <w:r>
        <w:rPr>
          <w:rFonts w:hint="eastAsia" w:ascii="Times New Roman" w:hAnsi="Times New Roman" w:eastAsia="宋体" w:cs="宋体"/>
          <w:kern w:val="2"/>
          <w:sz w:val="28"/>
          <w:szCs w:val="28"/>
          <w:highlight w:val="none"/>
          <w:lang w:val="en-US" w:eastAsia="zh-CN" w:bidi="ar-SA"/>
        </w:rPr>
        <w:t>为提高</w:t>
      </w:r>
      <w:r>
        <w:rPr>
          <w:rFonts w:hint="eastAsia" w:ascii="Times New Roman" w:hAnsi="Times New Roman" w:eastAsia="宋体" w:cs="宋体"/>
          <w:sz w:val="28"/>
          <w:szCs w:val="28"/>
          <w:highlight w:val="none"/>
          <w:lang w:val="en-US" w:eastAsia="zh-CN"/>
        </w:rPr>
        <w:t>甘肃省人民代表大会常务委员会2022年人大代表活动及培训费项目</w:t>
      </w:r>
      <w:r>
        <w:rPr>
          <w:rFonts w:hint="eastAsia" w:ascii="Times New Roman" w:hAnsi="Times New Roman" w:eastAsia="宋体" w:cs="宋体"/>
          <w:kern w:val="2"/>
          <w:sz w:val="28"/>
          <w:szCs w:val="28"/>
          <w:highlight w:val="none"/>
          <w:lang w:val="en-US" w:eastAsia="zh-CN" w:bidi="ar-SA"/>
        </w:rPr>
        <w:t>总体进程，我单位积极开展应急管理措施，如期完成计划。</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65DA41"/>
    <w:multiLevelType w:val="singleLevel"/>
    <w:tmpl w:val="7965DA4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MzNlNzk4MzIzZTNhOTRjYzcwMmNlODZmZGQ1NDcifQ=="/>
  </w:docVars>
  <w:rsids>
    <w:rsidRoot w:val="749B7B6A"/>
    <w:rsid w:val="0070661D"/>
    <w:rsid w:val="00747B69"/>
    <w:rsid w:val="0420058B"/>
    <w:rsid w:val="042C0B8A"/>
    <w:rsid w:val="04893C18"/>
    <w:rsid w:val="05690E83"/>
    <w:rsid w:val="05A94838"/>
    <w:rsid w:val="09CE4BE6"/>
    <w:rsid w:val="0C2F7568"/>
    <w:rsid w:val="0EF3721D"/>
    <w:rsid w:val="0F647528"/>
    <w:rsid w:val="10C04DDF"/>
    <w:rsid w:val="12D82D8A"/>
    <w:rsid w:val="17B31280"/>
    <w:rsid w:val="19265189"/>
    <w:rsid w:val="1A015FAB"/>
    <w:rsid w:val="1B0B3181"/>
    <w:rsid w:val="1B8049B2"/>
    <w:rsid w:val="1C775E15"/>
    <w:rsid w:val="1C784846"/>
    <w:rsid w:val="1F95120D"/>
    <w:rsid w:val="219E0ED2"/>
    <w:rsid w:val="24D27727"/>
    <w:rsid w:val="26090BAB"/>
    <w:rsid w:val="274E2D73"/>
    <w:rsid w:val="28A34783"/>
    <w:rsid w:val="2C02178D"/>
    <w:rsid w:val="2C293467"/>
    <w:rsid w:val="2E517090"/>
    <w:rsid w:val="2FF0419B"/>
    <w:rsid w:val="345C5568"/>
    <w:rsid w:val="368B22F1"/>
    <w:rsid w:val="3A7601BF"/>
    <w:rsid w:val="3F8B767F"/>
    <w:rsid w:val="42381156"/>
    <w:rsid w:val="47001B90"/>
    <w:rsid w:val="47CC44D4"/>
    <w:rsid w:val="4A6A3990"/>
    <w:rsid w:val="4A76171D"/>
    <w:rsid w:val="4BD53944"/>
    <w:rsid w:val="4C30309A"/>
    <w:rsid w:val="4D0463B4"/>
    <w:rsid w:val="4D07739D"/>
    <w:rsid w:val="4D6B7B63"/>
    <w:rsid w:val="4F513878"/>
    <w:rsid w:val="4FC4592D"/>
    <w:rsid w:val="506E3269"/>
    <w:rsid w:val="514C6BC2"/>
    <w:rsid w:val="51E57165"/>
    <w:rsid w:val="526C3467"/>
    <w:rsid w:val="53BE3336"/>
    <w:rsid w:val="54687F26"/>
    <w:rsid w:val="554D556E"/>
    <w:rsid w:val="57DC6F4C"/>
    <w:rsid w:val="59C17094"/>
    <w:rsid w:val="5A671AC7"/>
    <w:rsid w:val="5C0B1936"/>
    <w:rsid w:val="5C513E45"/>
    <w:rsid w:val="5D7030F5"/>
    <w:rsid w:val="5E9C4BB6"/>
    <w:rsid w:val="5F4A15EC"/>
    <w:rsid w:val="61642717"/>
    <w:rsid w:val="61FD5609"/>
    <w:rsid w:val="680B43D8"/>
    <w:rsid w:val="6A0C425F"/>
    <w:rsid w:val="6D0B6E70"/>
    <w:rsid w:val="6D1035FF"/>
    <w:rsid w:val="6E2D2EF2"/>
    <w:rsid w:val="6EBC01EB"/>
    <w:rsid w:val="6FE73293"/>
    <w:rsid w:val="70FE4AE6"/>
    <w:rsid w:val="726736AE"/>
    <w:rsid w:val="72AE513F"/>
    <w:rsid w:val="7394597A"/>
    <w:rsid w:val="7489464C"/>
    <w:rsid w:val="749B7B6A"/>
    <w:rsid w:val="763244AA"/>
    <w:rsid w:val="77A751C5"/>
    <w:rsid w:val="7A9E5209"/>
    <w:rsid w:val="7C8E7E4E"/>
    <w:rsid w:val="7F6064A7"/>
    <w:rsid w:val="7F9C4E6B"/>
    <w:rsid w:val="7FC241E1"/>
    <w:rsid w:val="7FCA2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ind w:firstLine="880"/>
      <w:outlineLvl w:val="1"/>
    </w:pPr>
    <w:rPr>
      <w:rFonts w:ascii="Arial" w:hAnsi="Arial" w:eastAsia="楷体"/>
      <w:b/>
    </w:rPr>
  </w:style>
  <w:style w:type="paragraph" w:styleId="4">
    <w:name w:val="heading 6"/>
    <w:basedOn w:val="1"/>
    <w:next w:val="1"/>
    <w:unhideWhenUsed/>
    <w:qFormat/>
    <w:uiPriority w:val="0"/>
    <w:pPr>
      <w:spacing w:beforeAutospacing="1" w:afterAutospacing="1"/>
      <w:jc w:val="left"/>
      <w:outlineLvl w:val="5"/>
    </w:pPr>
    <w:rPr>
      <w:rFonts w:hint="eastAsia" w:ascii="宋体" w:hAnsi="宋体" w:cs="宋体"/>
      <w:b/>
      <w:kern w:val="0"/>
      <w:sz w:val="15"/>
      <w:szCs w:val="15"/>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caption"/>
    <w:basedOn w:val="1"/>
    <w:next w:val="1"/>
    <w:unhideWhenUsed/>
    <w:qFormat/>
    <w:uiPriority w:val="0"/>
    <w:pPr>
      <w:widowControl w:val="0"/>
      <w:jc w:val="both"/>
    </w:pPr>
    <w:rPr>
      <w:rFonts w:ascii="Cambria" w:hAnsi="Cambria" w:eastAsia="黑体" w:cstheme="minorBidi"/>
      <w:kern w:val="2"/>
      <w:sz w:val="20"/>
      <w:szCs w:val="22"/>
      <w:lang w:val="en-US" w:eastAsia="zh-CN" w:bidi="ar-SA"/>
    </w:rPr>
  </w:style>
  <w:style w:type="paragraph" w:styleId="6">
    <w:name w:val="annotation text"/>
    <w:basedOn w:val="1"/>
    <w:qFormat/>
    <w:uiPriority w:val="0"/>
    <w:pPr>
      <w:jc w:val="left"/>
    </w:pPr>
  </w:style>
  <w:style w:type="paragraph" w:styleId="7">
    <w:name w:val="Body Text Indent"/>
    <w:basedOn w:val="1"/>
    <w:qFormat/>
    <w:uiPriority w:val="0"/>
    <w:pPr>
      <w:widowControl w:val="0"/>
      <w:spacing w:after="120" w:afterLines="0"/>
      <w:ind w:left="420" w:leftChars="200"/>
      <w:jc w:val="both"/>
    </w:pPr>
    <w:rPr>
      <w:rFonts w:ascii="Times New Roman" w:hAnsi="Times New Roman" w:eastAsia="宋体" w:cs="Times New Roman"/>
      <w:kern w:val="2"/>
      <w:sz w:val="21"/>
      <w:lang w:val="en-US" w:eastAsia="zh-CN" w:bidi="ar-SA"/>
    </w:rPr>
  </w:style>
  <w:style w:type="paragraph" w:styleId="8">
    <w:name w:val="Body Text Indent 2"/>
    <w:basedOn w:val="1"/>
    <w:next w:val="1"/>
    <w:unhideWhenUsed/>
    <w:qFormat/>
    <w:uiPriority w:val="99"/>
    <w:pPr>
      <w:widowControl/>
      <w:spacing w:after="120" w:line="480" w:lineRule="auto"/>
      <w:ind w:left="420" w:leftChars="200"/>
    </w:pPr>
    <w:rPr>
      <w:rFonts w:ascii="Times New Roman" w:hAnsi="Times New Roman"/>
      <w:szCs w:val="21"/>
    </w:rPr>
  </w:style>
  <w:style w:type="paragraph" w:styleId="9">
    <w:name w:val="footer"/>
    <w:basedOn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2"/>
      <w:lang w:val="en-US" w:eastAsia="zh-CN" w:bidi="ar-SA"/>
    </w:rPr>
  </w:style>
  <w:style w:type="paragraph" w:styleId="10">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2"/>
    <w:basedOn w:val="7"/>
    <w:qFormat/>
    <w:uiPriority w:val="0"/>
    <w:pPr>
      <w:widowControl w:val="0"/>
      <w:spacing w:after="120" w:afterLines="0"/>
      <w:ind w:left="200" w:leftChars="200" w:firstLine="420" w:firstLineChars="200"/>
      <w:jc w:val="both"/>
    </w:pPr>
    <w:rPr>
      <w:rFonts w:ascii="Times New Roman" w:hAnsi="Times New Roman" w:eastAsia="宋体" w:cs="Times New Roman"/>
      <w:kern w:val="2"/>
      <w:sz w:val="21"/>
      <w:lang w:val="en-US" w:eastAsia="zh-CN" w:bidi="ar-SA"/>
    </w:rPr>
  </w:style>
  <w:style w:type="table" w:styleId="1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font21"/>
    <w:basedOn w:val="17"/>
    <w:qFormat/>
    <w:uiPriority w:val="0"/>
    <w:rPr>
      <w:rFonts w:hint="default" w:ascii="仿宋_GB2312" w:eastAsia="仿宋_GB2312" w:cs="仿宋_GB2312"/>
      <w:color w:val="000000"/>
      <w:sz w:val="24"/>
      <w:szCs w:val="24"/>
      <w:u w:val="none"/>
    </w:rPr>
  </w:style>
  <w:style w:type="character" w:customStyle="1" w:styleId="19">
    <w:name w:val="font11"/>
    <w:basedOn w:val="17"/>
    <w:qFormat/>
    <w:uiPriority w:val="0"/>
    <w:rPr>
      <w:rFonts w:hint="default" w:ascii="Times New Roman" w:hAnsi="Times New Roman" w:cs="Times New Roman"/>
      <w:color w:val="000000"/>
      <w:sz w:val="24"/>
      <w:szCs w:val="24"/>
      <w:u w:val="none"/>
    </w:rPr>
  </w:style>
  <w:style w:type="character" w:customStyle="1" w:styleId="20">
    <w:name w:val="font31"/>
    <w:basedOn w:val="17"/>
    <w:qFormat/>
    <w:uiPriority w:val="0"/>
    <w:rPr>
      <w:rFonts w:hint="eastAsia" w:ascii="宋体" w:hAnsi="宋体" w:eastAsia="宋体" w:cs="宋体"/>
      <w:color w:val="000000"/>
      <w:sz w:val="24"/>
      <w:szCs w:val="24"/>
      <w:u w:val="none"/>
    </w:rPr>
  </w:style>
  <w:style w:type="character" w:customStyle="1" w:styleId="21">
    <w:name w:val="font41"/>
    <w:basedOn w:val="17"/>
    <w:qFormat/>
    <w:uiPriority w:val="0"/>
    <w:rPr>
      <w:rFonts w:hint="default" w:ascii="仿宋_GB2312" w:eastAsia="仿宋_GB2312" w:cs="仿宋_GB2312"/>
      <w:color w:val="000000"/>
      <w:sz w:val="24"/>
      <w:szCs w:val="24"/>
      <w:u w:val="none"/>
    </w:rPr>
  </w:style>
  <w:style w:type="character" w:customStyle="1" w:styleId="22">
    <w:name w:val="font51"/>
    <w:basedOn w:val="17"/>
    <w:qFormat/>
    <w:uiPriority w:val="0"/>
    <w:rPr>
      <w:rFonts w:hint="default" w:ascii="仿宋_GB2312" w:eastAsia="仿宋_GB2312" w:cs="仿宋_GB2312"/>
      <w:color w:val="000000"/>
      <w:sz w:val="22"/>
      <w:szCs w:val="22"/>
      <w:u w:val="none"/>
    </w:rPr>
  </w:style>
  <w:style w:type="character" w:customStyle="1" w:styleId="23">
    <w:name w:val="font71"/>
    <w:basedOn w:val="17"/>
    <w:qFormat/>
    <w:uiPriority w:val="0"/>
    <w:rPr>
      <w:rFonts w:hint="eastAsia" w:ascii="宋体" w:hAnsi="宋体" w:eastAsia="宋体" w:cs="宋体"/>
      <w:color w:val="000000"/>
      <w:sz w:val="22"/>
      <w:szCs w:val="22"/>
      <w:u w:val="none"/>
    </w:rPr>
  </w:style>
  <w:style w:type="character" w:customStyle="1" w:styleId="24">
    <w:name w:val="font112"/>
    <w:basedOn w:val="17"/>
    <w:qFormat/>
    <w:uiPriority w:val="0"/>
    <w:rPr>
      <w:rFonts w:hint="default" w:ascii="仿宋_GB2312" w:eastAsia="仿宋_GB2312" w:cs="仿宋_GB2312"/>
      <w:color w:val="000000"/>
      <w:sz w:val="24"/>
      <w:szCs w:val="24"/>
      <w:u w:val="none"/>
    </w:rPr>
  </w:style>
  <w:style w:type="character" w:customStyle="1" w:styleId="25">
    <w:name w:val="font121"/>
    <w:basedOn w:val="17"/>
    <w:qFormat/>
    <w:uiPriority w:val="0"/>
    <w:rPr>
      <w:rFonts w:hint="eastAsia" w:ascii="宋体" w:hAnsi="宋体" w:eastAsia="宋体" w:cs="宋体"/>
      <w:color w:val="000000"/>
      <w:sz w:val="24"/>
      <w:szCs w:val="24"/>
      <w:u w:val="none"/>
    </w:rPr>
  </w:style>
  <w:style w:type="character" w:customStyle="1" w:styleId="26">
    <w:name w:val="font01"/>
    <w:basedOn w:val="17"/>
    <w:qFormat/>
    <w:uiPriority w:val="0"/>
    <w:rPr>
      <w:rFonts w:ascii="仿宋_GB2312" w:eastAsia="仿宋_GB2312" w:cs="仿宋_GB2312"/>
      <w:color w:val="000000"/>
      <w:sz w:val="24"/>
      <w:szCs w:val="24"/>
      <w:u w:val="none"/>
    </w:rPr>
  </w:style>
  <w:style w:type="character" w:customStyle="1" w:styleId="27">
    <w:name w:val="font61"/>
    <w:basedOn w:val="17"/>
    <w:qFormat/>
    <w:uiPriority w:val="0"/>
    <w:rPr>
      <w:rFonts w:ascii="仿宋_GB2312" w:eastAsia="仿宋_GB2312" w:cs="仿宋_GB2312"/>
      <w:color w:val="000000"/>
      <w:sz w:val="24"/>
      <w:szCs w:val="24"/>
      <w:u w:val="none"/>
    </w:rPr>
  </w:style>
  <w:style w:type="paragraph" w:customStyle="1" w:styleId="28">
    <w:name w:val="报告正文"/>
    <w:basedOn w:val="1"/>
    <w:qFormat/>
    <w:uiPriority w:val="0"/>
    <w:pPr>
      <w:spacing w:before="0" w:beforeAutospacing="0" w:after="0" w:afterAutospacing="0" w:line="660" w:lineRule="exact"/>
      <w:ind w:left="0" w:right="0" w:firstLine="640" w:firstLineChars="200"/>
      <w:jc w:val="both"/>
    </w:pPr>
    <w:rPr>
      <w:rFonts w:hint="default" w:ascii="Times New Roman" w:hAnsi="Times New Roman" w:eastAsia="仿宋_GB2312" w:cs="Times New Roman"/>
      <w:kern w:val="0"/>
      <w:sz w:val="32"/>
      <w:szCs w:val="3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cap="none" spc="20" baseline="0">
              <a:solidFill>
                <a:schemeClr val="tx1">
                  <a:lumMod val="50000"/>
                  <a:lumOff val="50000"/>
                </a:schemeClr>
              </a:solidFill>
              <a:latin typeface="+mn-lt"/>
              <a:ea typeface="+mn-ea"/>
              <a:cs typeface="+mn-cs"/>
            </a:defRPr>
          </a:pPr>
        </a:p>
      </c:txPr>
    </c:title>
    <c:autoTitleDeleted val="0"/>
    <c:plotArea>
      <c:layout>
        <c:manualLayout>
          <c:layoutTarget val="inner"/>
          <c:xMode val="edge"/>
          <c:yMode val="edge"/>
          <c:x val="0.0120336943441637"/>
          <c:y val="0.254552652414885"/>
          <c:w val="0.94705174488568"/>
          <c:h val="0.663578780680918"/>
        </c:manualLayout>
      </c:layout>
      <c:barChart>
        <c:barDir val="col"/>
        <c:grouping val="clustered"/>
        <c:varyColors val="0"/>
        <c:ser>
          <c:idx val="0"/>
          <c:order val="0"/>
          <c:tx>
            <c:strRef>
              <c:f>Sheet1!$B$1</c:f>
              <c:strCache>
                <c:ptCount val="1"/>
                <c:pt idx="0">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男</c:v>
                </c:pt>
                <c:pt idx="1">
                  <c:v>女</c:v>
                </c:pt>
                <c:pt idx="2">
                  <c:v>汉族</c:v>
                </c:pt>
                <c:pt idx="3">
                  <c:v>少数民族</c:v>
                </c:pt>
              </c:strCache>
            </c:strRef>
          </c:cat>
          <c:val>
            <c:numRef>
              <c:f>Sheet1!$B$2:$B$5</c:f>
              <c:numCache>
                <c:formatCode>General</c:formatCode>
                <c:ptCount val="4"/>
                <c:pt idx="0">
                  <c:v>35</c:v>
                </c:pt>
                <c:pt idx="1">
                  <c:v>15</c:v>
                </c:pt>
                <c:pt idx="2">
                  <c:v>37</c:v>
                </c:pt>
                <c:pt idx="3">
                  <c:v>13</c:v>
                </c:pt>
              </c:numCache>
            </c:numRef>
          </c:val>
        </c:ser>
        <c:dLbls>
          <c:showLegendKey val="0"/>
          <c:showVal val="1"/>
          <c:showCatName val="0"/>
          <c:showSerName val="0"/>
          <c:showPercent val="0"/>
          <c:showBubbleSize val="0"/>
        </c:dLbls>
        <c:gapWidth val="100"/>
        <c:overlap val="-24"/>
        <c:axId val="818939851"/>
        <c:axId val="456806273"/>
      </c:barChart>
      <c:catAx>
        <c:axId val="81893985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456806273"/>
        <c:crosses val="autoZero"/>
        <c:auto val="1"/>
        <c:lblAlgn val="ctr"/>
        <c:lblOffset val="100"/>
        <c:noMultiLvlLbl val="0"/>
      </c:catAx>
      <c:valAx>
        <c:axId val="45680627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818939851"/>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职工满意度</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2"/>
              <c:layout>
                <c:manualLayout>
                  <c:x val="-0.0809605125365953"/>
                  <c:y val="0.035388842666922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2344263229868"/>
                  <c:y val="-0.0098829900271532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741173507902769"/>
                  <c:y val="0.0042295188088925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非常满意</c:v>
                </c:pt>
                <c:pt idx="1">
                  <c:v>比较满意</c:v>
                </c:pt>
                <c:pt idx="2">
                  <c:v>基本满意</c:v>
                </c:pt>
                <c:pt idx="3">
                  <c:v>不太满意</c:v>
                </c:pt>
                <c:pt idx="4">
                  <c:v>非常不满意</c:v>
                </c:pt>
              </c:strCache>
            </c:strRef>
          </c:cat>
          <c:val>
            <c:numRef>
              <c:f>Sheet1!$B$2:$B$6</c:f>
              <c:numCache>
                <c:formatCode>0.00%</c:formatCode>
                <c:ptCount val="5"/>
                <c:pt idx="0">
                  <c:v>0.792</c:v>
                </c:pt>
                <c:pt idx="1">
                  <c:v>0.12</c:v>
                </c:pt>
                <c:pt idx="2">
                  <c:v>0.052</c:v>
                </c:pt>
                <c:pt idx="3">
                  <c:v>0.012</c:v>
                </c:pt>
                <c:pt idx="4">
                  <c:v>0.024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cap="none" spc="20" baseline="0">
              <a:solidFill>
                <a:schemeClr val="tx1">
                  <a:lumMod val="50000"/>
                  <a:lumOff val="50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5"/>
                <c:pt idx="0">
                  <c:v>男</c:v>
                </c:pt>
                <c:pt idx="1">
                  <c:v>女</c:v>
                </c:pt>
                <c:pt idx="2">
                  <c:v>1-2年（含两年）</c:v>
                </c:pt>
                <c:pt idx="3">
                  <c:v>2-5年（含5年）</c:v>
                </c:pt>
                <c:pt idx="4">
                  <c:v>5年以上</c:v>
                </c:pt>
              </c:strCache>
            </c:strRef>
          </c:cat>
          <c:val>
            <c:numRef>
              <c:f>Sheet1!$B$2:$B$6</c:f>
              <c:numCache>
                <c:formatCode>General</c:formatCode>
                <c:ptCount val="5"/>
                <c:pt idx="0">
                  <c:v>45</c:v>
                </c:pt>
                <c:pt idx="1">
                  <c:v>5</c:v>
                </c:pt>
                <c:pt idx="2">
                  <c:v>5</c:v>
                </c:pt>
                <c:pt idx="3">
                  <c:v>20</c:v>
                </c:pt>
                <c:pt idx="4">
                  <c:v>25</c:v>
                </c:pt>
              </c:numCache>
            </c:numRef>
          </c:val>
        </c:ser>
        <c:dLbls>
          <c:showLegendKey val="0"/>
          <c:showVal val="1"/>
          <c:showCatName val="0"/>
          <c:showSerName val="0"/>
          <c:showPercent val="0"/>
          <c:showBubbleSize val="0"/>
        </c:dLbls>
        <c:gapWidth val="100"/>
        <c:overlap val="-24"/>
        <c:axId val="818939851"/>
        <c:axId val="456806273"/>
      </c:barChart>
      <c:catAx>
        <c:axId val="81893985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456806273"/>
        <c:crosses val="autoZero"/>
        <c:auto val="1"/>
        <c:lblAlgn val="ctr"/>
        <c:lblOffset val="100"/>
        <c:noMultiLvlLbl val="0"/>
      </c:catAx>
      <c:valAx>
        <c:axId val="45680627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818939851"/>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列2</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2"/>
              <c:layout>
                <c:manualLayout>
                  <c:x val="-0.0698472030844692"/>
                  <c:y val="-0.0075607892152634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5629167184469"/>
                  <c:y val="-0.003040942724686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920592648105877"/>
                  <c:y val="0.018741809756913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非常满意</c:v>
                </c:pt>
                <c:pt idx="1">
                  <c:v>比较满意</c:v>
                </c:pt>
                <c:pt idx="2">
                  <c:v>基本满意</c:v>
                </c:pt>
                <c:pt idx="3">
                  <c:v>不太满意</c:v>
                </c:pt>
                <c:pt idx="4">
                  <c:v>非常不满意</c:v>
                </c:pt>
              </c:strCache>
            </c:strRef>
          </c:cat>
          <c:val>
            <c:numRef>
              <c:f>Sheet1!$B$2:$B$6</c:f>
              <c:numCache>
                <c:formatCode>0.00%</c:formatCode>
                <c:ptCount val="5"/>
                <c:pt idx="0">
                  <c:v>0.744</c:v>
                </c:pt>
                <c:pt idx="1">
                  <c:v>0.188</c:v>
                </c:pt>
                <c:pt idx="2">
                  <c:v>0.052</c:v>
                </c:pt>
                <c:pt idx="3">
                  <c:v>0.012</c:v>
                </c:pt>
                <c:pt idx="4">
                  <c:v>0.004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37457</Words>
  <Characters>39957</Characters>
  <Lines>0</Lines>
  <Paragraphs>0</Paragraphs>
  <TotalTime>0</TotalTime>
  <ScaleCrop>false</ScaleCrop>
  <LinksUpToDate>false</LinksUpToDate>
  <CharactersWithSpaces>40415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2023-04-12T11:49:00Z</dcterms:created>
  <dc:creator>董柚子</dc:creator>
  <cp:lastModifiedBy>dell</cp:lastModifiedBy>
  <dcterms:modified xsi:type="dcterms:W3CDTF">2023-08-17T06:34:55Z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049F4CE3603F46F98A089FBBEC7E5163</vt:lpwstr>
  </property>
</Properties>
</file>