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AC521">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简体" w:cs="方正小标宋简体"/>
          <w:b w:val="0"/>
          <w:bCs w:val="0"/>
          <w:sz w:val="48"/>
          <w:szCs w:val="48"/>
          <w:lang w:val="en-US" w:eastAsia="zh-CN"/>
        </w:rPr>
      </w:pPr>
      <w:bookmarkStart w:id="0" w:name="_Toc20454"/>
    </w:p>
    <w:p w14:paraId="07D666EB">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简体" w:cs="方正小标宋简体"/>
          <w:b w:val="0"/>
          <w:bCs w:val="0"/>
          <w:sz w:val="48"/>
          <w:szCs w:val="48"/>
          <w:lang w:val="en-US" w:eastAsia="zh-CN"/>
        </w:rPr>
      </w:pPr>
    </w:p>
    <w:p w14:paraId="1971AE01">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简体" w:cs="方正小标宋简体"/>
          <w:b w:val="0"/>
          <w:bCs w:val="0"/>
          <w:sz w:val="48"/>
          <w:szCs w:val="48"/>
          <w:lang w:val="en-US" w:eastAsia="zh-CN"/>
        </w:rPr>
      </w:pPr>
    </w:p>
    <w:p w14:paraId="6D5FF314">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简体" w:cs="方正小标宋简体"/>
          <w:b w:val="0"/>
          <w:bCs w:val="0"/>
          <w:sz w:val="48"/>
          <w:szCs w:val="48"/>
          <w:lang w:val="en-US" w:eastAsia="zh-CN"/>
        </w:rPr>
      </w:pPr>
    </w:p>
    <w:p w14:paraId="1F587952">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简体" w:cs="方正小标宋简体"/>
          <w:b w:val="0"/>
          <w:bCs w:val="0"/>
          <w:sz w:val="48"/>
          <w:szCs w:val="48"/>
          <w:lang w:val="en-US" w:eastAsia="zh-CN"/>
        </w:rPr>
      </w:pPr>
      <w:r>
        <w:rPr>
          <w:rFonts w:hint="eastAsia" w:ascii="Times New Roman" w:hAnsi="Times New Roman" w:eastAsia="方正小标宋简体" w:cs="方正小标宋简体"/>
          <w:b w:val="0"/>
          <w:bCs w:val="0"/>
          <w:sz w:val="48"/>
          <w:szCs w:val="48"/>
          <w:lang w:val="en-US" w:eastAsia="zh-CN"/>
        </w:rPr>
        <w:t>甘肃省人民代表大会常务委员会2023</w:t>
      </w:r>
    </w:p>
    <w:p w14:paraId="539C47EB">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简体" w:cs="方正小标宋简体"/>
          <w:b w:val="0"/>
          <w:bCs w:val="0"/>
          <w:sz w:val="48"/>
          <w:szCs w:val="48"/>
          <w:lang w:val="en-US" w:eastAsia="zh-CN"/>
        </w:rPr>
      </w:pPr>
      <w:r>
        <w:rPr>
          <w:rFonts w:hint="eastAsia" w:ascii="Times New Roman" w:hAnsi="Times New Roman" w:eastAsia="方正小标宋简体" w:cs="方正小标宋简体"/>
          <w:b w:val="0"/>
          <w:bCs w:val="0"/>
          <w:sz w:val="48"/>
          <w:szCs w:val="48"/>
          <w:lang w:val="en-US" w:eastAsia="zh-CN"/>
        </w:rPr>
        <w:t>年度全省人代会经费项目</w:t>
      </w:r>
      <w:bookmarkEnd w:id="0"/>
    </w:p>
    <w:p w14:paraId="7244E17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方正小标宋简体"/>
          <w:b w:val="0"/>
          <w:bCs w:val="0"/>
          <w:sz w:val="48"/>
          <w:szCs w:val="48"/>
          <w:lang w:val="en-US" w:eastAsia="zh-CN"/>
        </w:rPr>
      </w:pPr>
      <w:r>
        <w:rPr>
          <w:rFonts w:hint="eastAsia" w:ascii="Times New Roman" w:hAnsi="Times New Roman" w:eastAsia="方正小标宋简体" w:cs="方正小标宋简体"/>
          <w:b w:val="0"/>
          <w:bCs w:val="0"/>
          <w:sz w:val="48"/>
          <w:szCs w:val="48"/>
          <w:lang w:val="en-US" w:eastAsia="zh-CN"/>
        </w:rPr>
        <w:t>绩效评价报告</w:t>
      </w:r>
    </w:p>
    <w:p w14:paraId="5D7B4977"/>
    <w:p w14:paraId="64A893AD"/>
    <w:p w14:paraId="3851A59A"/>
    <w:p w14:paraId="36090507"/>
    <w:p w14:paraId="39EC0710"/>
    <w:p w14:paraId="6EEF314D"/>
    <w:p w14:paraId="71593521"/>
    <w:p w14:paraId="172359AC"/>
    <w:p w14:paraId="3B7CF7D5"/>
    <w:p w14:paraId="52C2CA02"/>
    <w:p w14:paraId="2DF9685A"/>
    <w:p w14:paraId="5904FEFB"/>
    <w:p w14:paraId="27E4B09F"/>
    <w:p w14:paraId="15AC5E56"/>
    <w:p w14:paraId="233CBC23"/>
    <w:p w14:paraId="67A633C3"/>
    <w:p w14:paraId="5E435B15"/>
    <w:p w14:paraId="30C10AEE">
      <w:pPr>
        <w:pStyle w:val="1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jc w:val="center"/>
        <w:textAlignment w:val="auto"/>
        <w:rPr>
          <w:rFonts w:hint="default" w:ascii="Times New Roman" w:hAnsi="Times New Roman" w:eastAsia="宋体" w:cs="宋体"/>
          <w:b/>
          <w:bCs/>
          <w:sz w:val="28"/>
          <w:szCs w:val="28"/>
          <w:highlight w:val="none"/>
          <w:lang w:val="en-US" w:eastAsia="zh-CN"/>
        </w:rPr>
      </w:pPr>
      <w:r>
        <w:rPr>
          <w:rFonts w:hint="eastAsia" w:ascii="Times New Roman" w:hAnsi="Times New Roman" w:eastAsia="方正小标宋简体" w:cs="方正小标宋简体"/>
          <w:b w:val="0"/>
          <w:bCs w:val="0"/>
          <w:sz w:val="28"/>
          <w:szCs w:val="28"/>
          <w:lang w:val="en-US" w:eastAsia="zh-CN"/>
        </w:rPr>
        <w:t>甘肃省人民代表大会常务委员会</w:t>
      </w:r>
      <w:r>
        <w:rPr>
          <w:rFonts w:hint="eastAsia" w:eastAsia="方正小标宋简体" w:cs="方正小标宋简体"/>
          <w:b w:val="0"/>
          <w:bCs w:val="0"/>
          <w:sz w:val="28"/>
          <w:szCs w:val="28"/>
          <w:lang w:val="en-US" w:eastAsia="zh-CN"/>
        </w:rPr>
        <w:t>办公厅</w:t>
      </w:r>
      <w:bookmarkStart w:id="142" w:name="_GoBack"/>
      <w:bookmarkEnd w:id="142"/>
    </w:p>
    <w:p w14:paraId="08B632DF">
      <w:pPr>
        <w:pStyle w:val="1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jc w:val="center"/>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202</w:t>
      </w:r>
      <w:r>
        <w:rPr>
          <w:rFonts w:hint="eastAsia" w:cs="宋体"/>
          <w:b/>
          <w:bCs/>
          <w:sz w:val="28"/>
          <w:szCs w:val="28"/>
          <w:highlight w:val="none"/>
          <w:lang w:val="en-US" w:eastAsia="zh-CN"/>
        </w:rPr>
        <w:t>4</w:t>
      </w:r>
      <w:r>
        <w:rPr>
          <w:rFonts w:hint="eastAsia" w:ascii="Times New Roman" w:hAnsi="Times New Roman" w:eastAsia="宋体" w:cs="宋体"/>
          <w:b/>
          <w:bCs/>
          <w:sz w:val="28"/>
          <w:szCs w:val="28"/>
          <w:highlight w:val="none"/>
          <w:lang w:val="en-US" w:eastAsia="zh-CN"/>
        </w:rPr>
        <w:t>年6月</w:t>
      </w:r>
    </w:p>
    <w:p w14:paraId="5B463890">
      <w:r>
        <w:br w:type="page"/>
      </w:r>
    </w:p>
    <w:p w14:paraId="07227DBD">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简体" w:cs="方正小标宋简体"/>
          <w:b w:val="0"/>
          <w:bCs w:val="0"/>
          <w:sz w:val="40"/>
          <w:szCs w:val="4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06E42DAE">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简体" w:cs="方正小标宋简体"/>
          <w:b w:val="0"/>
          <w:bCs w:val="0"/>
          <w:sz w:val="40"/>
          <w:szCs w:val="40"/>
          <w:lang w:val="en-US" w:eastAsia="zh-CN"/>
        </w:rPr>
      </w:pPr>
    </w:p>
    <w:sdt>
      <w:sdtPr>
        <w:rPr>
          <w:rFonts w:ascii="Times New Roman" w:hAnsi="Times New Roman" w:eastAsia="宋体" w:cstheme="minorBidi"/>
          <w:b/>
          <w:bCs/>
          <w:kern w:val="2"/>
          <w:sz w:val="28"/>
          <w:szCs w:val="28"/>
          <w:lang w:val="en-US" w:eastAsia="zh-CN" w:bidi="ar-SA"/>
        </w:rPr>
        <w:id w:val="147470975"/>
        <w15:color w:val="DBDBDB"/>
        <w:docPartObj>
          <w:docPartGallery w:val="Table of Contents"/>
          <w:docPartUnique/>
        </w:docPartObj>
      </w:sdtPr>
      <w:sdtEndPr>
        <w:rPr>
          <w:rFonts w:ascii="宋体" w:hAnsi="宋体" w:eastAsia="宋体" w:cstheme="minorBidi"/>
          <w:b/>
          <w:bCs/>
          <w:kern w:val="2"/>
          <w:sz w:val="28"/>
          <w:szCs w:val="28"/>
          <w:lang w:val="en-US" w:eastAsia="zh-CN" w:bidi="ar-SA"/>
        </w:rPr>
      </w:sdtEndPr>
      <w:sdtContent>
        <w:p w14:paraId="24836C6F">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rPr>
              <w:rFonts w:ascii="Times New Roman" w:hAnsi="Times New Roman"/>
              <w:b/>
              <w:bCs/>
              <w:sz w:val="28"/>
              <w:szCs w:val="28"/>
            </w:rPr>
          </w:pPr>
          <w:r>
            <w:rPr>
              <w:rFonts w:ascii="Times New Roman" w:hAnsi="Times New Roman" w:eastAsia="宋体"/>
              <w:b/>
              <w:bCs/>
              <w:sz w:val="28"/>
              <w:szCs w:val="28"/>
            </w:rPr>
            <w:t>目录</w:t>
          </w:r>
        </w:p>
        <w:p w14:paraId="7E698029">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b/>
              <w:bCs/>
              <w:sz w:val="28"/>
              <w:szCs w:val="28"/>
            </w:rPr>
          </w:pPr>
          <w:r>
            <w:rPr>
              <w:rFonts w:ascii="Times New Roman" w:hAnsi="Times New Roman"/>
              <w:sz w:val="28"/>
              <w:szCs w:val="28"/>
            </w:rPr>
            <w:fldChar w:fldCharType="begin"/>
          </w:r>
          <w:r>
            <w:rPr>
              <w:rFonts w:ascii="Times New Roman" w:hAnsi="Times New Roman"/>
              <w:sz w:val="28"/>
              <w:szCs w:val="28"/>
            </w:rPr>
            <w:instrText xml:space="preserve">TOC \o "1-2" \h \u </w:instrText>
          </w:r>
          <w:r>
            <w:rPr>
              <w:rFonts w:ascii="Times New Roman" w:hAnsi="Times New Roman"/>
              <w:sz w:val="28"/>
              <w:szCs w:val="28"/>
            </w:rPr>
            <w:fldChar w:fldCharType="separate"/>
          </w:r>
          <w:r>
            <w:rPr>
              <w:rFonts w:ascii="Times New Roman" w:hAnsi="Times New Roman"/>
              <w:b/>
              <w:bCs/>
              <w:sz w:val="28"/>
              <w:szCs w:val="28"/>
            </w:rPr>
            <w:fldChar w:fldCharType="begin"/>
          </w:r>
          <w:r>
            <w:rPr>
              <w:rFonts w:ascii="Times New Roman" w:hAnsi="Times New Roman"/>
              <w:b/>
              <w:bCs/>
              <w:sz w:val="28"/>
              <w:szCs w:val="28"/>
            </w:rPr>
            <w:instrText xml:space="preserve"> HYPERLINK \l _Toc15726 </w:instrText>
          </w:r>
          <w:r>
            <w:rPr>
              <w:rFonts w:ascii="Times New Roman" w:hAnsi="Times New Roman"/>
              <w:b/>
              <w:bCs/>
              <w:sz w:val="28"/>
              <w:szCs w:val="28"/>
            </w:rPr>
            <w:fldChar w:fldCharType="separate"/>
          </w:r>
          <w:r>
            <w:rPr>
              <w:rFonts w:hint="eastAsia" w:ascii="Times New Roman" w:hAnsi="Times New Roman" w:eastAsia="宋体" w:cs="宋体"/>
              <w:b/>
              <w:bCs/>
              <w:sz w:val="28"/>
              <w:szCs w:val="28"/>
              <w:highlight w:val="none"/>
              <w:lang w:val="en-US" w:eastAsia="zh-CN"/>
            </w:rPr>
            <w:t>一、总体概述</w:t>
          </w:r>
          <w:r>
            <w:rPr>
              <w:rFonts w:ascii="Times New Roman" w:hAnsi="Times New Roman"/>
              <w:b/>
              <w:bCs/>
              <w:sz w:val="28"/>
              <w:szCs w:val="28"/>
            </w:rPr>
            <w:tab/>
          </w:r>
          <w:r>
            <w:rPr>
              <w:rFonts w:ascii="Times New Roman" w:hAnsi="Times New Roman"/>
              <w:b/>
              <w:bCs/>
              <w:sz w:val="28"/>
              <w:szCs w:val="28"/>
            </w:rPr>
            <w:fldChar w:fldCharType="begin"/>
          </w:r>
          <w:r>
            <w:rPr>
              <w:rFonts w:ascii="Times New Roman" w:hAnsi="Times New Roman"/>
              <w:b/>
              <w:bCs/>
              <w:sz w:val="28"/>
              <w:szCs w:val="28"/>
            </w:rPr>
            <w:instrText xml:space="preserve"> PAGEREF _Toc15726 \h </w:instrText>
          </w:r>
          <w:r>
            <w:rPr>
              <w:rFonts w:ascii="Times New Roman" w:hAnsi="Times New Roman"/>
              <w:b/>
              <w:bCs/>
              <w:sz w:val="28"/>
              <w:szCs w:val="28"/>
            </w:rPr>
            <w:fldChar w:fldCharType="separate"/>
          </w:r>
          <w:r>
            <w:rPr>
              <w:rFonts w:ascii="Times New Roman" w:hAnsi="Times New Roman"/>
              <w:b/>
              <w:bCs/>
              <w:sz w:val="28"/>
              <w:szCs w:val="28"/>
            </w:rPr>
            <w:t>- 1 -</w:t>
          </w:r>
          <w:r>
            <w:rPr>
              <w:rFonts w:ascii="Times New Roman" w:hAnsi="Times New Roman"/>
              <w:b/>
              <w:bCs/>
              <w:sz w:val="28"/>
              <w:szCs w:val="28"/>
            </w:rPr>
            <w:fldChar w:fldCharType="end"/>
          </w:r>
          <w:r>
            <w:rPr>
              <w:rFonts w:ascii="Times New Roman" w:hAnsi="Times New Roman"/>
              <w:b/>
              <w:bCs/>
              <w:sz w:val="28"/>
              <w:szCs w:val="28"/>
            </w:rPr>
            <w:fldChar w:fldCharType="end"/>
          </w:r>
        </w:p>
        <w:p w14:paraId="098FE1E2">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_Toc11924 </w:instrText>
          </w:r>
          <w:r>
            <w:rPr>
              <w:rFonts w:ascii="Times New Roman" w:hAnsi="Times New Roman"/>
              <w:sz w:val="28"/>
              <w:szCs w:val="28"/>
            </w:rPr>
            <w:fldChar w:fldCharType="separate"/>
          </w:r>
          <w:r>
            <w:rPr>
              <w:rFonts w:hint="eastAsia" w:ascii="Times New Roman" w:hAnsi="Times New Roman" w:eastAsia="宋体" w:cs="宋体"/>
              <w:bCs/>
              <w:sz w:val="28"/>
              <w:szCs w:val="28"/>
              <w:highlight w:val="none"/>
              <w:lang w:val="en-US" w:eastAsia="zh-CN"/>
            </w:rPr>
            <w:t>（一）项目单位基本情况</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_Toc11924 \h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r>
            <w:rPr>
              <w:rFonts w:ascii="Times New Roman" w:hAnsi="Times New Roman"/>
              <w:sz w:val="28"/>
              <w:szCs w:val="28"/>
            </w:rPr>
            <w:fldChar w:fldCharType="end"/>
          </w:r>
        </w:p>
        <w:p w14:paraId="551D5DC6">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_Toc2021 </w:instrText>
          </w:r>
          <w:r>
            <w:rPr>
              <w:rFonts w:ascii="Times New Roman" w:hAnsi="Times New Roman"/>
              <w:sz w:val="28"/>
              <w:szCs w:val="28"/>
            </w:rPr>
            <w:fldChar w:fldCharType="separate"/>
          </w:r>
          <w:r>
            <w:rPr>
              <w:rFonts w:hint="eastAsia" w:ascii="Times New Roman" w:hAnsi="Times New Roman" w:eastAsia="宋体" w:cs="宋体"/>
              <w:bCs/>
              <w:sz w:val="28"/>
              <w:szCs w:val="28"/>
              <w:lang w:val="en-US" w:eastAsia="zh-CN"/>
            </w:rPr>
            <w:t xml:space="preserve">（二） </w:t>
          </w:r>
          <w:r>
            <w:rPr>
              <w:rFonts w:hint="eastAsia" w:ascii="Times New Roman" w:hAnsi="Times New Roman" w:eastAsia="宋体" w:cs="宋体"/>
              <w:bCs/>
              <w:sz w:val="28"/>
              <w:szCs w:val="28"/>
              <w:highlight w:val="none"/>
              <w:lang w:val="en-US" w:eastAsia="zh-CN"/>
            </w:rPr>
            <w:t>项目概况</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_Toc2021 \h </w:instrText>
          </w:r>
          <w:r>
            <w:rPr>
              <w:rFonts w:ascii="Times New Roman" w:hAnsi="Times New Roman"/>
              <w:sz w:val="28"/>
              <w:szCs w:val="28"/>
            </w:rPr>
            <w:fldChar w:fldCharType="separate"/>
          </w:r>
          <w:r>
            <w:rPr>
              <w:rFonts w:ascii="Times New Roman" w:hAnsi="Times New Roman"/>
              <w:sz w:val="28"/>
              <w:szCs w:val="28"/>
            </w:rPr>
            <w:t>- 3 -</w:t>
          </w:r>
          <w:r>
            <w:rPr>
              <w:rFonts w:ascii="Times New Roman" w:hAnsi="Times New Roman"/>
              <w:sz w:val="28"/>
              <w:szCs w:val="28"/>
            </w:rPr>
            <w:fldChar w:fldCharType="end"/>
          </w:r>
          <w:r>
            <w:rPr>
              <w:rFonts w:ascii="Times New Roman" w:hAnsi="Times New Roman"/>
              <w:sz w:val="28"/>
              <w:szCs w:val="28"/>
            </w:rPr>
            <w:fldChar w:fldCharType="end"/>
          </w:r>
        </w:p>
        <w:p w14:paraId="51B206D4">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_Toc31513 </w:instrText>
          </w:r>
          <w:r>
            <w:rPr>
              <w:rFonts w:ascii="Times New Roman" w:hAnsi="Times New Roman"/>
              <w:sz w:val="28"/>
              <w:szCs w:val="28"/>
            </w:rPr>
            <w:fldChar w:fldCharType="separate"/>
          </w:r>
          <w:r>
            <w:rPr>
              <w:rFonts w:hint="eastAsia" w:ascii="Times New Roman" w:hAnsi="Times New Roman" w:eastAsia="宋体" w:cs="宋体"/>
              <w:bCs/>
              <w:sz w:val="28"/>
              <w:szCs w:val="28"/>
              <w:highlight w:val="none"/>
              <w:lang w:val="en-US" w:eastAsia="zh-CN"/>
            </w:rPr>
            <w:t>（三）项目资金情况</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_Toc31513 \h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r>
            <w:rPr>
              <w:rFonts w:ascii="Times New Roman" w:hAnsi="Times New Roman"/>
              <w:sz w:val="28"/>
              <w:szCs w:val="28"/>
            </w:rPr>
            <w:fldChar w:fldCharType="end"/>
          </w:r>
        </w:p>
        <w:p w14:paraId="0459AEAA">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_Toc21429 </w:instrText>
          </w:r>
          <w:r>
            <w:rPr>
              <w:rFonts w:ascii="Times New Roman" w:hAnsi="Times New Roman"/>
              <w:sz w:val="28"/>
              <w:szCs w:val="28"/>
            </w:rPr>
            <w:fldChar w:fldCharType="separate"/>
          </w:r>
          <w:r>
            <w:rPr>
              <w:rFonts w:hint="eastAsia" w:ascii="Times New Roman" w:hAnsi="Times New Roman" w:eastAsia="宋体" w:cs="宋体"/>
              <w:bCs/>
              <w:sz w:val="28"/>
              <w:szCs w:val="28"/>
              <w:highlight w:val="none"/>
              <w:lang w:val="en-US" w:eastAsia="zh-CN"/>
            </w:rPr>
            <w:t>（四）绩效目标</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_Toc21429 \h </w:instrText>
          </w:r>
          <w:r>
            <w:rPr>
              <w:rFonts w:ascii="Times New Roman" w:hAnsi="Times New Roman"/>
              <w:sz w:val="28"/>
              <w:szCs w:val="28"/>
            </w:rPr>
            <w:fldChar w:fldCharType="separate"/>
          </w:r>
          <w:r>
            <w:rPr>
              <w:rFonts w:ascii="Times New Roman" w:hAnsi="Times New Roman"/>
              <w:sz w:val="28"/>
              <w:szCs w:val="28"/>
            </w:rPr>
            <w:t>- 5 -</w:t>
          </w:r>
          <w:r>
            <w:rPr>
              <w:rFonts w:ascii="Times New Roman" w:hAnsi="Times New Roman"/>
              <w:sz w:val="28"/>
              <w:szCs w:val="28"/>
            </w:rPr>
            <w:fldChar w:fldCharType="end"/>
          </w:r>
          <w:r>
            <w:rPr>
              <w:rFonts w:ascii="Times New Roman" w:hAnsi="Times New Roman"/>
              <w:sz w:val="28"/>
              <w:szCs w:val="28"/>
            </w:rPr>
            <w:fldChar w:fldCharType="end"/>
          </w:r>
        </w:p>
        <w:p w14:paraId="4D2F0BC2">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b/>
              <w:bCs/>
              <w:sz w:val="28"/>
              <w:szCs w:val="28"/>
            </w:rPr>
          </w:pPr>
          <w:r>
            <w:rPr>
              <w:rFonts w:ascii="Times New Roman" w:hAnsi="Times New Roman"/>
              <w:b/>
              <w:bCs/>
              <w:sz w:val="28"/>
              <w:szCs w:val="28"/>
            </w:rPr>
            <w:fldChar w:fldCharType="begin"/>
          </w:r>
          <w:r>
            <w:rPr>
              <w:rFonts w:ascii="Times New Roman" w:hAnsi="Times New Roman"/>
              <w:b/>
              <w:bCs/>
              <w:sz w:val="28"/>
              <w:szCs w:val="28"/>
            </w:rPr>
            <w:instrText xml:space="preserve"> HYPERLINK \l _Toc25642 </w:instrText>
          </w:r>
          <w:r>
            <w:rPr>
              <w:rFonts w:ascii="Times New Roman" w:hAnsi="Times New Roman"/>
              <w:b/>
              <w:bCs/>
              <w:sz w:val="28"/>
              <w:szCs w:val="28"/>
            </w:rPr>
            <w:fldChar w:fldCharType="separate"/>
          </w:r>
          <w:r>
            <w:rPr>
              <w:rFonts w:hint="eastAsia" w:ascii="Times New Roman" w:hAnsi="Times New Roman" w:eastAsia="宋体" w:cs="宋体"/>
              <w:b/>
              <w:bCs/>
              <w:sz w:val="28"/>
              <w:szCs w:val="28"/>
              <w:highlight w:val="none"/>
              <w:lang w:val="en-US" w:eastAsia="zh-CN"/>
            </w:rPr>
            <w:t>二、评价工作简述</w:t>
          </w:r>
          <w:r>
            <w:rPr>
              <w:rFonts w:ascii="Times New Roman" w:hAnsi="Times New Roman"/>
              <w:b/>
              <w:bCs/>
              <w:sz w:val="28"/>
              <w:szCs w:val="28"/>
            </w:rPr>
            <w:tab/>
          </w:r>
          <w:r>
            <w:rPr>
              <w:rFonts w:ascii="Times New Roman" w:hAnsi="Times New Roman"/>
              <w:b/>
              <w:bCs/>
              <w:sz w:val="28"/>
              <w:szCs w:val="28"/>
            </w:rPr>
            <w:fldChar w:fldCharType="begin"/>
          </w:r>
          <w:r>
            <w:rPr>
              <w:rFonts w:ascii="Times New Roman" w:hAnsi="Times New Roman"/>
              <w:b/>
              <w:bCs/>
              <w:sz w:val="28"/>
              <w:szCs w:val="28"/>
            </w:rPr>
            <w:instrText xml:space="preserve"> PAGEREF _Toc25642 \h </w:instrText>
          </w:r>
          <w:r>
            <w:rPr>
              <w:rFonts w:ascii="Times New Roman" w:hAnsi="Times New Roman"/>
              <w:b/>
              <w:bCs/>
              <w:sz w:val="28"/>
              <w:szCs w:val="28"/>
            </w:rPr>
            <w:fldChar w:fldCharType="separate"/>
          </w:r>
          <w:r>
            <w:rPr>
              <w:rFonts w:ascii="Times New Roman" w:hAnsi="Times New Roman"/>
              <w:b/>
              <w:bCs/>
              <w:sz w:val="28"/>
              <w:szCs w:val="28"/>
            </w:rPr>
            <w:t>- 7 -</w:t>
          </w:r>
          <w:r>
            <w:rPr>
              <w:rFonts w:ascii="Times New Roman" w:hAnsi="Times New Roman"/>
              <w:b/>
              <w:bCs/>
              <w:sz w:val="28"/>
              <w:szCs w:val="28"/>
            </w:rPr>
            <w:fldChar w:fldCharType="end"/>
          </w:r>
          <w:r>
            <w:rPr>
              <w:rFonts w:ascii="Times New Roman" w:hAnsi="Times New Roman"/>
              <w:b/>
              <w:bCs/>
              <w:sz w:val="28"/>
              <w:szCs w:val="28"/>
            </w:rPr>
            <w:fldChar w:fldCharType="end"/>
          </w:r>
        </w:p>
        <w:p w14:paraId="3AB25A5A">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_Toc4381 </w:instrText>
          </w:r>
          <w:r>
            <w:rPr>
              <w:rFonts w:ascii="Times New Roman" w:hAnsi="Times New Roman"/>
              <w:sz w:val="28"/>
              <w:szCs w:val="28"/>
            </w:rPr>
            <w:fldChar w:fldCharType="separate"/>
          </w:r>
          <w:r>
            <w:rPr>
              <w:rFonts w:hint="eastAsia" w:ascii="Times New Roman" w:hAnsi="Times New Roman" w:eastAsia="宋体" w:cs="宋体"/>
              <w:bCs/>
              <w:sz w:val="28"/>
              <w:szCs w:val="28"/>
              <w:highlight w:val="none"/>
              <w:lang w:val="en-US" w:eastAsia="zh-CN"/>
            </w:rPr>
            <w:t>（一）基本情况</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_Toc4381 \h </w:instrText>
          </w:r>
          <w:r>
            <w:rPr>
              <w:rFonts w:ascii="Times New Roman" w:hAnsi="Times New Roman"/>
              <w:sz w:val="28"/>
              <w:szCs w:val="28"/>
            </w:rPr>
            <w:fldChar w:fldCharType="separate"/>
          </w:r>
          <w:r>
            <w:rPr>
              <w:rFonts w:ascii="Times New Roman" w:hAnsi="Times New Roman"/>
              <w:sz w:val="28"/>
              <w:szCs w:val="28"/>
            </w:rPr>
            <w:t>- 7 -</w:t>
          </w:r>
          <w:r>
            <w:rPr>
              <w:rFonts w:ascii="Times New Roman" w:hAnsi="Times New Roman"/>
              <w:sz w:val="28"/>
              <w:szCs w:val="28"/>
            </w:rPr>
            <w:fldChar w:fldCharType="end"/>
          </w:r>
          <w:r>
            <w:rPr>
              <w:rFonts w:ascii="Times New Roman" w:hAnsi="Times New Roman"/>
              <w:sz w:val="28"/>
              <w:szCs w:val="28"/>
            </w:rPr>
            <w:fldChar w:fldCharType="end"/>
          </w:r>
        </w:p>
        <w:p w14:paraId="2B424260">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_Toc10170 </w:instrText>
          </w:r>
          <w:r>
            <w:rPr>
              <w:rFonts w:ascii="Times New Roman" w:hAnsi="Times New Roman"/>
              <w:sz w:val="28"/>
              <w:szCs w:val="28"/>
            </w:rPr>
            <w:fldChar w:fldCharType="separate"/>
          </w:r>
          <w:r>
            <w:rPr>
              <w:rFonts w:hint="eastAsia" w:ascii="Times New Roman" w:hAnsi="Times New Roman" w:eastAsia="宋体" w:cs="宋体"/>
              <w:bCs/>
              <w:sz w:val="28"/>
              <w:szCs w:val="28"/>
              <w:highlight w:val="none"/>
              <w:lang w:val="en-US" w:eastAsia="zh-CN"/>
            </w:rPr>
            <w:t>（二）评价组织实施</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_Toc10170 \h </w:instrText>
          </w:r>
          <w:r>
            <w:rPr>
              <w:rFonts w:ascii="Times New Roman" w:hAnsi="Times New Roman"/>
              <w:sz w:val="28"/>
              <w:szCs w:val="28"/>
            </w:rPr>
            <w:fldChar w:fldCharType="separate"/>
          </w:r>
          <w:r>
            <w:rPr>
              <w:rFonts w:ascii="Times New Roman" w:hAnsi="Times New Roman"/>
              <w:sz w:val="28"/>
              <w:szCs w:val="28"/>
            </w:rPr>
            <w:t>- 13 -</w:t>
          </w:r>
          <w:r>
            <w:rPr>
              <w:rFonts w:ascii="Times New Roman" w:hAnsi="Times New Roman"/>
              <w:sz w:val="28"/>
              <w:szCs w:val="28"/>
            </w:rPr>
            <w:fldChar w:fldCharType="end"/>
          </w:r>
          <w:r>
            <w:rPr>
              <w:rFonts w:ascii="Times New Roman" w:hAnsi="Times New Roman"/>
              <w:sz w:val="28"/>
              <w:szCs w:val="28"/>
            </w:rPr>
            <w:fldChar w:fldCharType="end"/>
          </w:r>
        </w:p>
        <w:p w14:paraId="76922FD9">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b/>
              <w:bCs/>
              <w:sz w:val="28"/>
              <w:szCs w:val="28"/>
            </w:rPr>
          </w:pPr>
          <w:r>
            <w:rPr>
              <w:rFonts w:ascii="Times New Roman" w:hAnsi="Times New Roman"/>
              <w:b/>
              <w:bCs/>
              <w:sz w:val="28"/>
              <w:szCs w:val="28"/>
            </w:rPr>
            <w:fldChar w:fldCharType="begin"/>
          </w:r>
          <w:r>
            <w:rPr>
              <w:rFonts w:ascii="Times New Roman" w:hAnsi="Times New Roman"/>
              <w:b/>
              <w:bCs/>
              <w:sz w:val="28"/>
              <w:szCs w:val="28"/>
            </w:rPr>
            <w:instrText xml:space="preserve"> HYPERLINK \l _Toc8755 </w:instrText>
          </w:r>
          <w:r>
            <w:rPr>
              <w:rFonts w:ascii="Times New Roman" w:hAnsi="Times New Roman"/>
              <w:b/>
              <w:bCs/>
              <w:sz w:val="28"/>
              <w:szCs w:val="28"/>
            </w:rPr>
            <w:fldChar w:fldCharType="separate"/>
          </w:r>
          <w:r>
            <w:rPr>
              <w:rFonts w:hint="eastAsia" w:ascii="Times New Roman" w:hAnsi="Times New Roman" w:eastAsia="宋体" w:cs="宋体"/>
              <w:b/>
              <w:bCs/>
              <w:sz w:val="28"/>
              <w:szCs w:val="28"/>
              <w:highlight w:val="none"/>
              <w:lang w:val="en-US" w:eastAsia="zh-CN"/>
            </w:rPr>
            <w:t>三、绩效评价分析</w:t>
          </w:r>
          <w:r>
            <w:rPr>
              <w:rFonts w:ascii="Times New Roman" w:hAnsi="Times New Roman"/>
              <w:b/>
              <w:bCs/>
              <w:sz w:val="28"/>
              <w:szCs w:val="28"/>
            </w:rPr>
            <w:tab/>
          </w:r>
          <w:r>
            <w:rPr>
              <w:rFonts w:ascii="Times New Roman" w:hAnsi="Times New Roman"/>
              <w:b/>
              <w:bCs/>
              <w:sz w:val="28"/>
              <w:szCs w:val="28"/>
            </w:rPr>
            <w:fldChar w:fldCharType="begin"/>
          </w:r>
          <w:r>
            <w:rPr>
              <w:rFonts w:ascii="Times New Roman" w:hAnsi="Times New Roman"/>
              <w:b/>
              <w:bCs/>
              <w:sz w:val="28"/>
              <w:szCs w:val="28"/>
            </w:rPr>
            <w:instrText xml:space="preserve"> PAGEREF _Toc8755 \h </w:instrText>
          </w:r>
          <w:r>
            <w:rPr>
              <w:rFonts w:ascii="Times New Roman" w:hAnsi="Times New Roman"/>
              <w:b/>
              <w:bCs/>
              <w:sz w:val="28"/>
              <w:szCs w:val="28"/>
            </w:rPr>
            <w:fldChar w:fldCharType="separate"/>
          </w:r>
          <w:r>
            <w:rPr>
              <w:rFonts w:ascii="Times New Roman" w:hAnsi="Times New Roman"/>
              <w:b/>
              <w:bCs/>
              <w:sz w:val="28"/>
              <w:szCs w:val="28"/>
            </w:rPr>
            <w:t>- 14 -</w:t>
          </w:r>
          <w:r>
            <w:rPr>
              <w:rFonts w:ascii="Times New Roman" w:hAnsi="Times New Roman"/>
              <w:b/>
              <w:bCs/>
              <w:sz w:val="28"/>
              <w:szCs w:val="28"/>
            </w:rPr>
            <w:fldChar w:fldCharType="end"/>
          </w:r>
          <w:r>
            <w:rPr>
              <w:rFonts w:ascii="Times New Roman" w:hAnsi="Times New Roman"/>
              <w:b/>
              <w:bCs/>
              <w:sz w:val="28"/>
              <w:szCs w:val="28"/>
            </w:rPr>
            <w:fldChar w:fldCharType="end"/>
          </w:r>
        </w:p>
        <w:p w14:paraId="36A65E76">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_Toc29645 </w:instrText>
          </w:r>
          <w:r>
            <w:rPr>
              <w:rFonts w:ascii="Times New Roman" w:hAnsi="Times New Roman"/>
              <w:sz w:val="28"/>
              <w:szCs w:val="28"/>
            </w:rPr>
            <w:fldChar w:fldCharType="separate"/>
          </w:r>
          <w:r>
            <w:rPr>
              <w:rFonts w:hint="eastAsia" w:ascii="Times New Roman" w:hAnsi="Times New Roman" w:eastAsia="宋体" w:cs="宋体"/>
              <w:bCs/>
              <w:sz w:val="28"/>
              <w:szCs w:val="28"/>
              <w:highlight w:val="none"/>
              <w:lang w:val="en-US" w:eastAsia="zh-CN"/>
            </w:rPr>
            <w:t>（一）评价结果</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_Toc29645 \h </w:instrText>
          </w:r>
          <w:r>
            <w:rPr>
              <w:rFonts w:ascii="Times New Roman" w:hAnsi="Times New Roman"/>
              <w:sz w:val="28"/>
              <w:szCs w:val="28"/>
            </w:rPr>
            <w:fldChar w:fldCharType="separate"/>
          </w:r>
          <w:r>
            <w:rPr>
              <w:rFonts w:ascii="Times New Roman" w:hAnsi="Times New Roman"/>
              <w:sz w:val="28"/>
              <w:szCs w:val="28"/>
            </w:rPr>
            <w:t>- 14 -</w:t>
          </w:r>
          <w:r>
            <w:rPr>
              <w:rFonts w:ascii="Times New Roman" w:hAnsi="Times New Roman"/>
              <w:sz w:val="28"/>
              <w:szCs w:val="28"/>
            </w:rPr>
            <w:fldChar w:fldCharType="end"/>
          </w:r>
          <w:r>
            <w:rPr>
              <w:rFonts w:ascii="Times New Roman" w:hAnsi="Times New Roman"/>
              <w:sz w:val="28"/>
              <w:szCs w:val="28"/>
            </w:rPr>
            <w:fldChar w:fldCharType="end"/>
          </w:r>
        </w:p>
        <w:p w14:paraId="48AF52D9">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_Toc2079 </w:instrText>
          </w:r>
          <w:r>
            <w:rPr>
              <w:rFonts w:ascii="Times New Roman" w:hAnsi="Times New Roman"/>
              <w:sz w:val="28"/>
              <w:szCs w:val="28"/>
            </w:rPr>
            <w:fldChar w:fldCharType="separate"/>
          </w:r>
          <w:r>
            <w:rPr>
              <w:rFonts w:hint="eastAsia" w:ascii="Times New Roman" w:hAnsi="Times New Roman" w:eastAsia="宋体" w:cs="宋体"/>
              <w:bCs/>
              <w:sz w:val="28"/>
              <w:szCs w:val="28"/>
              <w:highlight w:val="none"/>
              <w:lang w:val="en-US" w:eastAsia="zh-CN"/>
            </w:rPr>
            <w:t>（二）总体绩效目标完成情况分析</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_Toc2079 \h </w:instrText>
          </w:r>
          <w:r>
            <w:rPr>
              <w:rFonts w:ascii="Times New Roman" w:hAnsi="Times New Roman"/>
              <w:sz w:val="28"/>
              <w:szCs w:val="28"/>
            </w:rPr>
            <w:fldChar w:fldCharType="separate"/>
          </w:r>
          <w:r>
            <w:rPr>
              <w:rFonts w:ascii="Times New Roman" w:hAnsi="Times New Roman"/>
              <w:sz w:val="28"/>
              <w:szCs w:val="28"/>
            </w:rPr>
            <w:t>- 14 -</w:t>
          </w:r>
          <w:r>
            <w:rPr>
              <w:rFonts w:ascii="Times New Roman" w:hAnsi="Times New Roman"/>
              <w:sz w:val="28"/>
              <w:szCs w:val="28"/>
            </w:rPr>
            <w:fldChar w:fldCharType="end"/>
          </w:r>
          <w:r>
            <w:rPr>
              <w:rFonts w:ascii="Times New Roman" w:hAnsi="Times New Roman"/>
              <w:sz w:val="28"/>
              <w:szCs w:val="28"/>
            </w:rPr>
            <w:fldChar w:fldCharType="end"/>
          </w:r>
        </w:p>
        <w:p w14:paraId="18FAE96C">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_Toc2874 </w:instrText>
          </w:r>
          <w:r>
            <w:rPr>
              <w:rFonts w:ascii="Times New Roman" w:hAnsi="Times New Roman"/>
              <w:sz w:val="28"/>
              <w:szCs w:val="28"/>
            </w:rPr>
            <w:fldChar w:fldCharType="separate"/>
          </w:r>
          <w:r>
            <w:rPr>
              <w:rFonts w:hint="eastAsia" w:ascii="Times New Roman" w:hAnsi="Times New Roman" w:eastAsia="宋体" w:cs="宋体"/>
              <w:bCs/>
              <w:sz w:val="28"/>
              <w:szCs w:val="28"/>
              <w:highlight w:val="none"/>
              <w:lang w:val="en-US" w:eastAsia="zh-CN"/>
            </w:rPr>
            <w:t>（三）各项指标完成情况分析</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_Toc2874 \h </w:instrText>
          </w:r>
          <w:r>
            <w:rPr>
              <w:rFonts w:ascii="Times New Roman" w:hAnsi="Times New Roman"/>
              <w:sz w:val="28"/>
              <w:szCs w:val="28"/>
            </w:rPr>
            <w:fldChar w:fldCharType="separate"/>
          </w:r>
          <w:r>
            <w:rPr>
              <w:rFonts w:ascii="Times New Roman" w:hAnsi="Times New Roman"/>
              <w:sz w:val="28"/>
              <w:szCs w:val="28"/>
            </w:rPr>
            <w:t>- 15 -</w:t>
          </w:r>
          <w:r>
            <w:rPr>
              <w:rFonts w:ascii="Times New Roman" w:hAnsi="Times New Roman"/>
              <w:sz w:val="28"/>
              <w:szCs w:val="28"/>
            </w:rPr>
            <w:fldChar w:fldCharType="end"/>
          </w:r>
          <w:r>
            <w:rPr>
              <w:rFonts w:ascii="Times New Roman" w:hAnsi="Times New Roman"/>
              <w:sz w:val="28"/>
              <w:szCs w:val="28"/>
            </w:rPr>
            <w:fldChar w:fldCharType="end"/>
          </w:r>
        </w:p>
        <w:p w14:paraId="136B33DD">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b/>
              <w:bCs/>
              <w:sz w:val="28"/>
              <w:szCs w:val="28"/>
            </w:rPr>
          </w:pPr>
          <w:r>
            <w:rPr>
              <w:rFonts w:ascii="Times New Roman" w:hAnsi="Times New Roman"/>
              <w:b/>
              <w:bCs/>
              <w:sz w:val="28"/>
              <w:szCs w:val="28"/>
            </w:rPr>
            <w:fldChar w:fldCharType="begin"/>
          </w:r>
          <w:r>
            <w:rPr>
              <w:rFonts w:ascii="Times New Roman" w:hAnsi="Times New Roman"/>
              <w:b/>
              <w:bCs/>
              <w:sz w:val="28"/>
              <w:szCs w:val="28"/>
            </w:rPr>
            <w:instrText xml:space="preserve"> HYPERLINK \l _Toc28521 </w:instrText>
          </w:r>
          <w:r>
            <w:rPr>
              <w:rFonts w:ascii="Times New Roman" w:hAnsi="Times New Roman"/>
              <w:b/>
              <w:bCs/>
              <w:sz w:val="28"/>
              <w:szCs w:val="28"/>
            </w:rPr>
            <w:fldChar w:fldCharType="separate"/>
          </w:r>
          <w:r>
            <w:rPr>
              <w:rFonts w:hint="eastAsia" w:ascii="Times New Roman" w:hAnsi="Times New Roman" w:eastAsia="宋体" w:cs="宋体"/>
              <w:b/>
              <w:bCs/>
              <w:kern w:val="0"/>
              <w:sz w:val="28"/>
              <w:szCs w:val="28"/>
              <w:highlight w:val="none"/>
              <w:lang w:val="en-US" w:eastAsia="zh-CN" w:bidi="ar"/>
            </w:rPr>
            <w:t>四、评价结论</w:t>
          </w:r>
          <w:r>
            <w:rPr>
              <w:rFonts w:ascii="Times New Roman" w:hAnsi="Times New Roman"/>
              <w:b/>
              <w:bCs/>
              <w:sz w:val="28"/>
              <w:szCs w:val="28"/>
            </w:rPr>
            <w:tab/>
          </w:r>
          <w:r>
            <w:rPr>
              <w:rFonts w:ascii="Times New Roman" w:hAnsi="Times New Roman"/>
              <w:b/>
              <w:bCs/>
              <w:sz w:val="28"/>
              <w:szCs w:val="28"/>
            </w:rPr>
            <w:fldChar w:fldCharType="begin"/>
          </w:r>
          <w:r>
            <w:rPr>
              <w:rFonts w:ascii="Times New Roman" w:hAnsi="Times New Roman"/>
              <w:b/>
              <w:bCs/>
              <w:sz w:val="28"/>
              <w:szCs w:val="28"/>
            </w:rPr>
            <w:instrText xml:space="preserve"> PAGEREF _Toc28521 \h </w:instrText>
          </w:r>
          <w:r>
            <w:rPr>
              <w:rFonts w:ascii="Times New Roman" w:hAnsi="Times New Roman"/>
              <w:b/>
              <w:bCs/>
              <w:sz w:val="28"/>
              <w:szCs w:val="28"/>
            </w:rPr>
            <w:fldChar w:fldCharType="separate"/>
          </w:r>
          <w:r>
            <w:rPr>
              <w:rFonts w:ascii="Times New Roman" w:hAnsi="Times New Roman"/>
              <w:b/>
              <w:bCs/>
              <w:sz w:val="28"/>
              <w:szCs w:val="28"/>
            </w:rPr>
            <w:t>- 28 -</w:t>
          </w:r>
          <w:r>
            <w:rPr>
              <w:rFonts w:ascii="Times New Roman" w:hAnsi="Times New Roman"/>
              <w:b/>
              <w:bCs/>
              <w:sz w:val="28"/>
              <w:szCs w:val="28"/>
            </w:rPr>
            <w:fldChar w:fldCharType="end"/>
          </w:r>
          <w:r>
            <w:rPr>
              <w:rFonts w:ascii="Times New Roman" w:hAnsi="Times New Roman"/>
              <w:b/>
              <w:bCs/>
              <w:sz w:val="28"/>
              <w:szCs w:val="28"/>
            </w:rPr>
            <w:fldChar w:fldCharType="end"/>
          </w:r>
        </w:p>
        <w:p w14:paraId="40049AC4">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b/>
              <w:bCs/>
              <w:sz w:val="28"/>
              <w:szCs w:val="28"/>
            </w:rPr>
          </w:pPr>
          <w:r>
            <w:rPr>
              <w:rFonts w:ascii="Times New Roman" w:hAnsi="Times New Roman"/>
              <w:b/>
              <w:bCs/>
              <w:sz w:val="28"/>
              <w:szCs w:val="28"/>
            </w:rPr>
            <w:fldChar w:fldCharType="begin"/>
          </w:r>
          <w:r>
            <w:rPr>
              <w:rFonts w:ascii="Times New Roman" w:hAnsi="Times New Roman"/>
              <w:b/>
              <w:bCs/>
              <w:sz w:val="28"/>
              <w:szCs w:val="28"/>
            </w:rPr>
            <w:instrText xml:space="preserve"> HYPERLINK \l _Toc12615 </w:instrText>
          </w:r>
          <w:r>
            <w:rPr>
              <w:rFonts w:ascii="Times New Roman" w:hAnsi="Times New Roman"/>
              <w:b/>
              <w:bCs/>
              <w:sz w:val="28"/>
              <w:szCs w:val="28"/>
            </w:rPr>
            <w:fldChar w:fldCharType="separate"/>
          </w:r>
          <w:r>
            <w:rPr>
              <w:rFonts w:hint="eastAsia" w:ascii="Times New Roman" w:hAnsi="Times New Roman" w:eastAsia="宋体" w:cs="宋体"/>
              <w:b/>
              <w:bCs/>
              <w:kern w:val="0"/>
              <w:sz w:val="28"/>
              <w:szCs w:val="28"/>
              <w:highlight w:val="none"/>
              <w:lang w:val="en-US" w:eastAsia="zh-CN" w:bidi="ar"/>
            </w:rPr>
            <w:t>五、主要经验及做法</w:t>
          </w:r>
          <w:r>
            <w:rPr>
              <w:rFonts w:ascii="Times New Roman" w:hAnsi="Times New Roman"/>
              <w:b/>
              <w:bCs/>
              <w:sz w:val="28"/>
              <w:szCs w:val="28"/>
            </w:rPr>
            <w:tab/>
          </w:r>
          <w:r>
            <w:rPr>
              <w:rFonts w:ascii="Times New Roman" w:hAnsi="Times New Roman"/>
              <w:b/>
              <w:bCs/>
              <w:sz w:val="28"/>
              <w:szCs w:val="28"/>
            </w:rPr>
            <w:fldChar w:fldCharType="begin"/>
          </w:r>
          <w:r>
            <w:rPr>
              <w:rFonts w:ascii="Times New Roman" w:hAnsi="Times New Roman"/>
              <w:b/>
              <w:bCs/>
              <w:sz w:val="28"/>
              <w:szCs w:val="28"/>
            </w:rPr>
            <w:instrText xml:space="preserve"> PAGEREF _Toc12615 \h </w:instrText>
          </w:r>
          <w:r>
            <w:rPr>
              <w:rFonts w:ascii="Times New Roman" w:hAnsi="Times New Roman"/>
              <w:b/>
              <w:bCs/>
              <w:sz w:val="28"/>
              <w:szCs w:val="28"/>
            </w:rPr>
            <w:fldChar w:fldCharType="separate"/>
          </w:r>
          <w:r>
            <w:rPr>
              <w:rFonts w:ascii="Times New Roman" w:hAnsi="Times New Roman"/>
              <w:b/>
              <w:bCs/>
              <w:sz w:val="28"/>
              <w:szCs w:val="28"/>
            </w:rPr>
            <w:t>- 29 -</w:t>
          </w:r>
          <w:r>
            <w:rPr>
              <w:rFonts w:ascii="Times New Roman" w:hAnsi="Times New Roman"/>
              <w:b/>
              <w:bCs/>
              <w:sz w:val="28"/>
              <w:szCs w:val="28"/>
            </w:rPr>
            <w:fldChar w:fldCharType="end"/>
          </w:r>
          <w:r>
            <w:rPr>
              <w:rFonts w:ascii="Times New Roman" w:hAnsi="Times New Roman"/>
              <w:b/>
              <w:bCs/>
              <w:sz w:val="28"/>
              <w:szCs w:val="28"/>
            </w:rPr>
            <w:fldChar w:fldCharType="end"/>
          </w:r>
        </w:p>
        <w:p w14:paraId="254D5BA9">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b/>
              <w:bCs/>
              <w:sz w:val="28"/>
              <w:szCs w:val="28"/>
            </w:rPr>
          </w:pPr>
          <w:r>
            <w:rPr>
              <w:rFonts w:ascii="Times New Roman" w:hAnsi="Times New Roman"/>
              <w:b/>
              <w:bCs/>
              <w:sz w:val="28"/>
              <w:szCs w:val="28"/>
            </w:rPr>
            <w:fldChar w:fldCharType="begin"/>
          </w:r>
          <w:r>
            <w:rPr>
              <w:rFonts w:ascii="Times New Roman" w:hAnsi="Times New Roman"/>
              <w:b/>
              <w:bCs/>
              <w:sz w:val="28"/>
              <w:szCs w:val="28"/>
            </w:rPr>
            <w:instrText xml:space="preserve"> HYPERLINK \l _Toc7006 </w:instrText>
          </w:r>
          <w:r>
            <w:rPr>
              <w:rFonts w:ascii="Times New Roman" w:hAnsi="Times New Roman"/>
              <w:b/>
              <w:bCs/>
              <w:sz w:val="28"/>
              <w:szCs w:val="28"/>
            </w:rPr>
            <w:fldChar w:fldCharType="separate"/>
          </w:r>
          <w:r>
            <w:rPr>
              <w:rFonts w:hint="eastAsia" w:ascii="Times New Roman" w:hAnsi="Times New Roman" w:eastAsia="宋体" w:cs="宋体"/>
              <w:b/>
              <w:bCs/>
              <w:kern w:val="0"/>
              <w:sz w:val="28"/>
              <w:szCs w:val="28"/>
              <w:highlight w:val="none"/>
              <w:lang w:val="en-US" w:eastAsia="zh-CN" w:bidi="ar"/>
            </w:rPr>
            <w:t>六、存在的问题和建议</w:t>
          </w:r>
          <w:r>
            <w:rPr>
              <w:rFonts w:ascii="Times New Roman" w:hAnsi="Times New Roman"/>
              <w:b/>
              <w:bCs/>
              <w:sz w:val="28"/>
              <w:szCs w:val="28"/>
            </w:rPr>
            <w:tab/>
          </w:r>
          <w:r>
            <w:rPr>
              <w:rFonts w:ascii="Times New Roman" w:hAnsi="Times New Roman"/>
              <w:b/>
              <w:bCs/>
              <w:sz w:val="28"/>
              <w:szCs w:val="28"/>
            </w:rPr>
            <w:fldChar w:fldCharType="begin"/>
          </w:r>
          <w:r>
            <w:rPr>
              <w:rFonts w:ascii="Times New Roman" w:hAnsi="Times New Roman"/>
              <w:b/>
              <w:bCs/>
              <w:sz w:val="28"/>
              <w:szCs w:val="28"/>
            </w:rPr>
            <w:instrText xml:space="preserve"> PAGEREF _Toc7006 \h </w:instrText>
          </w:r>
          <w:r>
            <w:rPr>
              <w:rFonts w:ascii="Times New Roman" w:hAnsi="Times New Roman"/>
              <w:b/>
              <w:bCs/>
              <w:sz w:val="28"/>
              <w:szCs w:val="28"/>
            </w:rPr>
            <w:fldChar w:fldCharType="separate"/>
          </w:r>
          <w:r>
            <w:rPr>
              <w:rFonts w:ascii="Times New Roman" w:hAnsi="Times New Roman"/>
              <w:b/>
              <w:bCs/>
              <w:sz w:val="28"/>
              <w:szCs w:val="28"/>
            </w:rPr>
            <w:t>- 31 -</w:t>
          </w:r>
          <w:r>
            <w:rPr>
              <w:rFonts w:ascii="Times New Roman" w:hAnsi="Times New Roman"/>
              <w:b/>
              <w:bCs/>
              <w:sz w:val="28"/>
              <w:szCs w:val="28"/>
            </w:rPr>
            <w:fldChar w:fldCharType="end"/>
          </w:r>
          <w:r>
            <w:rPr>
              <w:rFonts w:ascii="Times New Roman" w:hAnsi="Times New Roman"/>
              <w:b/>
              <w:bCs/>
              <w:sz w:val="28"/>
              <w:szCs w:val="28"/>
            </w:rPr>
            <w:fldChar w:fldCharType="end"/>
          </w:r>
        </w:p>
        <w:p w14:paraId="49288B3E">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_Toc29848 </w:instrText>
          </w:r>
          <w:r>
            <w:rPr>
              <w:rFonts w:ascii="Times New Roman" w:hAnsi="Times New Roman"/>
              <w:sz w:val="28"/>
              <w:szCs w:val="28"/>
            </w:rPr>
            <w:fldChar w:fldCharType="separate"/>
          </w:r>
          <w:r>
            <w:rPr>
              <w:rFonts w:hint="eastAsia" w:ascii="Times New Roman" w:hAnsi="Times New Roman" w:eastAsia="宋体" w:cs="宋体"/>
              <w:bCs/>
              <w:kern w:val="0"/>
              <w:sz w:val="28"/>
              <w:szCs w:val="28"/>
              <w:highlight w:val="none"/>
              <w:lang w:val="en-US" w:eastAsia="zh-CN" w:bidi="ar"/>
            </w:rPr>
            <w:t>（一）存在的问题</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_Toc29848 \h </w:instrText>
          </w:r>
          <w:r>
            <w:rPr>
              <w:rFonts w:ascii="Times New Roman" w:hAnsi="Times New Roman"/>
              <w:sz w:val="28"/>
              <w:szCs w:val="28"/>
            </w:rPr>
            <w:fldChar w:fldCharType="separate"/>
          </w:r>
          <w:r>
            <w:rPr>
              <w:rFonts w:ascii="Times New Roman" w:hAnsi="Times New Roman"/>
              <w:sz w:val="28"/>
              <w:szCs w:val="28"/>
            </w:rPr>
            <w:t>- 31 -</w:t>
          </w:r>
          <w:r>
            <w:rPr>
              <w:rFonts w:ascii="Times New Roman" w:hAnsi="Times New Roman"/>
              <w:sz w:val="28"/>
              <w:szCs w:val="28"/>
            </w:rPr>
            <w:fldChar w:fldCharType="end"/>
          </w:r>
          <w:r>
            <w:rPr>
              <w:rFonts w:ascii="Times New Roman" w:hAnsi="Times New Roman"/>
              <w:sz w:val="28"/>
              <w:szCs w:val="28"/>
            </w:rPr>
            <w:fldChar w:fldCharType="end"/>
          </w:r>
        </w:p>
        <w:p w14:paraId="42AEA55D">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_Toc24873 </w:instrText>
          </w:r>
          <w:r>
            <w:rPr>
              <w:rFonts w:ascii="Times New Roman" w:hAnsi="Times New Roman"/>
              <w:sz w:val="28"/>
              <w:szCs w:val="28"/>
            </w:rPr>
            <w:fldChar w:fldCharType="separate"/>
          </w:r>
          <w:r>
            <w:rPr>
              <w:rFonts w:hint="eastAsia" w:ascii="Times New Roman" w:hAnsi="Times New Roman" w:eastAsia="宋体" w:cs="宋体"/>
              <w:bCs/>
              <w:kern w:val="0"/>
              <w:sz w:val="28"/>
              <w:szCs w:val="28"/>
              <w:highlight w:val="none"/>
              <w:lang w:val="en-US" w:eastAsia="zh-CN" w:bidi="ar"/>
            </w:rPr>
            <w:t>（二）相关建议</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_Toc24873 \h </w:instrText>
          </w:r>
          <w:r>
            <w:rPr>
              <w:rFonts w:ascii="Times New Roman" w:hAnsi="Times New Roman"/>
              <w:sz w:val="28"/>
              <w:szCs w:val="28"/>
            </w:rPr>
            <w:fldChar w:fldCharType="separate"/>
          </w:r>
          <w:r>
            <w:rPr>
              <w:rFonts w:ascii="Times New Roman" w:hAnsi="Times New Roman"/>
              <w:sz w:val="28"/>
              <w:szCs w:val="28"/>
            </w:rPr>
            <w:t>- 32 -</w:t>
          </w:r>
          <w:r>
            <w:rPr>
              <w:rFonts w:ascii="Times New Roman" w:hAnsi="Times New Roman"/>
              <w:sz w:val="28"/>
              <w:szCs w:val="28"/>
            </w:rPr>
            <w:fldChar w:fldCharType="end"/>
          </w:r>
          <w:r>
            <w:rPr>
              <w:rFonts w:ascii="Times New Roman" w:hAnsi="Times New Roman"/>
              <w:sz w:val="28"/>
              <w:szCs w:val="28"/>
            </w:rPr>
            <w:fldChar w:fldCharType="end"/>
          </w:r>
        </w:p>
        <w:p w14:paraId="777D1291">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b/>
              <w:bCs/>
              <w:sz w:val="28"/>
              <w:szCs w:val="28"/>
            </w:rPr>
          </w:pPr>
          <w:r>
            <w:rPr>
              <w:rFonts w:ascii="Times New Roman" w:hAnsi="Times New Roman"/>
              <w:b/>
              <w:bCs/>
              <w:sz w:val="28"/>
              <w:szCs w:val="28"/>
            </w:rPr>
            <w:fldChar w:fldCharType="begin"/>
          </w:r>
          <w:r>
            <w:rPr>
              <w:rFonts w:ascii="Times New Roman" w:hAnsi="Times New Roman"/>
              <w:b/>
              <w:bCs/>
              <w:sz w:val="28"/>
              <w:szCs w:val="28"/>
            </w:rPr>
            <w:instrText xml:space="preserve"> HYPERLINK \l _Toc19684 </w:instrText>
          </w:r>
          <w:r>
            <w:rPr>
              <w:rFonts w:ascii="Times New Roman" w:hAnsi="Times New Roman"/>
              <w:b/>
              <w:bCs/>
              <w:sz w:val="28"/>
              <w:szCs w:val="28"/>
            </w:rPr>
            <w:fldChar w:fldCharType="separate"/>
          </w:r>
          <w:r>
            <w:rPr>
              <w:rFonts w:hint="eastAsia" w:ascii="Times New Roman" w:hAnsi="Times New Roman" w:eastAsia="宋体" w:cs="宋体"/>
              <w:b/>
              <w:bCs/>
              <w:kern w:val="0"/>
              <w:sz w:val="28"/>
              <w:szCs w:val="28"/>
              <w:highlight w:val="none"/>
              <w:lang w:val="en-US" w:eastAsia="zh-CN" w:bidi="ar"/>
            </w:rPr>
            <w:t>七、其他需要说明的问题</w:t>
          </w:r>
          <w:r>
            <w:rPr>
              <w:rFonts w:ascii="Times New Roman" w:hAnsi="Times New Roman"/>
              <w:b/>
              <w:bCs/>
              <w:sz w:val="28"/>
              <w:szCs w:val="28"/>
            </w:rPr>
            <w:tab/>
          </w:r>
          <w:r>
            <w:rPr>
              <w:rFonts w:ascii="Times New Roman" w:hAnsi="Times New Roman"/>
              <w:b/>
              <w:bCs/>
              <w:sz w:val="28"/>
              <w:szCs w:val="28"/>
            </w:rPr>
            <w:fldChar w:fldCharType="begin"/>
          </w:r>
          <w:r>
            <w:rPr>
              <w:rFonts w:ascii="Times New Roman" w:hAnsi="Times New Roman"/>
              <w:b/>
              <w:bCs/>
              <w:sz w:val="28"/>
              <w:szCs w:val="28"/>
            </w:rPr>
            <w:instrText xml:space="preserve"> PAGEREF _Toc19684 \h </w:instrText>
          </w:r>
          <w:r>
            <w:rPr>
              <w:rFonts w:ascii="Times New Roman" w:hAnsi="Times New Roman"/>
              <w:b/>
              <w:bCs/>
              <w:sz w:val="28"/>
              <w:szCs w:val="28"/>
            </w:rPr>
            <w:fldChar w:fldCharType="separate"/>
          </w:r>
          <w:r>
            <w:rPr>
              <w:rFonts w:ascii="Times New Roman" w:hAnsi="Times New Roman"/>
              <w:b/>
              <w:bCs/>
              <w:sz w:val="28"/>
              <w:szCs w:val="28"/>
            </w:rPr>
            <w:t>- 34 -</w:t>
          </w:r>
          <w:r>
            <w:rPr>
              <w:rFonts w:ascii="Times New Roman" w:hAnsi="Times New Roman"/>
              <w:b/>
              <w:bCs/>
              <w:sz w:val="28"/>
              <w:szCs w:val="28"/>
            </w:rPr>
            <w:fldChar w:fldCharType="end"/>
          </w:r>
          <w:r>
            <w:rPr>
              <w:rFonts w:ascii="Times New Roman" w:hAnsi="Times New Roman"/>
              <w:b/>
              <w:bCs/>
              <w:sz w:val="28"/>
              <w:szCs w:val="28"/>
            </w:rPr>
            <w:fldChar w:fldCharType="end"/>
          </w:r>
        </w:p>
        <w:p w14:paraId="118EA845">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b/>
              <w:bCs/>
              <w:sz w:val="28"/>
              <w:szCs w:val="28"/>
            </w:rPr>
          </w:pPr>
          <w:r>
            <w:rPr>
              <w:rFonts w:ascii="Times New Roman" w:hAnsi="Times New Roman"/>
              <w:b/>
              <w:bCs/>
              <w:sz w:val="28"/>
              <w:szCs w:val="28"/>
            </w:rPr>
            <w:fldChar w:fldCharType="begin"/>
          </w:r>
          <w:r>
            <w:rPr>
              <w:rFonts w:ascii="Times New Roman" w:hAnsi="Times New Roman"/>
              <w:b/>
              <w:bCs/>
              <w:sz w:val="28"/>
              <w:szCs w:val="28"/>
            </w:rPr>
            <w:instrText xml:space="preserve"> HYPERLINK \l _Toc26331 </w:instrText>
          </w:r>
          <w:r>
            <w:rPr>
              <w:rFonts w:ascii="Times New Roman" w:hAnsi="Times New Roman"/>
              <w:b/>
              <w:bCs/>
              <w:sz w:val="28"/>
              <w:szCs w:val="28"/>
            </w:rPr>
            <w:fldChar w:fldCharType="separate"/>
          </w:r>
          <w:r>
            <w:rPr>
              <w:rFonts w:hint="eastAsia" w:ascii="Times New Roman" w:hAnsi="Times New Roman" w:eastAsia="宋体" w:cs="宋体"/>
              <w:b/>
              <w:bCs/>
              <w:sz w:val="28"/>
              <w:szCs w:val="28"/>
              <w:highlight w:val="none"/>
              <w:lang w:val="en-US" w:eastAsia="zh-CN"/>
            </w:rPr>
            <w:t>八、相关附件</w:t>
          </w:r>
          <w:r>
            <w:rPr>
              <w:rFonts w:ascii="Times New Roman" w:hAnsi="Times New Roman"/>
              <w:b/>
              <w:bCs/>
              <w:sz w:val="28"/>
              <w:szCs w:val="28"/>
            </w:rPr>
            <w:tab/>
          </w:r>
          <w:r>
            <w:rPr>
              <w:rFonts w:ascii="Times New Roman" w:hAnsi="Times New Roman"/>
              <w:b/>
              <w:bCs/>
              <w:sz w:val="28"/>
              <w:szCs w:val="28"/>
            </w:rPr>
            <w:fldChar w:fldCharType="begin"/>
          </w:r>
          <w:r>
            <w:rPr>
              <w:rFonts w:ascii="Times New Roman" w:hAnsi="Times New Roman"/>
              <w:b/>
              <w:bCs/>
              <w:sz w:val="28"/>
              <w:szCs w:val="28"/>
            </w:rPr>
            <w:instrText xml:space="preserve"> PAGEREF _Toc26331 \h </w:instrText>
          </w:r>
          <w:r>
            <w:rPr>
              <w:rFonts w:ascii="Times New Roman" w:hAnsi="Times New Roman"/>
              <w:b/>
              <w:bCs/>
              <w:sz w:val="28"/>
              <w:szCs w:val="28"/>
            </w:rPr>
            <w:fldChar w:fldCharType="separate"/>
          </w:r>
          <w:r>
            <w:rPr>
              <w:rFonts w:ascii="Times New Roman" w:hAnsi="Times New Roman"/>
              <w:b/>
              <w:bCs/>
              <w:sz w:val="28"/>
              <w:szCs w:val="28"/>
            </w:rPr>
            <w:t>- 34 -</w:t>
          </w:r>
          <w:r>
            <w:rPr>
              <w:rFonts w:ascii="Times New Roman" w:hAnsi="Times New Roman"/>
              <w:b/>
              <w:bCs/>
              <w:sz w:val="28"/>
              <w:szCs w:val="28"/>
            </w:rPr>
            <w:fldChar w:fldCharType="end"/>
          </w:r>
          <w:r>
            <w:rPr>
              <w:rFonts w:ascii="Times New Roman" w:hAnsi="Times New Roman"/>
              <w:b/>
              <w:bCs/>
              <w:sz w:val="28"/>
              <w:szCs w:val="28"/>
            </w:rPr>
            <w:fldChar w:fldCharType="end"/>
          </w:r>
        </w:p>
        <w:p w14:paraId="7B8830FF">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_Toc27954 </w:instrText>
          </w:r>
          <w:r>
            <w:rPr>
              <w:rFonts w:ascii="Times New Roman" w:hAnsi="Times New Roman"/>
              <w:sz w:val="28"/>
              <w:szCs w:val="28"/>
            </w:rPr>
            <w:fldChar w:fldCharType="separate"/>
          </w:r>
          <w:r>
            <w:rPr>
              <w:rFonts w:hint="eastAsia" w:ascii="Times New Roman" w:hAnsi="Times New Roman" w:eastAsia="宋体" w:cs="宋体"/>
              <w:bCs/>
              <w:sz w:val="28"/>
              <w:szCs w:val="28"/>
              <w:highlight w:val="none"/>
              <w:lang w:val="en-US" w:eastAsia="zh-CN"/>
            </w:rPr>
            <w:t>（一）绩效评价指标体系评分表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_Toc27954 \h </w:instrText>
          </w:r>
          <w:r>
            <w:rPr>
              <w:rFonts w:ascii="Times New Roman" w:hAnsi="Times New Roman"/>
              <w:sz w:val="28"/>
              <w:szCs w:val="28"/>
            </w:rPr>
            <w:fldChar w:fldCharType="separate"/>
          </w:r>
          <w:r>
            <w:rPr>
              <w:rFonts w:ascii="Times New Roman" w:hAnsi="Times New Roman"/>
              <w:sz w:val="28"/>
              <w:szCs w:val="28"/>
            </w:rPr>
            <w:t>- 35 -</w:t>
          </w:r>
          <w:r>
            <w:rPr>
              <w:rFonts w:ascii="Times New Roman" w:hAnsi="Times New Roman"/>
              <w:sz w:val="28"/>
              <w:szCs w:val="28"/>
            </w:rPr>
            <w:fldChar w:fldCharType="end"/>
          </w:r>
          <w:r>
            <w:rPr>
              <w:rFonts w:ascii="Times New Roman" w:hAnsi="Times New Roman"/>
              <w:sz w:val="28"/>
              <w:szCs w:val="28"/>
            </w:rPr>
            <w:fldChar w:fldCharType="end"/>
          </w:r>
        </w:p>
        <w:p w14:paraId="59D49D9B">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_Toc23149 </w:instrText>
          </w:r>
          <w:r>
            <w:rPr>
              <w:rFonts w:ascii="Times New Roman" w:hAnsi="Times New Roman"/>
              <w:sz w:val="28"/>
              <w:szCs w:val="28"/>
            </w:rPr>
            <w:fldChar w:fldCharType="separate"/>
          </w:r>
          <w:r>
            <w:rPr>
              <w:rFonts w:hint="eastAsia" w:ascii="Times New Roman" w:hAnsi="Times New Roman" w:eastAsia="宋体" w:cs="宋体"/>
              <w:bCs/>
              <w:sz w:val="28"/>
              <w:szCs w:val="28"/>
              <w:highlight w:val="none"/>
              <w:lang w:val="en-US" w:eastAsia="zh-CN"/>
            </w:rPr>
            <w:t>（二）满意度问卷调查报告</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_Toc23149 \h </w:instrText>
          </w:r>
          <w:r>
            <w:rPr>
              <w:rFonts w:ascii="Times New Roman" w:hAnsi="Times New Roman"/>
              <w:sz w:val="28"/>
              <w:szCs w:val="28"/>
            </w:rPr>
            <w:fldChar w:fldCharType="separate"/>
          </w:r>
          <w:r>
            <w:rPr>
              <w:rFonts w:ascii="Times New Roman" w:hAnsi="Times New Roman"/>
              <w:sz w:val="28"/>
              <w:szCs w:val="28"/>
            </w:rPr>
            <w:t>- 49 -</w:t>
          </w:r>
          <w:r>
            <w:rPr>
              <w:rFonts w:ascii="Times New Roman" w:hAnsi="Times New Roman"/>
              <w:sz w:val="28"/>
              <w:szCs w:val="28"/>
            </w:rPr>
            <w:fldChar w:fldCharType="end"/>
          </w:r>
          <w:r>
            <w:rPr>
              <w:rFonts w:ascii="Times New Roman" w:hAnsi="Times New Roman"/>
              <w:sz w:val="28"/>
              <w:szCs w:val="28"/>
            </w:rPr>
            <w:fldChar w:fldCharType="end"/>
          </w:r>
        </w:p>
        <w:p w14:paraId="6E8460E0">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_Toc23338 </w:instrText>
          </w:r>
          <w:r>
            <w:rPr>
              <w:rFonts w:ascii="Times New Roman" w:hAnsi="Times New Roman"/>
              <w:sz w:val="28"/>
              <w:szCs w:val="28"/>
            </w:rPr>
            <w:fldChar w:fldCharType="separate"/>
          </w:r>
          <w:r>
            <w:rPr>
              <w:rFonts w:hint="eastAsia" w:ascii="Times New Roman" w:hAnsi="Times New Roman" w:eastAsia="宋体" w:cs="宋体"/>
              <w:bCs/>
              <w:sz w:val="28"/>
              <w:szCs w:val="28"/>
              <w:highlight w:val="none"/>
              <w:lang w:val="en-US" w:eastAsia="zh-CN"/>
            </w:rPr>
            <w:t>（三）访谈报告</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_Toc23338 \h </w:instrText>
          </w:r>
          <w:r>
            <w:rPr>
              <w:rFonts w:ascii="Times New Roman" w:hAnsi="Times New Roman"/>
              <w:sz w:val="28"/>
              <w:szCs w:val="28"/>
            </w:rPr>
            <w:fldChar w:fldCharType="separate"/>
          </w:r>
          <w:r>
            <w:rPr>
              <w:rFonts w:ascii="Times New Roman" w:hAnsi="Times New Roman"/>
              <w:sz w:val="28"/>
              <w:szCs w:val="28"/>
            </w:rPr>
            <w:t>- 63 -</w:t>
          </w:r>
          <w:r>
            <w:rPr>
              <w:rFonts w:ascii="Times New Roman" w:hAnsi="Times New Roman"/>
              <w:sz w:val="28"/>
              <w:szCs w:val="28"/>
            </w:rPr>
            <w:fldChar w:fldCharType="end"/>
          </w:r>
          <w:r>
            <w:rPr>
              <w:rFonts w:ascii="Times New Roman" w:hAnsi="Times New Roman"/>
              <w:sz w:val="28"/>
              <w:szCs w:val="28"/>
            </w:rPr>
            <w:fldChar w:fldCharType="end"/>
          </w:r>
        </w:p>
        <w:p w14:paraId="35CA4566">
          <w:pPr>
            <w:keepNext w:val="0"/>
            <w:keepLines w:val="0"/>
            <w:pageBreakBefore w:val="0"/>
            <w:widowControl w:val="0"/>
            <w:kinsoku/>
            <w:wordWrap/>
            <w:overflowPunct/>
            <w:topLinePunct w:val="0"/>
            <w:autoSpaceDE/>
            <w:autoSpaceDN/>
            <w:bidi w:val="0"/>
            <w:adjustRightInd/>
            <w:snapToGrid/>
            <w:spacing w:line="500" w:lineRule="exact"/>
            <w:textAlignment w:val="auto"/>
            <w:rPr>
              <w:b/>
            </w:rPr>
          </w:pPr>
          <w:r>
            <w:rPr>
              <w:rFonts w:ascii="Times New Roman" w:hAnsi="Times New Roman"/>
              <w:sz w:val="28"/>
              <w:szCs w:val="28"/>
            </w:rPr>
            <w:fldChar w:fldCharType="end"/>
          </w:r>
        </w:p>
      </w:sdtContent>
    </w:sdt>
    <w:p w14:paraId="045982D2">
      <w:pPr>
        <w:rPr>
          <w:b/>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1BAC8E45">
      <w:pPr>
        <w:rPr>
          <w:b/>
        </w:rPr>
      </w:pPr>
    </w:p>
    <w:p w14:paraId="3791F829">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简体" w:cs="方正小标宋简体"/>
          <w:b w:val="0"/>
          <w:bCs w:val="0"/>
          <w:sz w:val="36"/>
          <w:szCs w:val="36"/>
          <w:lang w:val="en-US" w:eastAsia="zh-CN"/>
        </w:rPr>
      </w:pPr>
    </w:p>
    <w:p w14:paraId="4C3A4BCF">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简体" w:cs="方正小标宋简体"/>
          <w:b w:val="0"/>
          <w:bCs w:val="0"/>
          <w:sz w:val="36"/>
          <w:szCs w:val="36"/>
          <w:lang w:val="en-US" w:eastAsia="zh-CN"/>
        </w:rPr>
      </w:pPr>
      <w:r>
        <w:rPr>
          <w:rFonts w:hint="eastAsia" w:ascii="Times New Roman" w:hAnsi="Times New Roman" w:eastAsia="方正小标宋简体" w:cs="方正小标宋简体"/>
          <w:b w:val="0"/>
          <w:bCs w:val="0"/>
          <w:sz w:val="36"/>
          <w:szCs w:val="36"/>
          <w:lang w:val="en-US" w:eastAsia="zh-CN"/>
        </w:rPr>
        <w:t>甘肃省人民代表大会常务委员会2023年度</w:t>
      </w:r>
    </w:p>
    <w:p w14:paraId="17E3E085">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简体" w:cs="方正小标宋简体"/>
          <w:b w:val="0"/>
          <w:bCs w:val="0"/>
          <w:sz w:val="36"/>
          <w:szCs w:val="36"/>
          <w:lang w:val="en-US" w:eastAsia="zh-CN"/>
        </w:rPr>
      </w:pPr>
      <w:r>
        <w:rPr>
          <w:rFonts w:hint="eastAsia" w:ascii="Times New Roman" w:hAnsi="Times New Roman" w:eastAsia="方正小标宋简体" w:cs="方正小标宋简体"/>
          <w:b w:val="0"/>
          <w:bCs w:val="0"/>
          <w:sz w:val="36"/>
          <w:szCs w:val="36"/>
          <w:lang w:val="en-US" w:eastAsia="zh-CN"/>
        </w:rPr>
        <w:t>全省人代会经费项目绩效评价报告</w:t>
      </w:r>
    </w:p>
    <w:p w14:paraId="00A2DD0D">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简体" w:cs="方正小标宋简体"/>
          <w:b w:val="0"/>
          <w:bCs w:val="0"/>
          <w:sz w:val="36"/>
          <w:szCs w:val="36"/>
          <w:lang w:val="en-US" w:eastAsia="zh-CN"/>
        </w:rPr>
      </w:pPr>
    </w:p>
    <w:p w14:paraId="7A92522F">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jc w:val="both"/>
        <w:textAlignment w:val="auto"/>
        <w:outlineLvl w:val="0"/>
        <w:rPr>
          <w:rFonts w:hint="eastAsia" w:ascii="Times New Roman" w:hAnsi="Times New Roman" w:eastAsia="宋体" w:cs="宋体"/>
          <w:b/>
          <w:bCs/>
          <w:sz w:val="28"/>
          <w:szCs w:val="28"/>
          <w:highlight w:val="none"/>
          <w:lang w:val="en-US" w:eastAsia="zh-CN"/>
        </w:rPr>
      </w:pPr>
      <w:bookmarkStart w:id="1" w:name="_Toc15726"/>
      <w:bookmarkStart w:id="2" w:name="_Toc22671"/>
      <w:bookmarkStart w:id="3" w:name="_Toc23024"/>
      <w:r>
        <w:rPr>
          <w:rFonts w:hint="eastAsia" w:ascii="Times New Roman" w:hAnsi="Times New Roman" w:eastAsia="宋体" w:cs="宋体"/>
          <w:b/>
          <w:bCs/>
          <w:sz w:val="28"/>
          <w:szCs w:val="28"/>
          <w:highlight w:val="none"/>
          <w:lang w:val="en-US" w:eastAsia="zh-CN"/>
        </w:rPr>
        <w:t>一、总体概述</w:t>
      </w:r>
      <w:bookmarkEnd w:id="1"/>
      <w:bookmarkEnd w:id="2"/>
      <w:bookmarkEnd w:id="3"/>
    </w:p>
    <w:p w14:paraId="4421DD5C">
      <w:pPr>
        <w:pStyle w:val="2"/>
        <w:keepNext w:val="0"/>
        <w:keepLines w:val="0"/>
        <w:pageBreakBefore w:val="0"/>
        <w:widowControl/>
        <w:kinsoku/>
        <w:wordWrap/>
        <w:overflowPunct/>
        <w:topLinePunct w:val="0"/>
        <w:autoSpaceDE/>
        <w:autoSpaceDN/>
        <w:bidi w:val="0"/>
        <w:adjustRightInd/>
        <w:snapToGrid/>
        <w:spacing w:line="600" w:lineRule="exact"/>
        <w:ind w:left="0" w:firstLine="562" w:firstLineChars="200"/>
        <w:jc w:val="both"/>
        <w:textAlignment w:val="auto"/>
        <w:rPr>
          <w:rFonts w:hint="eastAsia" w:ascii="Times New Roman" w:hAnsi="Times New Roman" w:eastAsia="宋体" w:cs="宋体"/>
          <w:bCs/>
          <w:sz w:val="28"/>
          <w:szCs w:val="28"/>
          <w:highlight w:val="none"/>
          <w:lang w:val="en-US" w:eastAsia="zh-CN"/>
        </w:rPr>
      </w:pPr>
      <w:bookmarkStart w:id="4" w:name="_Toc11924"/>
      <w:bookmarkStart w:id="5" w:name="_Toc11219"/>
      <w:bookmarkStart w:id="6" w:name="_Toc23571"/>
      <w:r>
        <w:rPr>
          <w:rFonts w:hint="eastAsia" w:ascii="Times New Roman" w:hAnsi="Times New Roman" w:eastAsia="宋体" w:cs="宋体"/>
          <w:bCs/>
          <w:sz w:val="28"/>
          <w:szCs w:val="28"/>
          <w:highlight w:val="none"/>
          <w:lang w:val="en-US" w:eastAsia="zh-CN"/>
        </w:rPr>
        <w:t>（一）项目单位基本情况</w:t>
      </w:r>
      <w:bookmarkEnd w:id="4"/>
      <w:bookmarkEnd w:id="5"/>
      <w:bookmarkEnd w:id="6"/>
    </w:p>
    <w:p w14:paraId="53EB7513">
      <w:pPr>
        <w:keepNext w:val="0"/>
        <w:keepLines w:val="0"/>
        <w:pageBreakBefore w:val="0"/>
        <w:widowControl/>
        <w:kinsoku/>
        <w:wordWrap/>
        <w:overflowPunct/>
        <w:topLinePunct w:val="0"/>
        <w:autoSpaceDE/>
        <w:autoSpaceDN/>
        <w:bidi w:val="0"/>
        <w:adjustRightInd/>
        <w:snapToGrid/>
        <w:spacing w:line="600" w:lineRule="exact"/>
        <w:ind w:left="0" w:firstLine="560" w:firstLineChars="200"/>
        <w:jc w:val="both"/>
        <w:textAlignment w:val="auto"/>
        <w:outlineLvl w:val="9"/>
        <w:rPr>
          <w:rFonts w:hint="eastAsia" w:ascii="Times New Roman" w:hAnsi="Times New Roman" w:eastAsia="宋体" w:cs="宋体"/>
          <w:b w:val="0"/>
          <w:bCs/>
          <w:kern w:val="2"/>
          <w:sz w:val="28"/>
          <w:szCs w:val="28"/>
          <w:highlight w:val="none"/>
          <w:lang w:val="en-US" w:eastAsia="zh-CN" w:bidi="ar-SA"/>
        </w:rPr>
      </w:pPr>
      <w:r>
        <w:rPr>
          <w:rFonts w:hint="eastAsia" w:ascii="Times New Roman" w:hAnsi="Times New Roman" w:eastAsia="宋体" w:cs="宋体"/>
          <w:b w:val="0"/>
          <w:bCs/>
          <w:kern w:val="2"/>
          <w:sz w:val="28"/>
          <w:szCs w:val="28"/>
          <w:highlight w:val="none"/>
          <w:lang w:val="en-US" w:eastAsia="zh-CN" w:bidi="ar-SA"/>
        </w:rPr>
        <w:t>甘肃省人民代表大会是甘肃省的国家权力机关。省人民代表大会常务委员会是省人民代表大会的常设机关，对省人民代表大会负责并报告工作。甘肃省人民代表大会每届任期五年，每年至少举行一次会议。省人民代表大会常务委员会每届任期同省人民代表大会每届任期相同。省人民代表大会经过五分之一以上代表提议，可以临时召集本级人民代表大会会议。人民代表大会会议由本级人民代表大会常务委员会召集。人民代表大会进行选举和通过决议，以全体代表的过半数通过。省人民代表大会代表由本省市、州人民代表大会选举。人民代表大会代表名额和代表产生办法由选举法规定。省人民代表大会每次会议举行预备会议，选举本次会议的主席团和秘书长，通过本次会议的议程和其他准备事项的决定。预备会议由省人民代表大会常务委员会主持。每届人民代表大会第一次会议的预备会议，由上届省人民代表大会常务委员会主持。</w:t>
      </w:r>
    </w:p>
    <w:p w14:paraId="058888F8">
      <w:pPr>
        <w:keepNext w:val="0"/>
        <w:keepLines w:val="0"/>
        <w:pageBreakBefore w:val="0"/>
        <w:widowControl/>
        <w:kinsoku/>
        <w:wordWrap/>
        <w:overflowPunct/>
        <w:topLinePunct w:val="0"/>
        <w:autoSpaceDE/>
        <w:autoSpaceDN/>
        <w:bidi w:val="0"/>
        <w:adjustRightInd/>
        <w:snapToGrid/>
        <w:spacing w:line="600" w:lineRule="exact"/>
        <w:ind w:left="0" w:firstLine="560" w:firstLineChars="200"/>
        <w:jc w:val="both"/>
        <w:textAlignment w:val="auto"/>
        <w:outlineLvl w:val="9"/>
        <w:rPr>
          <w:rFonts w:hint="eastAsia" w:ascii="Times New Roman" w:hAnsi="Times New Roman" w:eastAsia="宋体" w:cs="宋体"/>
          <w:b w:val="0"/>
          <w:bCs/>
          <w:kern w:val="2"/>
          <w:sz w:val="28"/>
          <w:szCs w:val="28"/>
          <w:highlight w:val="none"/>
          <w:lang w:val="en-US" w:eastAsia="zh-CN" w:bidi="ar-SA"/>
        </w:rPr>
      </w:pPr>
      <w:r>
        <w:rPr>
          <w:rFonts w:hint="eastAsia" w:ascii="Times New Roman" w:hAnsi="Times New Roman" w:eastAsia="宋体" w:cs="宋体"/>
          <w:b w:val="0"/>
          <w:bCs/>
          <w:kern w:val="2"/>
          <w:sz w:val="28"/>
          <w:szCs w:val="28"/>
          <w:highlight w:val="none"/>
          <w:lang w:val="en-US" w:eastAsia="zh-CN" w:bidi="ar-SA"/>
        </w:rPr>
        <w:t>省人民代表大会举行会议的时候，由主席团主持会议。省人民代表大会根据本行政区域的具体情况和实际需要，在不同宪法、法律、行政法规相抵触的前提下，可以制定和颁布地方性法规，报全国人民代表大会常务委员会和国务院备案。省人民代表大会常务委员会由本级人民代表大会在代表中选举主任、副主任若干人、秘书长、委员若干人组成。常务委员会的组成人员不得担任国家行政机关、监察机关、审判机关和检察机关的职务。省人民代表大会常务委员会会议由主任召集，每两个月至少举行一次。常务委员会的决议，由常务委员会以全体组成人员的过半数通过。省人民代表大会常务委员会在本级人民代表大会闭会期间，根据本行政区域的具体情况和实际需要，在不同宪法、法律、行政法规相抵触的前提下，可以制定和颁布地方性法规，报全国人民代表大会常务委员会和国务院备案。</w:t>
      </w:r>
    </w:p>
    <w:p w14:paraId="351E6E53">
      <w:pPr>
        <w:keepNext w:val="0"/>
        <w:keepLines w:val="0"/>
        <w:pageBreakBefore w:val="0"/>
        <w:widowControl/>
        <w:kinsoku/>
        <w:wordWrap/>
        <w:overflowPunct/>
        <w:topLinePunct w:val="0"/>
        <w:autoSpaceDE/>
        <w:autoSpaceDN/>
        <w:bidi w:val="0"/>
        <w:adjustRightInd/>
        <w:snapToGrid/>
        <w:spacing w:line="600" w:lineRule="exact"/>
        <w:ind w:left="0" w:firstLine="560" w:firstLineChars="200"/>
        <w:jc w:val="both"/>
        <w:textAlignment w:val="auto"/>
        <w:outlineLvl w:val="9"/>
        <w:rPr>
          <w:rFonts w:hint="eastAsia" w:ascii="Times New Roman" w:hAnsi="Times New Roman" w:eastAsia="宋体" w:cs="宋体"/>
          <w:b w:val="0"/>
          <w:bCs/>
          <w:kern w:val="2"/>
          <w:sz w:val="28"/>
          <w:szCs w:val="28"/>
          <w:highlight w:val="none"/>
          <w:lang w:val="en-US" w:eastAsia="zh-CN" w:bidi="ar-SA"/>
        </w:rPr>
      </w:pPr>
      <w:r>
        <w:rPr>
          <w:rFonts w:hint="eastAsia" w:ascii="Times New Roman" w:hAnsi="Times New Roman" w:eastAsia="宋体" w:cs="宋体"/>
          <w:b w:val="0"/>
          <w:bCs/>
          <w:kern w:val="2"/>
          <w:sz w:val="28"/>
          <w:szCs w:val="28"/>
          <w:highlight w:val="none"/>
          <w:lang w:val="en-US" w:eastAsia="zh-CN" w:bidi="ar-SA"/>
        </w:rPr>
        <w:t>甘肃省人民代表大会常务委员会行使下列职权：在本省行政区域内，保证宪法、法律、行政法规和全国人民代表大会及其常务委员会决议的遵守和执行；领导或者主持省人民代表大会代表的选举；召集省人民代表大会会议；根据本省行政区域的具体情况和实际需要，在不同宪法、法律、行政法规相抵触的前提下，可以制定和颁布地方性法规，报全国人民代表大会常务委员会和国务院备案；讨论、决定本省行政区域内的政治、经济、教育、科学、文化、卫生、环境和资源保护、民政、民族等工作的重大事项；根据省人民政府的建议，决定对本省行政区域内的国民经济和社会发展计划、预算的部分变更；监督省人民政府、省监察委员会、省高级人民法院和省人民检察院的工作，联系省人民代表大会代表，受理人民群众对上述机关和国家工作人员的申诉和意见；撤销下一级人民代表大会及其常务委员会的不适当的决议；撤销省人民政府的不适当的决定和命令；在省人民代表大会闭会期间，决定副省长的个别任免；在省长、省高级人民法院院长、省人民检察院检察长因故不能担任职务的时候，从省人民政府、省高级人民法院、省人民检察院副职领导人员中决定代理的人选；决定省人民检察院代理检察长，须报最高人民检察院和全国人民代表大会常务委员会备案；根据省长的提名，决定省人民政府秘书长、厅长、委员会主任的任免；按照有关法律规定，任免省监察委员会副主任、委员，任免省高级人民法院副院长、庭长、副庭长、审判委员会委员、审判员，任免省人民检察院副检察长、检察委员会委员、检察员，批准任免下一级人民检察院检察长；根据省人民检察院检察长的提名，决定人民检察院分院检察长的任免；在省人民代表大会闭会期间，决定撤销个别副省长的职务；决定撤销任命的省人民政府其他组成人员和省高级人民法院副院长、庭长、副庭长、审判委员会委员、审判员，省人民检察院副检察长、检察委员会委员、检察员职务；在省人民代表大会闭会期间，补选全国人民代表大会出缺的代表和罢免个别代表；决定授予地方的荣誉称号。</w:t>
      </w:r>
    </w:p>
    <w:p w14:paraId="6A6F63B3">
      <w:pPr>
        <w:pStyle w:val="2"/>
        <w:keepNext w:val="0"/>
        <w:keepLines w:val="0"/>
        <w:pageBreakBefore w:val="0"/>
        <w:widowControl/>
        <w:numPr>
          <w:ilvl w:val="0"/>
          <w:numId w:val="1"/>
        </w:numPr>
        <w:kinsoku/>
        <w:wordWrap/>
        <w:overflowPunct/>
        <w:topLinePunct w:val="0"/>
        <w:autoSpaceDE/>
        <w:autoSpaceDN/>
        <w:bidi w:val="0"/>
        <w:adjustRightInd/>
        <w:snapToGrid/>
        <w:spacing w:line="600" w:lineRule="exact"/>
        <w:ind w:left="0" w:firstLine="562" w:firstLineChars="200"/>
        <w:jc w:val="both"/>
        <w:textAlignment w:val="auto"/>
        <w:rPr>
          <w:rFonts w:hint="eastAsia" w:ascii="Times New Roman" w:hAnsi="Times New Roman" w:eastAsia="宋体" w:cs="宋体"/>
          <w:bCs/>
          <w:sz w:val="28"/>
          <w:szCs w:val="28"/>
          <w:highlight w:val="none"/>
          <w:lang w:val="en-US" w:eastAsia="zh-CN"/>
        </w:rPr>
      </w:pPr>
      <w:bookmarkStart w:id="7" w:name="_Toc2021"/>
      <w:bookmarkStart w:id="8" w:name="_Toc2326"/>
      <w:bookmarkStart w:id="9" w:name="_Toc21375"/>
      <w:r>
        <w:rPr>
          <w:rFonts w:hint="eastAsia" w:ascii="Times New Roman" w:hAnsi="Times New Roman" w:eastAsia="宋体" w:cs="宋体"/>
          <w:bCs/>
          <w:sz w:val="28"/>
          <w:szCs w:val="28"/>
          <w:highlight w:val="none"/>
          <w:lang w:val="en-US" w:eastAsia="zh-CN"/>
        </w:rPr>
        <w:t>项目概况</w:t>
      </w:r>
      <w:bookmarkEnd w:id="7"/>
      <w:bookmarkEnd w:id="8"/>
      <w:bookmarkEnd w:id="9"/>
    </w:p>
    <w:p w14:paraId="2A5D1A61">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Times New Roman" w:hAnsi="Times New Roman" w:eastAsia="宋体" w:cs="宋体"/>
          <w:b w:val="0"/>
          <w:bCs/>
          <w:kern w:val="2"/>
          <w:sz w:val="28"/>
          <w:szCs w:val="28"/>
          <w:highlight w:val="none"/>
          <w:lang w:val="en-US" w:eastAsia="zh-CN" w:bidi="ar-SA"/>
        </w:rPr>
      </w:pPr>
      <w:r>
        <w:rPr>
          <w:rFonts w:hint="eastAsia" w:ascii="Times New Roman" w:hAnsi="Times New Roman" w:eastAsia="宋体" w:cs="宋体"/>
          <w:b w:val="0"/>
          <w:bCs/>
          <w:kern w:val="2"/>
          <w:sz w:val="28"/>
          <w:szCs w:val="28"/>
          <w:highlight w:val="none"/>
          <w:lang w:val="en-US" w:eastAsia="zh-CN" w:bidi="ar-SA"/>
        </w:rPr>
        <w:t>甘肃省第十四届人民代表大会第一次会议于2023年1月15日至1月19日在兰州市召开，会议听取和审议政府工作报告，全面总结过去一年的政府工作，规划新一年的发展目标和工作重点。审议并批准甘肃省2022年国民经济和社会发展计划执行情况及2023年国民经济和社会发展计划草案。审查和批准2022年全省财政预算执行情况和2023年全省及省级财政预算草案。对过去一年的工作进行总结，接受代表审议和监督。选举和决定重要人事事项等议程。本次会议强化代表主体地位。会议期间，代表们积极履行职责，审议各项报告和议案，充分表达了人民群众的意愿和诉求。创新代表履职方式。通过提前介入、持续培训、组织调研视察等方式，提升代表履职能力，确保代表建议的高质量。推动全过程人民民主。会议强调要丰富和拓展全过程人民民主甘肃人大实践，使发挥代表作用成为人民当家作主的重要体现。</w:t>
      </w:r>
    </w:p>
    <w:p w14:paraId="56821849">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Times New Roman" w:hAnsi="Times New Roman" w:eastAsia="宋体" w:cs="宋体"/>
          <w:b w:val="0"/>
          <w:bCs/>
          <w:kern w:val="2"/>
          <w:sz w:val="28"/>
          <w:szCs w:val="28"/>
          <w:highlight w:val="none"/>
          <w:lang w:val="en-US" w:eastAsia="zh-CN" w:bidi="ar-SA"/>
        </w:rPr>
      </w:pPr>
      <w:r>
        <w:rPr>
          <w:rFonts w:hint="eastAsia" w:ascii="Times New Roman" w:hAnsi="Times New Roman" w:eastAsia="宋体" w:cs="宋体"/>
          <w:b w:val="0"/>
          <w:bCs/>
          <w:kern w:val="2"/>
          <w:sz w:val="28"/>
          <w:szCs w:val="28"/>
          <w:highlight w:val="none"/>
          <w:lang w:val="en-US" w:eastAsia="zh-CN" w:bidi="ar-SA"/>
        </w:rPr>
        <w:t>甘肃省人民代表大会常务委员会在省人代会中扮演着重要的角色。作为省人民代表大会的常设机关，负责处理日常事务和监督相关工作的进行，以确保省人民代表大会行使职权的有效性和稳定性。一是保证宪法、法律、行政法规和上级人大及其常委会决议在本行政区域内的遵守和执行，以及国家计划和预算的执行。二是负责召集和主持省人民代表大会会议，并组织制定会议的议程和其他准备事项的决定。三是在省人民代表大会闭会期间，常务委员会可以行使部分职权，包括决定重大事项、监督政府工作等，以确保省级行政的不间断和高效运作。四是作为代表选举机构，负责组织和指导下一级人大代表的选举，确保民主选举的顺利进行。五是常务委员会还承担着立法职能，可以在不与宪法、法律、行政法规相抵触的前提下，根据本行政区域的实际情况，制定和颁布地方性法规，以更好地适应地方发展需求。</w:t>
      </w:r>
    </w:p>
    <w:p w14:paraId="17B4A2C0">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Times New Roman" w:hAnsi="Times New Roman" w:eastAsia="宋体" w:cs="宋体"/>
          <w:b w:val="0"/>
          <w:bCs/>
          <w:kern w:val="2"/>
          <w:sz w:val="28"/>
          <w:szCs w:val="28"/>
          <w:highlight w:val="none"/>
          <w:lang w:val="en-US" w:eastAsia="zh-CN" w:bidi="ar-SA"/>
        </w:rPr>
      </w:pPr>
      <w:r>
        <w:rPr>
          <w:rFonts w:hint="eastAsia" w:ascii="Times New Roman" w:hAnsi="Times New Roman" w:eastAsia="宋体" w:cs="宋体"/>
          <w:b w:val="0"/>
          <w:bCs/>
          <w:kern w:val="2"/>
          <w:sz w:val="28"/>
          <w:szCs w:val="28"/>
          <w:highlight w:val="none"/>
          <w:lang w:val="en-US" w:eastAsia="zh-CN" w:bidi="ar-SA"/>
        </w:rPr>
        <w:t>甘肃省2023年人代会的召开，对于加强甘肃省地方国家权力机关的建设，推动全省经济社会发展，保障人民民主权利，具有重要意义。会议通过的各项决议和决定，为甘肃省未来五年的发展指明了方向，选举产生的新一届领导班子，将为实现全省经济社会发展目标提供坚强的组织保障。</w:t>
      </w:r>
    </w:p>
    <w:p w14:paraId="7103BB6E">
      <w:pPr>
        <w:pStyle w:val="2"/>
        <w:keepNext w:val="0"/>
        <w:keepLines w:val="0"/>
        <w:pageBreakBefore w:val="0"/>
        <w:widowControl/>
        <w:kinsoku/>
        <w:wordWrap/>
        <w:overflowPunct/>
        <w:topLinePunct w:val="0"/>
        <w:autoSpaceDE/>
        <w:autoSpaceDN/>
        <w:bidi w:val="0"/>
        <w:adjustRightInd/>
        <w:snapToGrid/>
        <w:spacing w:line="600" w:lineRule="exact"/>
        <w:ind w:left="0" w:firstLine="562" w:firstLineChars="200"/>
        <w:jc w:val="both"/>
        <w:textAlignment w:val="auto"/>
        <w:rPr>
          <w:rFonts w:hint="eastAsia" w:ascii="Times New Roman" w:hAnsi="Times New Roman" w:eastAsia="宋体" w:cs="宋体"/>
          <w:bCs/>
          <w:sz w:val="28"/>
          <w:szCs w:val="28"/>
          <w:highlight w:val="none"/>
          <w:lang w:val="en-US" w:eastAsia="zh-CN"/>
        </w:rPr>
      </w:pPr>
      <w:bookmarkStart w:id="10" w:name="_Toc16517"/>
      <w:bookmarkStart w:id="11" w:name="_Toc8760"/>
      <w:bookmarkStart w:id="12" w:name="_Toc31513"/>
      <w:r>
        <w:rPr>
          <w:rFonts w:hint="eastAsia" w:ascii="Times New Roman" w:hAnsi="Times New Roman" w:eastAsia="宋体" w:cs="宋体"/>
          <w:bCs/>
          <w:sz w:val="28"/>
          <w:szCs w:val="28"/>
          <w:highlight w:val="none"/>
          <w:lang w:val="en-US" w:eastAsia="zh-CN"/>
        </w:rPr>
        <w:t>（三）项目资金情况</w:t>
      </w:r>
      <w:bookmarkEnd w:id="10"/>
      <w:bookmarkEnd w:id="11"/>
      <w:bookmarkEnd w:id="12"/>
    </w:p>
    <w:p w14:paraId="60C5FF35">
      <w:pPr>
        <w:keepNext w:val="0"/>
        <w:keepLines w:val="0"/>
        <w:pageBreakBefore w:val="0"/>
        <w:widowControl/>
        <w:kinsoku/>
        <w:wordWrap/>
        <w:overflowPunct/>
        <w:topLinePunct w:val="0"/>
        <w:autoSpaceDE/>
        <w:autoSpaceDN/>
        <w:bidi w:val="0"/>
        <w:adjustRightInd/>
        <w:snapToGrid/>
        <w:spacing w:line="600" w:lineRule="exact"/>
        <w:ind w:left="0" w:firstLine="562" w:firstLineChars="200"/>
        <w:jc w:val="both"/>
        <w:textAlignment w:val="auto"/>
        <w:outlineLvl w:val="9"/>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项目资金：</w:t>
      </w:r>
      <w:r>
        <w:rPr>
          <w:rFonts w:hint="eastAsia" w:ascii="Times New Roman" w:hAnsi="Times New Roman" w:eastAsia="宋体" w:cs="宋体"/>
          <w:b w:val="0"/>
          <w:bCs/>
          <w:kern w:val="2"/>
          <w:sz w:val="28"/>
          <w:szCs w:val="28"/>
          <w:highlight w:val="none"/>
          <w:lang w:val="en-US" w:eastAsia="zh-CN" w:bidi="ar-SA"/>
        </w:rPr>
        <w:t>2023年度全省人代会经费项目当年财政拨款</w:t>
      </w:r>
      <w:r>
        <w:rPr>
          <w:rFonts w:hint="eastAsia" w:ascii="Times New Roman" w:hAnsi="Times New Roman" w:eastAsia="宋体" w:cs="宋体"/>
          <w:kern w:val="2"/>
          <w:sz w:val="28"/>
          <w:szCs w:val="28"/>
          <w:highlight w:val="none"/>
          <w:lang w:val="en-US" w:eastAsia="zh-CN" w:bidi="ar-SA"/>
        </w:rPr>
        <w:t>资金为800. 00万元，截至2023年12月31日，该项目共支出506.39万元，预算执行率63.30%。详细见表1-1。</w:t>
      </w:r>
    </w:p>
    <w:p w14:paraId="0EDCC52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82" w:firstLineChars="200"/>
        <w:jc w:val="center"/>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b/>
          <w:bCs/>
          <w:color w:val="auto"/>
          <w:sz w:val="24"/>
          <w:szCs w:val="24"/>
          <w:highlight w:val="none"/>
          <w:lang w:val="en-US" w:eastAsia="zh-CN"/>
        </w:rPr>
        <w:t>表1-1 2023年度全省人代会经费项目资金使用情况</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7"/>
        <w:gridCol w:w="1723"/>
        <w:gridCol w:w="1568"/>
        <w:gridCol w:w="2241"/>
      </w:tblGrid>
      <w:tr w14:paraId="70DD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53" w:type="pct"/>
            <w:shd w:val="clear" w:color="auto" w:fill="auto"/>
            <w:vAlign w:val="center"/>
          </w:tcPr>
          <w:p w14:paraId="0940B1E5">
            <w:pPr>
              <w:pStyle w:val="3"/>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宋体" w:cs="宋体"/>
                <w:sz w:val="24"/>
                <w:szCs w:val="24"/>
                <w:highlight w:val="none"/>
                <w:vertAlign w:val="baseline"/>
                <w:lang w:val="en-US" w:eastAsia="zh-CN"/>
              </w:rPr>
            </w:pPr>
            <w:r>
              <w:rPr>
                <w:rFonts w:hint="eastAsia" w:ascii="Times New Roman" w:hAnsi="Times New Roman" w:eastAsia="宋体" w:cs="宋体"/>
                <w:sz w:val="24"/>
                <w:szCs w:val="24"/>
                <w:highlight w:val="none"/>
                <w:vertAlign w:val="baseline"/>
                <w:lang w:val="en-US" w:eastAsia="zh-CN"/>
              </w:rPr>
              <w:t>项目名称</w:t>
            </w:r>
          </w:p>
        </w:tc>
        <w:tc>
          <w:tcPr>
            <w:tcW w:w="1011" w:type="pct"/>
            <w:shd w:val="clear" w:color="auto" w:fill="auto"/>
            <w:vAlign w:val="center"/>
          </w:tcPr>
          <w:p w14:paraId="58252253">
            <w:pPr>
              <w:pStyle w:val="3"/>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宋体" w:cs="宋体"/>
                <w:sz w:val="24"/>
                <w:szCs w:val="24"/>
                <w:highlight w:val="none"/>
                <w:vertAlign w:val="baseline"/>
                <w:lang w:val="en-US" w:eastAsia="zh-CN"/>
              </w:rPr>
            </w:pPr>
            <w:r>
              <w:rPr>
                <w:rFonts w:hint="eastAsia" w:ascii="Times New Roman" w:hAnsi="Times New Roman" w:eastAsia="宋体" w:cs="宋体"/>
                <w:sz w:val="24"/>
                <w:szCs w:val="24"/>
                <w:highlight w:val="none"/>
                <w:vertAlign w:val="baseline"/>
                <w:lang w:val="en-US" w:eastAsia="zh-CN"/>
              </w:rPr>
              <w:t>预算资金（万元）</w:t>
            </w:r>
          </w:p>
        </w:tc>
        <w:tc>
          <w:tcPr>
            <w:tcW w:w="920" w:type="pct"/>
            <w:shd w:val="clear" w:color="auto" w:fill="auto"/>
            <w:vAlign w:val="center"/>
          </w:tcPr>
          <w:p w14:paraId="0151BEDB">
            <w:pPr>
              <w:pStyle w:val="3"/>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宋体" w:cs="宋体"/>
                <w:sz w:val="24"/>
                <w:szCs w:val="24"/>
                <w:highlight w:val="none"/>
                <w:vertAlign w:val="baseline"/>
                <w:lang w:val="en-US" w:eastAsia="zh-CN"/>
              </w:rPr>
            </w:pPr>
            <w:r>
              <w:rPr>
                <w:rFonts w:hint="eastAsia" w:ascii="Times New Roman" w:hAnsi="Times New Roman" w:eastAsia="宋体" w:cs="宋体"/>
                <w:sz w:val="24"/>
                <w:szCs w:val="24"/>
                <w:highlight w:val="none"/>
                <w:vertAlign w:val="baseline"/>
                <w:lang w:val="en-US" w:eastAsia="zh-CN"/>
              </w:rPr>
              <w:t>执行数（万元）</w:t>
            </w:r>
          </w:p>
        </w:tc>
        <w:tc>
          <w:tcPr>
            <w:tcW w:w="1315" w:type="pct"/>
            <w:shd w:val="clear" w:color="auto" w:fill="auto"/>
            <w:vAlign w:val="center"/>
          </w:tcPr>
          <w:p w14:paraId="1B2EE85C">
            <w:pPr>
              <w:pStyle w:val="3"/>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宋体" w:cs="宋体"/>
                <w:sz w:val="24"/>
                <w:szCs w:val="24"/>
                <w:highlight w:val="none"/>
                <w:vertAlign w:val="baseline"/>
                <w:lang w:val="en-US" w:eastAsia="zh-CN"/>
              </w:rPr>
            </w:pPr>
            <w:r>
              <w:rPr>
                <w:rFonts w:hint="eastAsia" w:ascii="Times New Roman" w:hAnsi="Times New Roman" w:eastAsia="宋体" w:cs="宋体"/>
                <w:sz w:val="24"/>
                <w:szCs w:val="24"/>
                <w:highlight w:val="none"/>
                <w:vertAlign w:val="baseline"/>
                <w:lang w:val="en-US" w:eastAsia="zh-CN"/>
              </w:rPr>
              <w:t>执行率</w:t>
            </w:r>
          </w:p>
        </w:tc>
      </w:tr>
      <w:tr w14:paraId="2FA5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753" w:type="pct"/>
            <w:vAlign w:val="center"/>
          </w:tcPr>
          <w:p w14:paraId="56A538D1">
            <w:pPr>
              <w:pStyle w:val="3"/>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宋体"/>
                <w:b w:val="0"/>
                <w:bCs w:val="0"/>
                <w:color w:val="auto"/>
                <w:sz w:val="24"/>
                <w:szCs w:val="24"/>
                <w:highlight w:val="none"/>
                <w:lang w:val="en-US" w:eastAsia="zh-CN"/>
              </w:rPr>
              <w:t>2023年度全省人代会经费项目</w:t>
            </w:r>
          </w:p>
        </w:tc>
        <w:tc>
          <w:tcPr>
            <w:tcW w:w="1011" w:type="pct"/>
            <w:vAlign w:val="center"/>
          </w:tcPr>
          <w:p w14:paraId="2D0E469C">
            <w:pPr>
              <w:pStyle w:val="3"/>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宋体"/>
                <w:b w:val="0"/>
                <w:bCs/>
                <w:sz w:val="24"/>
                <w:szCs w:val="24"/>
                <w:highlight w:val="none"/>
                <w:vertAlign w:val="baseline"/>
                <w:lang w:val="en-US" w:eastAsia="zh-CN"/>
              </w:rPr>
            </w:pPr>
            <w:r>
              <w:rPr>
                <w:rFonts w:hint="eastAsia" w:ascii="Times New Roman" w:hAnsi="Times New Roman" w:eastAsia="宋体" w:cs="宋体"/>
                <w:b w:val="0"/>
                <w:bCs/>
                <w:color w:val="000000" w:themeColor="text1"/>
                <w:kern w:val="2"/>
                <w:sz w:val="24"/>
                <w:szCs w:val="24"/>
                <w:highlight w:val="none"/>
                <w:lang w:val="en-US" w:eastAsia="zh-CN" w:bidi="ar-SA"/>
                <w14:textFill>
                  <w14:solidFill>
                    <w14:schemeClr w14:val="tx1"/>
                  </w14:solidFill>
                </w14:textFill>
              </w:rPr>
              <w:t>800.00</w:t>
            </w:r>
          </w:p>
        </w:tc>
        <w:tc>
          <w:tcPr>
            <w:tcW w:w="920" w:type="pct"/>
            <w:vAlign w:val="center"/>
          </w:tcPr>
          <w:p w14:paraId="480043E2">
            <w:pPr>
              <w:pStyle w:val="3"/>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宋体" w:cs="宋体"/>
                <w:b w:val="0"/>
                <w:bCs/>
                <w:sz w:val="24"/>
                <w:szCs w:val="24"/>
                <w:highlight w:val="none"/>
                <w:vertAlign w:val="baseline"/>
                <w:lang w:val="en-US" w:eastAsia="zh-CN"/>
              </w:rPr>
            </w:pPr>
            <w:r>
              <w:rPr>
                <w:rFonts w:hint="eastAsia" w:ascii="Times New Roman" w:hAnsi="Times New Roman" w:eastAsia="宋体" w:cs="宋体"/>
                <w:b w:val="0"/>
                <w:bCs/>
                <w:color w:val="000000" w:themeColor="text1"/>
                <w:kern w:val="2"/>
                <w:sz w:val="24"/>
                <w:szCs w:val="24"/>
                <w:highlight w:val="none"/>
                <w:lang w:val="en-US" w:eastAsia="zh-CN" w:bidi="ar-SA"/>
                <w14:textFill>
                  <w14:solidFill>
                    <w14:schemeClr w14:val="tx1"/>
                  </w14:solidFill>
                </w14:textFill>
              </w:rPr>
              <w:t>506.39</w:t>
            </w:r>
          </w:p>
        </w:tc>
        <w:tc>
          <w:tcPr>
            <w:tcW w:w="1315" w:type="pct"/>
            <w:vAlign w:val="center"/>
          </w:tcPr>
          <w:p w14:paraId="65058014">
            <w:pPr>
              <w:pStyle w:val="3"/>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宋体" w:cs="宋体"/>
                <w:b w:val="0"/>
                <w:bCs/>
                <w:sz w:val="24"/>
                <w:szCs w:val="24"/>
                <w:highlight w:val="none"/>
                <w:vertAlign w:val="baseline"/>
                <w:lang w:val="en-US" w:eastAsia="zh-CN"/>
              </w:rPr>
            </w:pPr>
            <w:r>
              <w:rPr>
                <w:rFonts w:hint="eastAsia" w:ascii="Times New Roman" w:hAnsi="Times New Roman" w:eastAsia="宋体" w:cs="宋体"/>
                <w:b w:val="0"/>
                <w:bCs/>
                <w:color w:val="000000" w:themeColor="text1"/>
                <w:kern w:val="2"/>
                <w:sz w:val="24"/>
                <w:szCs w:val="24"/>
                <w:highlight w:val="none"/>
                <w:lang w:val="en-US" w:eastAsia="zh-CN" w:bidi="ar-SA"/>
                <w14:textFill>
                  <w14:solidFill>
                    <w14:schemeClr w14:val="tx1"/>
                  </w14:solidFill>
                </w14:textFill>
              </w:rPr>
              <w:t>63.30%</w:t>
            </w:r>
          </w:p>
        </w:tc>
      </w:tr>
    </w:tbl>
    <w:p w14:paraId="3DB88A7A">
      <w:pPr>
        <w:pStyle w:val="2"/>
        <w:keepNext w:val="0"/>
        <w:keepLines w:val="0"/>
        <w:pageBreakBefore w:val="0"/>
        <w:widowControl/>
        <w:kinsoku/>
        <w:wordWrap/>
        <w:overflowPunct/>
        <w:topLinePunct w:val="0"/>
        <w:autoSpaceDE/>
        <w:autoSpaceDN/>
        <w:bidi w:val="0"/>
        <w:adjustRightInd/>
        <w:snapToGrid/>
        <w:spacing w:line="600" w:lineRule="exact"/>
        <w:ind w:left="0" w:firstLine="562" w:firstLineChars="200"/>
        <w:jc w:val="both"/>
        <w:textAlignment w:val="auto"/>
        <w:rPr>
          <w:rFonts w:hint="eastAsia" w:ascii="Times New Roman" w:hAnsi="Times New Roman" w:eastAsia="宋体" w:cs="宋体"/>
          <w:bCs/>
          <w:sz w:val="28"/>
          <w:szCs w:val="28"/>
          <w:highlight w:val="none"/>
          <w:lang w:val="en-US" w:eastAsia="zh-CN"/>
        </w:rPr>
      </w:pPr>
      <w:bookmarkStart w:id="13" w:name="_Toc1789"/>
      <w:bookmarkStart w:id="14" w:name="_Toc13316"/>
      <w:bookmarkStart w:id="15" w:name="_Toc21429"/>
      <w:r>
        <w:rPr>
          <w:rFonts w:hint="eastAsia" w:ascii="Times New Roman" w:hAnsi="Times New Roman" w:eastAsia="宋体" w:cs="宋体"/>
          <w:bCs/>
          <w:sz w:val="28"/>
          <w:szCs w:val="28"/>
          <w:highlight w:val="none"/>
          <w:lang w:val="en-US" w:eastAsia="zh-CN"/>
        </w:rPr>
        <w:t>（四）绩效目标</w:t>
      </w:r>
      <w:bookmarkEnd w:id="13"/>
      <w:bookmarkEnd w:id="14"/>
      <w:bookmarkEnd w:id="15"/>
    </w:p>
    <w:p w14:paraId="1D5621F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2" w:firstLineChars="200"/>
        <w:jc w:val="both"/>
        <w:textAlignment w:val="auto"/>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1.项目总目标</w:t>
      </w:r>
    </w:p>
    <w:p w14:paraId="5D9F89E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宋体" w:cs="宋体"/>
          <w:b w:val="0"/>
          <w:bCs/>
          <w:kern w:val="2"/>
          <w:sz w:val="28"/>
          <w:szCs w:val="28"/>
          <w:highlight w:val="none"/>
          <w:lang w:val="en-US" w:eastAsia="zh-CN" w:bidi="ar-SA"/>
        </w:rPr>
      </w:pPr>
      <w:r>
        <w:rPr>
          <w:rFonts w:hint="default" w:ascii="Times New Roman" w:hAnsi="Times New Roman" w:eastAsia="宋体" w:cs="宋体"/>
          <w:b w:val="0"/>
          <w:bCs/>
          <w:kern w:val="2"/>
          <w:sz w:val="28"/>
          <w:szCs w:val="28"/>
          <w:highlight w:val="none"/>
          <w:lang w:val="en-US" w:eastAsia="zh-CN" w:bidi="ar-SA"/>
        </w:rPr>
        <w:t>甘肃省全省人代会经费项目的总体绩效目标，主要围绕以下</w:t>
      </w:r>
      <w:r>
        <w:rPr>
          <w:rFonts w:hint="eastAsia" w:ascii="Times New Roman" w:hAnsi="Times New Roman" w:eastAsia="宋体" w:cs="宋体"/>
          <w:b w:val="0"/>
          <w:bCs/>
          <w:kern w:val="2"/>
          <w:sz w:val="28"/>
          <w:szCs w:val="28"/>
          <w:highlight w:val="none"/>
          <w:lang w:val="en-US" w:eastAsia="zh-CN" w:bidi="ar-SA"/>
        </w:rPr>
        <w:t>四</w:t>
      </w:r>
      <w:r>
        <w:rPr>
          <w:rFonts w:hint="default" w:ascii="Times New Roman" w:hAnsi="Times New Roman" w:eastAsia="宋体" w:cs="宋体"/>
          <w:b w:val="0"/>
          <w:bCs/>
          <w:kern w:val="2"/>
          <w:sz w:val="28"/>
          <w:szCs w:val="28"/>
          <w:highlight w:val="none"/>
          <w:lang w:val="en-US" w:eastAsia="zh-CN" w:bidi="ar-SA"/>
        </w:rPr>
        <w:t>个方面</w:t>
      </w:r>
      <w:r>
        <w:rPr>
          <w:rFonts w:hint="eastAsia" w:ascii="Times New Roman" w:hAnsi="Times New Roman" w:eastAsia="宋体" w:cs="宋体"/>
          <w:b w:val="0"/>
          <w:bCs/>
          <w:kern w:val="2"/>
          <w:sz w:val="28"/>
          <w:szCs w:val="28"/>
          <w:highlight w:val="none"/>
          <w:lang w:val="en-US" w:eastAsia="zh-CN" w:bidi="ar-SA"/>
        </w:rPr>
        <w:t>。一是确保会议顺利召开与高效运作。提升会议组织与服务，确保省人代会的顺利召开，提供高质量的会务组织与服务，包括会议议程安排、场地布置、设备调试、文件资料准备等，以提高会议效率和代表参会体验。代表履职保障，为省人大代表提供充分的履职保障，包括交通、食宿、信息支持等，确保代表能够全身心投入会议，充分发表意见和建议。二是推动民主决策与科学立法。促进代表的广泛参与和深入讨论，通过设立讨论小组、组织专题调研等方式，增强代表对议案、报告的审议能力，提高决策的科学性和民主性。同时围绕全省经济社会发展大局和人民群众关心的热点难点问题，推动立法工作，确保制定的地方性法规符合宪法法律精神，体现地方特色，具有针对性和可操作性，提升立法质量。三是强化预算管理与资金绩效。严格按照预算法和相关规定，对省人代会经费项目进行预算编制、执行和监督，确保资金使用的合法合规和效益最大化。建立项目支出绩效评价机制，对经费项目的实施过程、产出和效果进行全面、客观、公正的评价，及时发现问题并采取措施加以改进，提高资金使用的绩效水平。四是提升代表满意度与公众认可度。通过问卷调查、座谈会等方式收集代表对经费项目使用的意见和建议，不断改进工作，提高代表满意度。加强宣传报道，及时公布省人代会的重要成果和经费项目的实施效果，提高公众对人大工作的认可度和支持度。</w:t>
      </w:r>
    </w:p>
    <w:p w14:paraId="513AE98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Times New Roman" w:hAnsi="Times New Roman" w:eastAsia="宋体" w:cs="宋体"/>
          <w:b w:val="0"/>
          <w:bCs/>
          <w:kern w:val="2"/>
          <w:sz w:val="28"/>
          <w:szCs w:val="28"/>
          <w:highlight w:val="none"/>
          <w:lang w:val="en-US" w:eastAsia="zh-CN" w:bidi="ar-SA"/>
        </w:rPr>
      </w:pPr>
      <w:r>
        <w:rPr>
          <w:rFonts w:hint="default" w:ascii="Times New Roman" w:hAnsi="Times New Roman" w:eastAsia="宋体" w:cs="宋体"/>
          <w:b w:val="0"/>
          <w:bCs/>
          <w:kern w:val="2"/>
          <w:sz w:val="28"/>
          <w:szCs w:val="28"/>
          <w:highlight w:val="none"/>
          <w:lang w:val="en-US" w:eastAsia="zh-CN" w:bidi="ar-SA"/>
        </w:rPr>
        <w:t>综上所述，</w:t>
      </w:r>
      <w:r>
        <w:rPr>
          <w:rFonts w:hint="eastAsia" w:ascii="Times New Roman" w:hAnsi="Times New Roman" w:eastAsia="宋体" w:cs="宋体"/>
          <w:b w:val="0"/>
          <w:bCs/>
          <w:kern w:val="2"/>
          <w:sz w:val="28"/>
          <w:szCs w:val="28"/>
          <w:highlight w:val="none"/>
          <w:lang w:val="en-US" w:eastAsia="zh-CN" w:bidi="ar-SA"/>
        </w:rPr>
        <w:t>2023年度</w:t>
      </w:r>
      <w:r>
        <w:rPr>
          <w:rFonts w:hint="default" w:ascii="Times New Roman" w:hAnsi="Times New Roman" w:eastAsia="宋体" w:cs="宋体"/>
          <w:b w:val="0"/>
          <w:bCs/>
          <w:kern w:val="2"/>
          <w:sz w:val="28"/>
          <w:szCs w:val="28"/>
          <w:highlight w:val="none"/>
          <w:lang w:val="en-US" w:eastAsia="zh-CN" w:bidi="ar-SA"/>
        </w:rPr>
        <w:t>全省人代会经费项目的总体绩效目标旨在确保会议顺利召开与高效运作、推动民主决策与科学立法、强化预算管理与资金绩效以及提升代表满意度与公众认可度。</w:t>
      </w:r>
    </w:p>
    <w:p w14:paraId="7DFC928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2" w:firstLineChars="200"/>
        <w:jc w:val="both"/>
        <w:textAlignment w:val="auto"/>
        <w:rPr>
          <w:rFonts w:hint="default"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2.年度绩效目标</w:t>
      </w:r>
    </w:p>
    <w:p w14:paraId="3142F82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根据甘肃省人民代表大会常务委员会</w:t>
      </w:r>
      <w:r>
        <w:rPr>
          <w:rFonts w:hint="eastAsia" w:ascii="Times New Roman" w:hAnsi="Times New Roman" w:eastAsia="宋体" w:cs="宋体"/>
          <w:b w:val="0"/>
          <w:bCs/>
          <w:kern w:val="2"/>
          <w:sz w:val="28"/>
          <w:szCs w:val="28"/>
          <w:highlight w:val="none"/>
          <w:lang w:val="en-US" w:eastAsia="zh-CN" w:bidi="ar-SA"/>
        </w:rPr>
        <w:t>2023年度全省人代会经费项目</w:t>
      </w:r>
      <w:r>
        <w:rPr>
          <w:rFonts w:hint="eastAsia" w:ascii="Times New Roman" w:hAnsi="Times New Roman" w:eastAsia="宋体" w:cs="宋体"/>
          <w:kern w:val="2"/>
          <w:sz w:val="28"/>
          <w:szCs w:val="28"/>
          <w:highlight w:val="none"/>
          <w:lang w:val="en-US" w:eastAsia="zh-CN" w:bidi="ar-SA"/>
        </w:rPr>
        <w:t>绩效目标表显示：2023年度，该项经费计划用于参会人员的食宿、办公用品及资料的购置、材料印刷、会议场所租赁、会议期间新闻宣传、交通运输、医疗卫生、信访安全等费用的支出。省人民代表大会召开1次，会期约4天左右，代表及工作人员约1000人。</w:t>
      </w:r>
    </w:p>
    <w:p w14:paraId="0783833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2" w:firstLineChars="200"/>
        <w:jc w:val="center"/>
        <w:textAlignment w:val="auto"/>
        <w:rPr>
          <w:rFonts w:hint="default" w:ascii="Times New Roman" w:hAnsi="Times New Roman" w:eastAsia="宋体" w:cs="宋体"/>
          <w:b/>
          <w:bCs/>
          <w:kern w:val="2"/>
          <w:sz w:val="24"/>
          <w:szCs w:val="24"/>
          <w:highlight w:val="none"/>
          <w:lang w:val="en-US" w:eastAsia="zh-CN" w:bidi="ar-SA"/>
        </w:rPr>
      </w:pPr>
      <w:r>
        <w:rPr>
          <w:rFonts w:hint="eastAsia" w:ascii="Times New Roman" w:hAnsi="Times New Roman" w:eastAsia="宋体" w:cs="宋体"/>
          <w:b/>
          <w:bCs/>
          <w:kern w:val="2"/>
          <w:sz w:val="24"/>
          <w:szCs w:val="24"/>
          <w:highlight w:val="none"/>
          <w:lang w:val="en-US" w:eastAsia="zh-CN" w:bidi="ar-SA"/>
        </w:rPr>
        <w:t>表1-2 2023年度全省人代会经费项目绩效目标表</w:t>
      </w:r>
    </w:p>
    <w:tbl>
      <w:tblPr>
        <w:tblStyle w:val="13"/>
        <w:tblW w:w="827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6"/>
        <w:gridCol w:w="1968"/>
        <w:gridCol w:w="3425"/>
        <w:gridCol w:w="1369"/>
      </w:tblGrid>
      <w:tr w14:paraId="2EFF7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55F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bookmarkStart w:id="16" w:name="_Toc13762"/>
            <w:bookmarkStart w:id="17" w:name="_Toc22048"/>
            <w:r>
              <w:rPr>
                <w:rFonts w:hint="eastAsia" w:ascii="宋体" w:hAnsi="宋体" w:eastAsia="宋体" w:cs="宋体"/>
                <w:b/>
                <w:bCs/>
                <w:i w:val="0"/>
                <w:iCs w:val="0"/>
                <w:color w:val="000000"/>
                <w:kern w:val="0"/>
                <w:sz w:val="24"/>
                <w:szCs w:val="24"/>
                <w:u w:val="none"/>
                <w:lang w:val="en-US" w:eastAsia="zh-CN" w:bidi="ar"/>
              </w:rPr>
              <w:t>一级指标</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730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3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EA1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三级指标</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103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年度指标值</w:t>
            </w:r>
          </w:p>
        </w:tc>
      </w:tr>
      <w:tr w14:paraId="197C6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1BF2A">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成本指标</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6E240">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经济成本指标</w:t>
            </w:r>
          </w:p>
        </w:tc>
        <w:tc>
          <w:tcPr>
            <w:tcW w:w="3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1D807">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成本控制率</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B74CD">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&gt;=95%</w:t>
            </w:r>
          </w:p>
        </w:tc>
      </w:tr>
      <w:tr w14:paraId="751D2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1D28BE">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产出指标</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ABFB59">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数量指标</w:t>
            </w:r>
          </w:p>
        </w:tc>
        <w:tc>
          <w:tcPr>
            <w:tcW w:w="3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E7F40">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参加省人代会议人数</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A6DD4">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&gt;=400人</w:t>
            </w:r>
          </w:p>
        </w:tc>
      </w:tr>
      <w:tr w14:paraId="1FFD4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F00BEC">
            <w:pPr>
              <w:jc w:val="center"/>
              <w:rPr>
                <w:rFonts w:hint="eastAsia" w:ascii="宋体" w:hAnsi="宋体" w:eastAsia="宋体" w:cs="宋体"/>
                <w:b/>
                <w:bCs/>
                <w:i w:val="0"/>
                <w:iCs w:val="0"/>
                <w:color w:val="333333"/>
                <w:sz w:val="24"/>
                <w:szCs w:val="24"/>
                <w:u w:val="none"/>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92E734">
            <w:pPr>
              <w:jc w:val="center"/>
              <w:rPr>
                <w:rFonts w:hint="eastAsia" w:ascii="宋体" w:hAnsi="宋体" w:eastAsia="宋体" w:cs="宋体"/>
                <w:i w:val="0"/>
                <w:iCs w:val="0"/>
                <w:color w:val="333333"/>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51CF2">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购买办公用品、资料书</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D6B0D">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&gt;=400份</w:t>
            </w:r>
          </w:p>
        </w:tc>
      </w:tr>
      <w:tr w14:paraId="793D1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A7783C">
            <w:pPr>
              <w:jc w:val="center"/>
              <w:rPr>
                <w:rFonts w:hint="eastAsia" w:ascii="宋体" w:hAnsi="宋体" w:eastAsia="宋体" w:cs="宋体"/>
                <w:b/>
                <w:bCs/>
                <w:i w:val="0"/>
                <w:iCs w:val="0"/>
                <w:color w:val="333333"/>
                <w:sz w:val="24"/>
                <w:szCs w:val="24"/>
                <w:u w:val="none"/>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403724">
            <w:pPr>
              <w:jc w:val="center"/>
              <w:rPr>
                <w:rFonts w:hint="eastAsia" w:ascii="宋体" w:hAnsi="宋体" w:eastAsia="宋体" w:cs="宋体"/>
                <w:i w:val="0"/>
                <w:iCs w:val="0"/>
                <w:color w:val="333333"/>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65B74">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会议场所租赁数</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A44E5">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&gt;=14次</w:t>
            </w:r>
          </w:p>
        </w:tc>
      </w:tr>
      <w:tr w14:paraId="0D7EC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2FFB7C">
            <w:pPr>
              <w:jc w:val="center"/>
              <w:rPr>
                <w:rFonts w:hint="eastAsia" w:ascii="宋体" w:hAnsi="宋体" w:eastAsia="宋体" w:cs="宋体"/>
                <w:b/>
                <w:bCs/>
                <w:i w:val="0"/>
                <w:iCs w:val="0"/>
                <w:color w:val="333333"/>
                <w:sz w:val="24"/>
                <w:szCs w:val="24"/>
                <w:u w:val="none"/>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D53D8E">
            <w:pPr>
              <w:jc w:val="center"/>
              <w:rPr>
                <w:rFonts w:hint="eastAsia" w:ascii="宋体" w:hAnsi="宋体" w:eastAsia="宋体" w:cs="宋体"/>
                <w:i w:val="0"/>
                <w:iCs w:val="0"/>
                <w:color w:val="333333"/>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6B01A">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会议期间配发文件数量</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E79E7">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&gt;=10000份</w:t>
            </w:r>
          </w:p>
        </w:tc>
      </w:tr>
      <w:tr w14:paraId="4C4F0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59D1F9">
            <w:pPr>
              <w:jc w:val="center"/>
              <w:rPr>
                <w:rFonts w:hint="eastAsia" w:ascii="宋体" w:hAnsi="宋体" w:eastAsia="宋体" w:cs="宋体"/>
                <w:b/>
                <w:bCs/>
                <w:i w:val="0"/>
                <w:iCs w:val="0"/>
                <w:color w:val="333333"/>
                <w:sz w:val="24"/>
                <w:szCs w:val="24"/>
                <w:u w:val="none"/>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9FA5E8">
            <w:pPr>
              <w:jc w:val="center"/>
              <w:rPr>
                <w:rFonts w:hint="eastAsia" w:ascii="宋体" w:hAnsi="宋体" w:eastAsia="宋体" w:cs="宋体"/>
                <w:i w:val="0"/>
                <w:iCs w:val="0"/>
                <w:color w:val="333333"/>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463AA">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人代会新闻宣传次数</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DD946">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&gt;=3次</w:t>
            </w:r>
          </w:p>
        </w:tc>
      </w:tr>
      <w:tr w14:paraId="1A38A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9C32C0">
            <w:pPr>
              <w:jc w:val="center"/>
              <w:rPr>
                <w:rFonts w:hint="eastAsia" w:ascii="宋体" w:hAnsi="宋体" w:eastAsia="宋体" w:cs="宋体"/>
                <w:b/>
                <w:bCs/>
                <w:i w:val="0"/>
                <w:iCs w:val="0"/>
                <w:color w:val="333333"/>
                <w:sz w:val="24"/>
                <w:szCs w:val="24"/>
                <w:u w:val="none"/>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D8296C">
            <w:pPr>
              <w:jc w:val="center"/>
              <w:rPr>
                <w:rFonts w:hint="eastAsia" w:ascii="宋体" w:hAnsi="宋体" w:eastAsia="宋体" w:cs="宋体"/>
                <w:i w:val="0"/>
                <w:iCs w:val="0"/>
                <w:color w:val="333333"/>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FC8AE">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人代会租用车辆次数</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ADFB9">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&gt;=8次</w:t>
            </w:r>
          </w:p>
        </w:tc>
      </w:tr>
      <w:tr w14:paraId="707AB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6647E2">
            <w:pPr>
              <w:jc w:val="center"/>
              <w:rPr>
                <w:rFonts w:hint="eastAsia" w:ascii="宋体" w:hAnsi="宋体" w:eastAsia="宋体" w:cs="宋体"/>
                <w:b/>
                <w:bCs/>
                <w:i w:val="0"/>
                <w:iCs w:val="0"/>
                <w:color w:val="333333"/>
                <w:sz w:val="24"/>
                <w:szCs w:val="24"/>
                <w:u w:val="none"/>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84EDD5">
            <w:pPr>
              <w:jc w:val="center"/>
              <w:rPr>
                <w:rFonts w:hint="eastAsia" w:ascii="宋体" w:hAnsi="宋体" w:eastAsia="宋体" w:cs="宋体"/>
                <w:i w:val="0"/>
                <w:iCs w:val="0"/>
                <w:color w:val="333333"/>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E0297">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省人代会召开天数</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E295B">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&gt;=4天</w:t>
            </w:r>
          </w:p>
        </w:tc>
      </w:tr>
      <w:tr w14:paraId="64A22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0FD821">
            <w:pPr>
              <w:jc w:val="center"/>
              <w:rPr>
                <w:rFonts w:hint="eastAsia" w:ascii="宋体" w:hAnsi="宋体" w:eastAsia="宋体" w:cs="宋体"/>
                <w:b/>
                <w:bCs/>
                <w:i w:val="0"/>
                <w:iCs w:val="0"/>
                <w:color w:val="333333"/>
                <w:sz w:val="24"/>
                <w:szCs w:val="24"/>
                <w:u w:val="none"/>
              </w:rPr>
            </w:pP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2D854D">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质量指标</w:t>
            </w:r>
          </w:p>
        </w:tc>
        <w:tc>
          <w:tcPr>
            <w:tcW w:w="3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127C4">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参会人员到位率</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C134C">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=100%</w:t>
            </w:r>
          </w:p>
        </w:tc>
      </w:tr>
      <w:tr w14:paraId="2B972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EA71AF">
            <w:pPr>
              <w:jc w:val="center"/>
              <w:rPr>
                <w:rFonts w:hint="eastAsia" w:ascii="宋体" w:hAnsi="宋体" w:eastAsia="宋体" w:cs="宋体"/>
                <w:b/>
                <w:bCs/>
                <w:i w:val="0"/>
                <w:iCs w:val="0"/>
                <w:color w:val="333333"/>
                <w:sz w:val="24"/>
                <w:szCs w:val="24"/>
                <w:u w:val="none"/>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7EE6FC">
            <w:pPr>
              <w:jc w:val="center"/>
              <w:rPr>
                <w:rFonts w:hint="eastAsia" w:ascii="宋体" w:hAnsi="宋体" w:eastAsia="宋体" w:cs="宋体"/>
                <w:i w:val="0"/>
                <w:iCs w:val="0"/>
                <w:color w:val="333333"/>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1D5FF">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购置资料的验收合格率</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76E39">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=100%</w:t>
            </w:r>
          </w:p>
        </w:tc>
      </w:tr>
      <w:tr w14:paraId="15119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41AD39">
            <w:pPr>
              <w:jc w:val="center"/>
              <w:rPr>
                <w:rFonts w:hint="eastAsia" w:ascii="宋体" w:hAnsi="宋体" w:eastAsia="宋体" w:cs="宋体"/>
                <w:b/>
                <w:bCs/>
                <w:i w:val="0"/>
                <w:iCs w:val="0"/>
                <w:color w:val="333333"/>
                <w:sz w:val="24"/>
                <w:szCs w:val="24"/>
                <w:u w:val="none"/>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49B902">
            <w:pPr>
              <w:jc w:val="center"/>
              <w:rPr>
                <w:rFonts w:hint="eastAsia" w:ascii="宋体" w:hAnsi="宋体" w:eastAsia="宋体" w:cs="宋体"/>
                <w:i w:val="0"/>
                <w:iCs w:val="0"/>
                <w:color w:val="333333"/>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7FBD4">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会议期间后勤服务保障效率</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940C2">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&gt;=95%</w:t>
            </w:r>
          </w:p>
        </w:tc>
      </w:tr>
      <w:tr w14:paraId="1C42A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A28FCE">
            <w:pPr>
              <w:jc w:val="center"/>
              <w:rPr>
                <w:rFonts w:hint="eastAsia" w:ascii="宋体" w:hAnsi="宋体" w:eastAsia="宋体" w:cs="宋体"/>
                <w:b/>
                <w:bCs/>
                <w:i w:val="0"/>
                <w:iCs w:val="0"/>
                <w:color w:val="333333"/>
                <w:sz w:val="24"/>
                <w:szCs w:val="24"/>
                <w:u w:val="none"/>
              </w:rPr>
            </w:pP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CE34C4">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时效指标</w:t>
            </w:r>
          </w:p>
        </w:tc>
        <w:tc>
          <w:tcPr>
            <w:tcW w:w="3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BC9F8">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办公用品购置及配发的及时性</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004D9">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及时</w:t>
            </w:r>
          </w:p>
        </w:tc>
      </w:tr>
      <w:tr w14:paraId="5501F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E3CD5F">
            <w:pPr>
              <w:jc w:val="center"/>
              <w:rPr>
                <w:rFonts w:hint="eastAsia" w:ascii="宋体" w:hAnsi="宋体" w:eastAsia="宋体" w:cs="宋体"/>
                <w:b/>
                <w:bCs/>
                <w:i w:val="0"/>
                <w:iCs w:val="0"/>
                <w:color w:val="333333"/>
                <w:sz w:val="24"/>
                <w:szCs w:val="24"/>
                <w:u w:val="none"/>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EBB7B3">
            <w:pPr>
              <w:jc w:val="center"/>
              <w:rPr>
                <w:rFonts w:hint="eastAsia" w:ascii="宋体" w:hAnsi="宋体" w:eastAsia="宋体" w:cs="宋体"/>
                <w:i w:val="0"/>
                <w:iCs w:val="0"/>
                <w:color w:val="333333"/>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DB450">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参会人员到位及时性</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9D6DE">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及时</w:t>
            </w:r>
          </w:p>
        </w:tc>
      </w:tr>
      <w:tr w14:paraId="0128B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006714">
            <w:pPr>
              <w:jc w:val="center"/>
              <w:rPr>
                <w:rFonts w:hint="eastAsia" w:ascii="宋体" w:hAnsi="宋体" w:eastAsia="宋体" w:cs="宋体"/>
                <w:b/>
                <w:bCs/>
                <w:i w:val="0"/>
                <w:iCs w:val="0"/>
                <w:color w:val="333333"/>
                <w:sz w:val="24"/>
                <w:szCs w:val="24"/>
                <w:u w:val="none"/>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6F02D6">
            <w:pPr>
              <w:jc w:val="center"/>
              <w:rPr>
                <w:rFonts w:hint="eastAsia" w:ascii="宋体" w:hAnsi="宋体" w:eastAsia="宋体" w:cs="宋体"/>
                <w:i w:val="0"/>
                <w:iCs w:val="0"/>
                <w:color w:val="333333"/>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0E6C9">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服务保障及时性</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B65D9">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及时</w:t>
            </w:r>
          </w:p>
        </w:tc>
      </w:tr>
      <w:tr w14:paraId="1EC4F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7C58C9">
            <w:pPr>
              <w:jc w:val="center"/>
              <w:rPr>
                <w:rFonts w:hint="eastAsia" w:ascii="宋体" w:hAnsi="宋体" w:eastAsia="宋体" w:cs="宋体"/>
                <w:b/>
                <w:bCs/>
                <w:i w:val="0"/>
                <w:iCs w:val="0"/>
                <w:color w:val="333333"/>
                <w:sz w:val="24"/>
                <w:szCs w:val="24"/>
                <w:u w:val="none"/>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CF5232">
            <w:pPr>
              <w:jc w:val="center"/>
              <w:rPr>
                <w:rFonts w:hint="eastAsia" w:ascii="宋体" w:hAnsi="宋体" w:eastAsia="宋体" w:cs="宋体"/>
                <w:i w:val="0"/>
                <w:iCs w:val="0"/>
                <w:color w:val="333333"/>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CF6A1">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会议场所租赁及时性</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4DAAF">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及时</w:t>
            </w:r>
          </w:p>
        </w:tc>
      </w:tr>
      <w:tr w14:paraId="5883C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3618AF">
            <w:pPr>
              <w:jc w:val="center"/>
              <w:rPr>
                <w:rFonts w:hint="eastAsia" w:ascii="宋体" w:hAnsi="宋体" w:eastAsia="宋体" w:cs="宋体"/>
                <w:b/>
                <w:bCs/>
                <w:i w:val="0"/>
                <w:iCs w:val="0"/>
                <w:color w:val="333333"/>
                <w:sz w:val="24"/>
                <w:szCs w:val="24"/>
                <w:u w:val="none"/>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892026">
            <w:pPr>
              <w:jc w:val="center"/>
              <w:rPr>
                <w:rFonts w:hint="eastAsia" w:ascii="宋体" w:hAnsi="宋体" w:eastAsia="宋体" w:cs="宋体"/>
                <w:i w:val="0"/>
                <w:iCs w:val="0"/>
                <w:color w:val="333333"/>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D968D">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会议所需车辆租赁及时性</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79978">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及时</w:t>
            </w:r>
          </w:p>
        </w:tc>
      </w:tr>
      <w:tr w14:paraId="70466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BDEC02">
            <w:pPr>
              <w:jc w:val="center"/>
              <w:rPr>
                <w:rFonts w:hint="eastAsia" w:ascii="宋体" w:hAnsi="宋体" w:eastAsia="宋体" w:cs="宋体"/>
                <w:b/>
                <w:bCs/>
                <w:i w:val="0"/>
                <w:iCs w:val="0"/>
                <w:color w:val="333333"/>
                <w:sz w:val="24"/>
                <w:szCs w:val="24"/>
                <w:u w:val="none"/>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898A81">
            <w:pPr>
              <w:jc w:val="center"/>
              <w:rPr>
                <w:rFonts w:hint="eastAsia" w:ascii="宋体" w:hAnsi="宋体" w:eastAsia="宋体" w:cs="宋体"/>
                <w:i w:val="0"/>
                <w:iCs w:val="0"/>
                <w:color w:val="333333"/>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3352E">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人代会新闻宣传及时性</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F5FE1">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及时</w:t>
            </w:r>
          </w:p>
        </w:tc>
      </w:tr>
      <w:tr w14:paraId="222DD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5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5CE3FB">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效益指标</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450008">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社会效益指标</w:t>
            </w:r>
          </w:p>
        </w:tc>
        <w:tc>
          <w:tcPr>
            <w:tcW w:w="3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32427">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保障我省人代会的顺利开展</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E27BB">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保障</w:t>
            </w:r>
          </w:p>
        </w:tc>
      </w:tr>
      <w:tr w14:paraId="2303F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9BCBD6">
            <w:pPr>
              <w:jc w:val="center"/>
              <w:rPr>
                <w:rFonts w:hint="eastAsia" w:ascii="宋体" w:hAnsi="宋体" w:eastAsia="宋体" w:cs="宋体"/>
                <w:b/>
                <w:bCs/>
                <w:i w:val="0"/>
                <w:iCs w:val="0"/>
                <w:color w:val="333333"/>
                <w:sz w:val="24"/>
                <w:szCs w:val="24"/>
                <w:u w:val="none"/>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0F72A5">
            <w:pPr>
              <w:jc w:val="center"/>
              <w:rPr>
                <w:rFonts w:hint="eastAsia" w:ascii="宋体" w:hAnsi="宋体" w:eastAsia="宋体" w:cs="宋体"/>
                <w:i w:val="0"/>
                <w:iCs w:val="0"/>
                <w:color w:val="333333"/>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92A73">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政治任务实现</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60CCE">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实现</w:t>
            </w:r>
          </w:p>
        </w:tc>
      </w:tr>
      <w:tr w14:paraId="5EE2F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ECC90">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满意度指标</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68EAB">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服务对象满意度指标</w:t>
            </w:r>
          </w:p>
        </w:tc>
        <w:tc>
          <w:tcPr>
            <w:tcW w:w="3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F2812">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省人大代表满意度</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81B57">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&gt;=90%</w:t>
            </w:r>
          </w:p>
        </w:tc>
      </w:tr>
    </w:tbl>
    <w:p w14:paraId="419B7C8E">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jc w:val="both"/>
        <w:textAlignment w:val="auto"/>
        <w:outlineLvl w:val="0"/>
        <w:rPr>
          <w:rFonts w:hint="eastAsia" w:ascii="Times New Roman" w:hAnsi="Times New Roman" w:eastAsia="宋体" w:cs="宋体"/>
          <w:b/>
          <w:bCs/>
          <w:sz w:val="28"/>
          <w:szCs w:val="28"/>
          <w:highlight w:val="none"/>
          <w:lang w:val="en-US" w:eastAsia="zh-CN"/>
        </w:rPr>
      </w:pPr>
      <w:bookmarkStart w:id="18" w:name="_Toc25642"/>
      <w:r>
        <w:rPr>
          <w:rFonts w:hint="eastAsia" w:ascii="Times New Roman" w:hAnsi="Times New Roman" w:eastAsia="宋体" w:cs="宋体"/>
          <w:b/>
          <w:bCs/>
          <w:sz w:val="28"/>
          <w:szCs w:val="28"/>
          <w:highlight w:val="none"/>
          <w:lang w:val="en-US" w:eastAsia="zh-CN"/>
        </w:rPr>
        <w:t>二、评价工作简述</w:t>
      </w:r>
      <w:bookmarkEnd w:id="16"/>
      <w:bookmarkEnd w:id="17"/>
      <w:bookmarkEnd w:id="18"/>
    </w:p>
    <w:p w14:paraId="2166C273">
      <w:pPr>
        <w:pStyle w:val="2"/>
        <w:keepNext w:val="0"/>
        <w:keepLines w:val="0"/>
        <w:pageBreakBefore w:val="0"/>
        <w:widowControl/>
        <w:kinsoku/>
        <w:wordWrap/>
        <w:overflowPunct/>
        <w:topLinePunct w:val="0"/>
        <w:autoSpaceDE/>
        <w:autoSpaceDN/>
        <w:bidi w:val="0"/>
        <w:adjustRightInd/>
        <w:snapToGrid/>
        <w:spacing w:line="600" w:lineRule="exact"/>
        <w:ind w:left="0" w:firstLine="562" w:firstLineChars="200"/>
        <w:jc w:val="both"/>
        <w:textAlignment w:val="auto"/>
        <w:rPr>
          <w:rFonts w:hint="eastAsia" w:ascii="Times New Roman" w:hAnsi="Times New Roman" w:eastAsia="宋体" w:cs="宋体"/>
          <w:bCs/>
          <w:sz w:val="28"/>
          <w:szCs w:val="28"/>
          <w:highlight w:val="none"/>
          <w:lang w:val="en-US" w:eastAsia="zh-CN"/>
        </w:rPr>
      </w:pPr>
      <w:bookmarkStart w:id="19" w:name="_Toc4381"/>
      <w:bookmarkStart w:id="20" w:name="_Toc1686"/>
      <w:bookmarkStart w:id="21" w:name="_Toc14347"/>
      <w:r>
        <w:rPr>
          <w:rFonts w:hint="eastAsia" w:ascii="Times New Roman" w:hAnsi="Times New Roman" w:eastAsia="宋体" w:cs="宋体"/>
          <w:bCs/>
          <w:sz w:val="28"/>
          <w:szCs w:val="28"/>
          <w:highlight w:val="none"/>
          <w:lang w:val="en-US" w:eastAsia="zh-CN"/>
        </w:rPr>
        <w:t>（一）基本情况</w:t>
      </w:r>
      <w:bookmarkEnd w:id="19"/>
      <w:bookmarkEnd w:id="20"/>
      <w:bookmarkEnd w:id="21"/>
    </w:p>
    <w:p w14:paraId="0493B023">
      <w:pPr>
        <w:keepNext w:val="0"/>
        <w:keepLines w:val="0"/>
        <w:pageBreakBefore w:val="0"/>
        <w:widowControl/>
        <w:suppressLineNumbers w:val="0"/>
        <w:kinsoku/>
        <w:wordWrap/>
        <w:overflowPunct/>
        <w:topLinePunct w:val="0"/>
        <w:autoSpaceDE/>
        <w:autoSpaceDN/>
        <w:bidi w:val="0"/>
        <w:adjustRightInd/>
        <w:spacing w:line="600" w:lineRule="exact"/>
        <w:ind w:left="0" w:firstLine="562" w:firstLineChars="200"/>
        <w:jc w:val="left"/>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1、评价目的</w:t>
      </w:r>
    </w:p>
    <w:p w14:paraId="232C734F">
      <w:pPr>
        <w:keepNext w:val="0"/>
        <w:keepLines w:val="0"/>
        <w:pageBreakBefore w:val="0"/>
        <w:widowControl/>
        <w:kinsoku/>
        <w:wordWrap/>
        <w:overflowPunct/>
        <w:topLinePunct w:val="0"/>
        <w:autoSpaceDE/>
        <w:autoSpaceDN/>
        <w:bidi w:val="0"/>
        <w:adjustRightInd/>
        <w:snapToGrid w:val="0"/>
        <w:spacing w:line="600" w:lineRule="exact"/>
        <w:ind w:left="0" w:firstLine="560" w:firstLineChars="200"/>
        <w:jc w:val="left"/>
        <w:textAlignment w:val="auto"/>
        <w:rPr>
          <w:rFonts w:hint="eastAsia" w:ascii="Times New Roman" w:hAnsi="Times New Roman" w:eastAsia="宋体" w:cs="宋体"/>
          <w:color w:val="000000"/>
          <w:kern w:val="0"/>
          <w:sz w:val="31"/>
          <w:szCs w:val="31"/>
          <w:highlight w:val="none"/>
          <w:lang w:val="en-US" w:eastAsia="zh-CN" w:bidi="ar"/>
        </w:rPr>
      </w:pPr>
      <w:r>
        <w:rPr>
          <w:rFonts w:hint="eastAsia" w:ascii="Times New Roman" w:hAnsi="Times New Roman" w:eastAsia="宋体" w:cs="宋体"/>
          <w:color w:val="000000"/>
          <w:kern w:val="0"/>
          <w:sz w:val="28"/>
          <w:szCs w:val="28"/>
          <w:highlight w:val="none"/>
          <w:lang w:val="en-US" w:eastAsia="zh-CN"/>
        </w:rPr>
        <w:t>本次甘肃省人民代表大会常务委员会2023年度全省人代会经费项目绩效评价以项目支出方向为主线，从项目决策、过程、产出、效果四个方面衡量项目实施效果。重点进行项目专项资金使用情况、具体工作开展情况等细化、深化的审核，目的在于找出甘肃省人民代表大会常务委员会2023年度全省人代会经费项目资金使用及项目管理中的薄弱环节，提出相关改进建议，从而提升财政资金使用效益，最大限度发挥财政资金的使用效益。</w:t>
      </w:r>
    </w:p>
    <w:p w14:paraId="32403AB2">
      <w:pPr>
        <w:keepNext w:val="0"/>
        <w:keepLines w:val="0"/>
        <w:pageBreakBefore w:val="0"/>
        <w:widowControl/>
        <w:suppressLineNumbers w:val="0"/>
        <w:kinsoku/>
        <w:wordWrap/>
        <w:overflowPunct/>
        <w:topLinePunct w:val="0"/>
        <w:autoSpaceDE/>
        <w:autoSpaceDN/>
        <w:bidi w:val="0"/>
        <w:adjustRightInd/>
        <w:spacing w:line="600" w:lineRule="exact"/>
        <w:ind w:left="0" w:firstLine="562" w:firstLineChars="200"/>
        <w:jc w:val="left"/>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2、评价原则</w:t>
      </w:r>
    </w:p>
    <w:p w14:paraId="15FB69C1">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0"/>
          <w:sz w:val="28"/>
          <w:szCs w:val="28"/>
          <w:highlight w:val="none"/>
          <w:lang w:val="en-US" w:eastAsia="zh-CN"/>
        </w:rPr>
      </w:pPr>
      <w:r>
        <w:rPr>
          <w:rFonts w:hint="eastAsia" w:ascii="Times New Roman" w:hAnsi="Times New Roman" w:eastAsia="宋体" w:cs="宋体"/>
          <w:kern w:val="0"/>
          <w:sz w:val="28"/>
          <w:szCs w:val="28"/>
          <w:highlight w:val="none"/>
          <w:lang w:val="en-US" w:eastAsia="zh-CN"/>
        </w:rPr>
        <w:t>本次评价应当遵循以下基本原则：</w:t>
      </w:r>
    </w:p>
    <w:p w14:paraId="5433F110">
      <w:pPr>
        <w:keepNext w:val="0"/>
        <w:keepLines w:val="0"/>
        <w:pageBreakBefore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kern w:val="0"/>
          <w:sz w:val="28"/>
          <w:szCs w:val="28"/>
          <w:highlight w:val="yellow"/>
          <w:lang w:val="en-US" w:eastAsia="zh-CN"/>
        </w:rPr>
      </w:pPr>
      <w:r>
        <w:rPr>
          <w:rFonts w:hint="eastAsia" w:ascii="Times New Roman" w:hAnsi="Times New Roman" w:eastAsia="宋体" w:cs="宋体"/>
          <w:b/>
          <w:bCs/>
          <w:kern w:val="0"/>
          <w:sz w:val="28"/>
          <w:szCs w:val="28"/>
          <w:highlight w:val="none"/>
          <w:lang w:val="en-US" w:eastAsia="zh-CN"/>
        </w:rPr>
        <w:t>（1）科学规范：</w:t>
      </w:r>
      <w:r>
        <w:rPr>
          <w:rFonts w:hint="eastAsia" w:ascii="Times New Roman" w:hAnsi="Times New Roman" w:eastAsia="宋体" w:cs="宋体"/>
          <w:kern w:val="0"/>
          <w:sz w:val="28"/>
          <w:szCs w:val="28"/>
          <w:highlight w:val="none"/>
          <w:lang w:val="en-US" w:eastAsia="zh-CN"/>
        </w:rPr>
        <w:t>本次</w:t>
      </w:r>
      <w:r>
        <w:rPr>
          <w:rFonts w:hint="eastAsia" w:ascii="Times New Roman" w:hAnsi="Times New Roman" w:eastAsia="宋体" w:cs="宋体"/>
          <w:color w:val="000000"/>
          <w:kern w:val="0"/>
          <w:sz w:val="28"/>
          <w:szCs w:val="28"/>
          <w:highlight w:val="none"/>
          <w:lang w:val="en-US" w:eastAsia="zh-CN"/>
        </w:rPr>
        <w:t>甘肃省人民代表大会常务委员会2023年度全省人代会经费项目</w:t>
      </w:r>
      <w:r>
        <w:rPr>
          <w:rFonts w:hint="eastAsia" w:ascii="Times New Roman" w:hAnsi="Times New Roman" w:eastAsia="宋体" w:cs="宋体"/>
          <w:kern w:val="0"/>
          <w:sz w:val="28"/>
          <w:szCs w:val="28"/>
          <w:highlight w:val="none"/>
          <w:lang w:val="en-US" w:eastAsia="zh-CN"/>
        </w:rPr>
        <w:t>绩效评价应当严格执行规定的程序，按照科学可行的要求，采用定量与定性分析相结合的方法，</w:t>
      </w:r>
      <w:r>
        <w:rPr>
          <w:rFonts w:hint="eastAsia" w:ascii="Times New Roman" w:hAnsi="Times New Roman" w:eastAsia="宋体" w:cs="宋体"/>
          <w:kern w:val="0"/>
          <w:sz w:val="28"/>
          <w:szCs w:val="28"/>
          <w:highlight w:val="none"/>
        </w:rPr>
        <w:t>对项目绩效进行客观、</w:t>
      </w:r>
      <w:r>
        <w:rPr>
          <w:rFonts w:hint="eastAsia" w:ascii="Times New Roman" w:hAnsi="Times New Roman" w:eastAsia="宋体" w:cs="宋体"/>
          <w:kern w:val="0"/>
          <w:sz w:val="28"/>
          <w:szCs w:val="28"/>
          <w:highlight w:val="none"/>
          <w:lang w:eastAsia="zh-CN"/>
        </w:rPr>
        <w:t>公正的反映。</w:t>
      </w:r>
    </w:p>
    <w:p w14:paraId="149C52D7">
      <w:pPr>
        <w:keepNext w:val="0"/>
        <w:keepLines w:val="0"/>
        <w:pageBreakBefore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kern w:val="0"/>
          <w:sz w:val="28"/>
          <w:szCs w:val="28"/>
          <w:highlight w:val="none"/>
          <w:lang w:val="en-US" w:eastAsia="zh-CN"/>
        </w:rPr>
      </w:pPr>
      <w:r>
        <w:rPr>
          <w:rFonts w:hint="eastAsia" w:ascii="Times New Roman" w:hAnsi="Times New Roman" w:eastAsia="宋体" w:cs="宋体"/>
          <w:b/>
          <w:bCs/>
          <w:kern w:val="0"/>
          <w:sz w:val="28"/>
          <w:szCs w:val="28"/>
          <w:highlight w:val="none"/>
          <w:lang w:val="en-US" w:eastAsia="zh-CN"/>
        </w:rPr>
        <w:t>（2）公正公开：</w:t>
      </w:r>
      <w:r>
        <w:rPr>
          <w:rFonts w:hint="eastAsia" w:ascii="Times New Roman" w:hAnsi="Times New Roman" w:eastAsia="宋体" w:cs="宋体"/>
          <w:kern w:val="2"/>
          <w:sz w:val="28"/>
          <w:szCs w:val="28"/>
          <w:highlight w:val="none"/>
          <w:lang w:val="en-US" w:eastAsia="zh-CN" w:bidi="ar-SA"/>
        </w:rPr>
        <w:t>甘肃省人民代表大会常务委员会2023年度全省人代会经费项目</w:t>
      </w:r>
      <w:r>
        <w:rPr>
          <w:rFonts w:hint="eastAsia" w:ascii="Times New Roman" w:hAnsi="Times New Roman" w:eastAsia="宋体" w:cs="宋体"/>
          <w:kern w:val="0"/>
          <w:sz w:val="28"/>
          <w:szCs w:val="28"/>
          <w:highlight w:val="none"/>
          <w:lang w:val="en-US" w:eastAsia="zh-CN"/>
        </w:rPr>
        <w:t>绩效评价应当符合真实、客观、公正、透明的要求，依法公开并接受监督。</w:t>
      </w:r>
    </w:p>
    <w:p w14:paraId="764A21CE">
      <w:pPr>
        <w:keepNext w:val="0"/>
        <w:keepLines w:val="0"/>
        <w:pageBreakBefore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kern w:val="0"/>
          <w:sz w:val="28"/>
          <w:szCs w:val="28"/>
          <w:highlight w:val="yellow"/>
          <w:lang w:val="en-US" w:eastAsia="zh-CN"/>
        </w:rPr>
      </w:pPr>
      <w:r>
        <w:rPr>
          <w:rFonts w:hint="eastAsia" w:ascii="Times New Roman" w:hAnsi="Times New Roman" w:eastAsia="宋体" w:cs="宋体"/>
          <w:b/>
          <w:bCs/>
          <w:kern w:val="0"/>
          <w:sz w:val="28"/>
          <w:szCs w:val="28"/>
          <w:highlight w:val="none"/>
          <w:lang w:val="en-US" w:eastAsia="zh-CN"/>
        </w:rPr>
        <w:t>（3）分级分类：</w:t>
      </w:r>
      <w:r>
        <w:rPr>
          <w:rFonts w:hint="eastAsia" w:ascii="Times New Roman" w:hAnsi="Times New Roman" w:eastAsia="宋体" w:cs="宋体"/>
          <w:kern w:val="0"/>
          <w:sz w:val="28"/>
          <w:szCs w:val="28"/>
          <w:highlight w:val="none"/>
          <w:lang w:val="en-US" w:eastAsia="zh-CN"/>
        </w:rPr>
        <w:t>绩效评价由评价机构根据评价对象的特点分类组织实施，本次绩效评价对象为</w:t>
      </w:r>
      <w:r>
        <w:rPr>
          <w:rFonts w:hint="eastAsia" w:ascii="Times New Roman" w:hAnsi="Times New Roman" w:eastAsia="宋体" w:cs="宋体"/>
          <w:color w:val="000000"/>
          <w:kern w:val="0"/>
          <w:sz w:val="28"/>
          <w:szCs w:val="28"/>
          <w:highlight w:val="none"/>
          <w:lang w:val="en-US" w:eastAsia="zh-CN"/>
        </w:rPr>
        <w:t>甘肃省人民代表大会常务委员会2023年度全省人代会经费项目，根据项目各业务负责人的主要职责进行评价。</w:t>
      </w:r>
    </w:p>
    <w:p w14:paraId="44007357">
      <w:pPr>
        <w:keepNext w:val="0"/>
        <w:keepLines w:val="0"/>
        <w:pageBreakBefore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color w:val="000000"/>
          <w:kern w:val="0"/>
          <w:sz w:val="31"/>
          <w:szCs w:val="31"/>
          <w:highlight w:val="none"/>
          <w:lang w:val="en-US" w:eastAsia="zh-CN" w:bidi="ar"/>
        </w:rPr>
      </w:pPr>
      <w:r>
        <w:rPr>
          <w:rFonts w:hint="eastAsia" w:ascii="Times New Roman" w:hAnsi="Times New Roman" w:eastAsia="宋体" w:cs="宋体"/>
          <w:b/>
          <w:bCs/>
          <w:kern w:val="0"/>
          <w:sz w:val="28"/>
          <w:szCs w:val="28"/>
          <w:highlight w:val="none"/>
          <w:lang w:val="en-US" w:eastAsia="zh-CN"/>
        </w:rPr>
        <w:t>（4）绩效相关：</w:t>
      </w:r>
      <w:r>
        <w:rPr>
          <w:rFonts w:hint="eastAsia" w:ascii="Times New Roman" w:hAnsi="Times New Roman" w:eastAsia="宋体" w:cs="宋体"/>
          <w:kern w:val="0"/>
          <w:sz w:val="28"/>
          <w:szCs w:val="28"/>
          <w:highlight w:val="none"/>
          <w:lang w:val="en-US" w:eastAsia="zh-CN"/>
        </w:rPr>
        <w:t>绩效评价应当针对</w:t>
      </w:r>
      <w:r>
        <w:rPr>
          <w:rFonts w:hint="eastAsia" w:ascii="Times New Roman" w:hAnsi="Times New Roman" w:eastAsia="宋体" w:cs="宋体"/>
          <w:kern w:val="2"/>
          <w:sz w:val="28"/>
          <w:szCs w:val="28"/>
          <w:highlight w:val="none"/>
          <w:lang w:val="en-US" w:eastAsia="zh-CN" w:bidi="ar-SA"/>
        </w:rPr>
        <w:t>项目</w:t>
      </w:r>
      <w:r>
        <w:rPr>
          <w:rFonts w:hint="eastAsia" w:ascii="Times New Roman" w:hAnsi="Times New Roman" w:eastAsia="宋体" w:cs="宋体"/>
          <w:kern w:val="0"/>
          <w:sz w:val="28"/>
          <w:szCs w:val="28"/>
          <w:highlight w:val="none"/>
          <w:lang w:val="en-US" w:eastAsia="zh-CN"/>
        </w:rPr>
        <w:t>具体支出及其产出绩效进行，评价结果应当清晰反映支出和产出绩效之间的紧密对应关系。</w:t>
      </w:r>
      <w:r>
        <w:rPr>
          <w:rFonts w:hint="eastAsia" w:ascii="Times New Roman" w:hAnsi="Times New Roman" w:eastAsia="宋体" w:cs="宋体"/>
          <w:kern w:val="0"/>
          <w:sz w:val="28"/>
          <w:szCs w:val="28"/>
          <w:highlight w:val="none"/>
        </w:rPr>
        <w:t>评价结果应当清晰反映绩效目标的实现情况以及预算支出和绩效之间的关系</w:t>
      </w:r>
      <w:r>
        <w:rPr>
          <w:rFonts w:hint="eastAsia" w:ascii="Times New Roman" w:hAnsi="Times New Roman" w:eastAsia="宋体" w:cs="宋体"/>
          <w:kern w:val="0"/>
          <w:sz w:val="28"/>
          <w:szCs w:val="28"/>
          <w:highlight w:val="none"/>
          <w:lang w:eastAsia="zh-CN"/>
        </w:rPr>
        <w:t>。</w:t>
      </w:r>
      <w:r>
        <w:rPr>
          <w:rFonts w:hint="eastAsia" w:ascii="Times New Roman" w:hAnsi="Times New Roman" w:eastAsia="宋体" w:cs="宋体"/>
          <w:kern w:val="0"/>
          <w:sz w:val="28"/>
          <w:szCs w:val="28"/>
          <w:highlight w:val="none"/>
        </w:rPr>
        <w:t>本次</w:t>
      </w:r>
      <w:r>
        <w:rPr>
          <w:rFonts w:hint="eastAsia" w:ascii="Times New Roman" w:hAnsi="Times New Roman" w:eastAsia="宋体" w:cs="宋体"/>
          <w:color w:val="000000"/>
          <w:kern w:val="0"/>
          <w:sz w:val="28"/>
          <w:szCs w:val="28"/>
          <w:highlight w:val="none"/>
          <w:lang w:val="en-US" w:eastAsia="zh-CN"/>
        </w:rPr>
        <w:t>甘肃省人民代表大会常务委员会2023年度全省人代会经费项目绩效评价</w:t>
      </w:r>
      <w:r>
        <w:rPr>
          <w:rFonts w:hint="eastAsia" w:ascii="Times New Roman" w:hAnsi="Times New Roman" w:eastAsia="宋体" w:cs="宋体"/>
          <w:kern w:val="0"/>
          <w:sz w:val="28"/>
          <w:szCs w:val="28"/>
          <w:highlight w:val="none"/>
        </w:rPr>
        <w:t>在其</w:t>
      </w:r>
      <w:r>
        <w:rPr>
          <w:rFonts w:hint="eastAsia" w:ascii="Times New Roman" w:hAnsi="Times New Roman" w:eastAsia="宋体" w:cs="宋体"/>
          <w:kern w:val="0"/>
          <w:sz w:val="28"/>
          <w:szCs w:val="28"/>
          <w:highlight w:val="none"/>
          <w:lang w:val="en-US" w:eastAsia="zh-CN"/>
        </w:rPr>
        <w:t>拨付的资金支出</w:t>
      </w:r>
      <w:r>
        <w:rPr>
          <w:rFonts w:hint="eastAsia" w:ascii="Times New Roman" w:hAnsi="Times New Roman" w:eastAsia="宋体" w:cs="宋体"/>
          <w:kern w:val="0"/>
          <w:sz w:val="28"/>
          <w:szCs w:val="28"/>
          <w:highlight w:val="none"/>
        </w:rPr>
        <w:t>基础上开展，更加深入的评价其工作成效</w:t>
      </w:r>
      <w:r>
        <w:rPr>
          <w:rFonts w:hint="eastAsia" w:ascii="Times New Roman" w:hAnsi="Times New Roman" w:eastAsia="宋体" w:cs="宋体"/>
          <w:kern w:val="0"/>
          <w:sz w:val="28"/>
          <w:szCs w:val="28"/>
          <w:highlight w:val="none"/>
          <w:lang w:eastAsia="zh-CN"/>
        </w:rPr>
        <w:t>。</w:t>
      </w:r>
    </w:p>
    <w:p w14:paraId="08E7AFD0">
      <w:pPr>
        <w:keepNext w:val="0"/>
        <w:keepLines w:val="0"/>
        <w:pageBreakBefore w:val="0"/>
        <w:widowControl/>
        <w:suppressLineNumbers w:val="0"/>
        <w:kinsoku/>
        <w:wordWrap/>
        <w:overflowPunct/>
        <w:topLinePunct w:val="0"/>
        <w:autoSpaceDE/>
        <w:autoSpaceDN/>
        <w:bidi w:val="0"/>
        <w:adjustRightInd/>
        <w:spacing w:line="600" w:lineRule="exact"/>
        <w:ind w:left="0" w:firstLine="562" w:firstLineChars="200"/>
        <w:jc w:val="left"/>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3、评价方法</w:t>
      </w:r>
    </w:p>
    <w:p w14:paraId="391FE76B">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color w:val="000000" w:themeColor="text1"/>
          <w:sz w:val="28"/>
          <w:szCs w:val="28"/>
          <w:highlight w:val="none"/>
          <w14:textFill>
            <w14:solidFill>
              <w14:schemeClr w14:val="tx1"/>
            </w14:solidFill>
          </w14:textFill>
        </w:rPr>
        <w:t>本次</w:t>
      </w:r>
      <w:r>
        <w:rPr>
          <w:rFonts w:hint="eastAsia" w:ascii="Times New Roman" w:hAnsi="Times New Roman" w:eastAsia="宋体" w:cs="宋体"/>
          <w:color w:val="000000"/>
          <w:kern w:val="0"/>
          <w:sz w:val="28"/>
          <w:szCs w:val="28"/>
          <w:highlight w:val="none"/>
          <w:lang w:val="en-US" w:eastAsia="zh-CN"/>
        </w:rPr>
        <w:t>甘肃省人民代表大会常务委员会2023年度全省人代会经费项目</w:t>
      </w:r>
      <w:r>
        <w:rPr>
          <w:rFonts w:hint="eastAsia" w:ascii="Times New Roman" w:hAnsi="Times New Roman" w:eastAsia="宋体" w:cs="宋体"/>
          <w:color w:val="000000" w:themeColor="text1"/>
          <w:sz w:val="28"/>
          <w:szCs w:val="28"/>
          <w:highlight w:val="none"/>
          <w14:textFill>
            <w14:solidFill>
              <w14:schemeClr w14:val="tx1"/>
            </w14:solidFill>
          </w14:textFill>
        </w:rPr>
        <w:t>绩效</w:t>
      </w:r>
      <w:r>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t>评价</w:t>
      </w:r>
      <w:r>
        <w:rPr>
          <w:rFonts w:hint="eastAsia" w:ascii="Times New Roman" w:hAnsi="Times New Roman" w:eastAsia="宋体" w:cs="宋体"/>
          <w:color w:val="000000" w:themeColor="text1"/>
          <w:sz w:val="28"/>
          <w:szCs w:val="28"/>
          <w:highlight w:val="none"/>
          <w14:textFill>
            <w14:solidFill>
              <w14:schemeClr w14:val="tx1"/>
            </w14:solidFill>
          </w14:textFill>
        </w:rPr>
        <w:t>遵循科学规范、公正公开、分级分类、绩效相关的基本原则，坚持定量优先、定量与定性相结合的方式，以指标评价为基础，绩效评价工作采用（但不限于）以下评价方法：</w:t>
      </w:r>
    </w:p>
    <w:p w14:paraId="74C60CA8">
      <w:pPr>
        <w:keepNext w:val="0"/>
        <w:keepLines w:val="0"/>
        <w:pageBreakBefore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kern w:val="0"/>
          <w:sz w:val="28"/>
          <w:szCs w:val="28"/>
          <w:highlight w:val="none"/>
          <w:lang w:val="en-US" w:eastAsia="zh-CN"/>
        </w:rPr>
      </w:pPr>
      <w:r>
        <w:rPr>
          <w:rFonts w:hint="eastAsia" w:ascii="Times New Roman" w:hAnsi="Times New Roman" w:eastAsia="宋体" w:cs="宋体"/>
          <w:b/>
          <w:bCs/>
          <w:kern w:val="0"/>
          <w:sz w:val="28"/>
          <w:szCs w:val="28"/>
          <w:highlight w:val="none"/>
          <w:lang w:val="en-US" w:eastAsia="zh-CN"/>
        </w:rPr>
        <w:t>（1）成本效益分析法：</w:t>
      </w:r>
      <w:r>
        <w:rPr>
          <w:rFonts w:hint="eastAsia" w:ascii="Times New Roman" w:hAnsi="Times New Roman" w:eastAsia="宋体" w:cs="宋体"/>
          <w:kern w:val="0"/>
          <w:sz w:val="28"/>
          <w:szCs w:val="28"/>
          <w:highlight w:val="none"/>
          <w:lang w:val="en-US" w:eastAsia="zh-CN"/>
        </w:rPr>
        <w:t>是指将一定时期内的支出与效益进行对比分析，以评价绩效目标实现程度。结合预算支出确定的目标，比较支出所产生的效益及所付出的成本，通过比较分析，选择以最小成本取得最大效益的方案。在此次</w:t>
      </w:r>
      <w:r>
        <w:rPr>
          <w:rFonts w:hint="eastAsia" w:ascii="Times New Roman" w:hAnsi="Times New Roman" w:eastAsia="宋体" w:cs="宋体"/>
          <w:color w:val="000000"/>
          <w:kern w:val="0"/>
          <w:sz w:val="28"/>
          <w:szCs w:val="28"/>
          <w:highlight w:val="none"/>
          <w:lang w:val="en-US" w:eastAsia="zh-CN"/>
        </w:rPr>
        <w:t>甘肃省人民代表大会常务委员会2023年度全省人代会经费项目</w:t>
      </w:r>
      <w:r>
        <w:rPr>
          <w:rFonts w:hint="eastAsia" w:ascii="Times New Roman" w:hAnsi="Times New Roman" w:eastAsia="宋体" w:cs="宋体"/>
          <w:kern w:val="0"/>
          <w:sz w:val="28"/>
          <w:szCs w:val="28"/>
          <w:highlight w:val="none"/>
          <w:lang w:val="en-US" w:eastAsia="zh-CN"/>
        </w:rPr>
        <w:t>绩效评价过程中，评价组将对</w:t>
      </w:r>
      <w:r>
        <w:rPr>
          <w:rFonts w:hint="eastAsia" w:ascii="Times New Roman" w:hAnsi="Times New Roman" w:eastAsia="宋体" w:cs="宋体"/>
          <w:color w:val="000000"/>
          <w:kern w:val="0"/>
          <w:sz w:val="28"/>
          <w:szCs w:val="28"/>
          <w:highlight w:val="none"/>
          <w:lang w:val="en-US" w:eastAsia="zh-CN"/>
        </w:rPr>
        <w:t>办培训宣传开展完成情况、工作运行保障情况、立法研究工作开展情况等方面</w:t>
      </w:r>
      <w:r>
        <w:rPr>
          <w:rFonts w:hint="eastAsia" w:ascii="Times New Roman" w:hAnsi="Times New Roman" w:eastAsia="宋体" w:cs="宋体"/>
          <w:kern w:val="0"/>
          <w:sz w:val="28"/>
          <w:szCs w:val="28"/>
          <w:highlight w:val="none"/>
          <w:lang w:val="en-US" w:eastAsia="zh-CN"/>
        </w:rPr>
        <w:t>进行产出效益调查，明确项目带来的实际效益。</w:t>
      </w:r>
    </w:p>
    <w:p w14:paraId="5923C40B">
      <w:pPr>
        <w:keepNext w:val="0"/>
        <w:keepLines w:val="0"/>
        <w:pageBreakBefore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kern w:val="0"/>
          <w:sz w:val="28"/>
          <w:szCs w:val="28"/>
          <w:highlight w:val="none"/>
          <w:lang w:val="en-US" w:eastAsia="zh-CN"/>
        </w:rPr>
      </w:pPr>
      <w:r>
        <w:rPr>
          <w:rFonts w:hint="eastAsia" w:ascii="Times New Roman" w:hAnsi="Times New Roman" w:eastAsia="宋体" w:cs="宋体"/>
          <w:b/>
          <w:bCs/>
          <w:kern w:val="0"/>
          <w:sz w:val="28"/>
          <w:szCs w:val="28"/>
          <w:highlight w:val="none"/>
          <w:lang w:val="en-US" w:eastAsia="zh-CN"/>
        </w:rPr>
        <w:t>（2）比较法：</w:t>
      </w:r>
      <w:r>
        <w:rPr>
          <w:rFonts w:hint="eastAsia" w:ascii="Times New Roman" w:hAnsi="Times New Roman" w:eastAsia="宋体" w:cs="宋体"/>
          <w:kern w:val="0"/>
          <w:sz w:val="28"/>
          <w:szCs w:val="28"/>
          <w:highlight w:val="none"/>
          <w:lang w:val="en-US" w:eastAsia="zh-CN"/>
        </w:rPr>
        <w:t>是指通过对绩效目标与实施效果、历史与当期情况、不同部门、单位和地区同类支出的比较，综合分析绩效目标实现程度。在此次</w:t>
      </w:r>
      <w:r>
        <w:rPr>
          <w:rFonts w:hint="eastAsia" w:ascii="Times New Roman" w:hAnsi="Times New Roman" w:eastAsia="宋体" w:cs="宋体"/>
          <w:color w:val="000000"/>
          <w:kern w:val="0"/>
          <w:sz w:val="28"/>
          <w:szCs w:val="28"/>
          <w:highlight w:val="none"/>
          <w:lang w:val="en-US" w:eastAsia="zh-CN"/>
        </w:rPr>
        <w:t>甘肃省人民代表大会常务委员会2023年度全省人代会经费项目</w:t>
      </w:r>
      <w:r>
        <w:rPr>
          <w:rFonts w:hint="eastAsia" w:ascii="Times New Roman" w:hAnsi="Times New Roman" w:eastAsia="宋体" w:cs="宋体"/>
          <w:kern w:val="0"/>
          <w:sz w:val="28"/>
          <w:szCs w:val="28"/>
          <w:highlight w:val="none"/>
          <w:lang w:val="en-US" w:eastAsia="zh-CN"/>
        </w:rPr>
        <w:t>绩效评价中，对</w:t>
      </w:r>
      <w:r>
        <w:rPr>
          <w:rFonts w:hint="eastAsia" w:ascii="Times New Roman" w:hAnsi="Times New Roman" w:eastAsia="宋体" w:cs="宋体"/>
          <w:color w:val="000000"/>
          <w:kern w:val="0"/>
          <w:sz w:val="28"/>
          <w:szCs w:val="28"/>
          <w:highlight w:val="none"/>
          <w:lang w:val="en-US" w:eastAsia="zh-CN"/>
        </w:rPr>
        <w:t>会议组织开展情况、会议运行保障情况</w:t>
      </w:r>
      <w:r>
        <w:rPr>
          <w:rFonts w:hint="eastAsia" w:ascii="Times New Roman" w:hAnsi="Times New Roman" w:eastAsia="宋体" w:cs="宋体"/>
          <w:kern w:val="0"/>
          <w:sz w:val="28"/>
          <w:szCs w:val="28"/>
          <w:highlight w:val="none"/>
          <w:lang w:val="en-US" w:eastAsia="zh-CN"/>
        </w:rPr>
        <w:t>等与同类型项目作比较、与目标值作对比，确定当年项目实施情况，同时将</w:t>
      </w:r>
      <w:r>
        <w:rPr>
          <w:rFonts w:hint="eastAsia" w:ascii="Times New Roman" w:hAnsi="Times New Roman" w:eastAsia="宋体" w:cs="宋体"/>
          <w:color w:val="000000"/>
          <w:kern w:val="0"/>
          <w:sz w:val="28"/>
          <w:szCs w:val="28"/>
          <w:highlight w:val="none"/>
          <w:lang w:val="en-US" w:eastAsia="zh-CN"/>
        </w:rPr>
        <w:t>甘肃省人民代表大会常务委员会2023年度全省人代会经费项目各组成部分实际完成情况</w:t>
      </w:r>
      <w:r>
        <w:rPr>
          <w:rFonts w:hint="eastAsia" w:ascii="Times New Roman" w:hAnsi="Times New Roman" w:eastAsia="宋体" w:cs="宋体"/>
          <w:kern w:val="0"/>
          <w:sz w:val="28"/>
          <w:szCs w:val="28"/>
          <w:highlight w:val="none"/>
          <w:lang w:val="en-US" w:eastAsia="zh-CN"/>
        </w:rPr>
        <w:t>与行业标准、计划标准、年初绩效目标做对比，核实项目实际执行情况。</w:t>
      </w:r>
    </w:p>
    <w:p w14:paraId="0395F4F4">
      <w:pPr>
        <w:keepNext w:val="0"/>
        <w:keepLines w:val="0"/>
        <w:pageBreakBefore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kern w:val="0"/>
          <w:sz w:val="28"/>
          <w:szCs w:val="28"/>
          <w:highlight w:val="none"/>
          <w:lang w:val="en-US" w:eastAsia="zh-CN"/>
        </w:rPr>
      </w:pPr>
      <w:r>
        <w:rPr>
          <w:rFonts w:hint="eastAsia" w:ascii="Times New Roman" w:hAnsi="Times New Roman" w:eastAsia="宋体" w:cs="宋体"/>
          <w:b/>
          <w:bCs/>
          <w:kern w:val="0"/>
          <w:sz w:val="28"/>
          <w:szCs w:val="28"/>
          <w:highlight w:val="none"/>
          <w:lang w:val="en-US" w:eastAsia="zh-CN"/>
        </w:rPr>
        <w:t>（3）因素分析法：</w:t>
      </w:r>
      <w:r>
        <w:rPr>
          <w:rFonts w:hint="eastAsia" w:ascii="Times New Roman" w:hAnsi="Times New Roman" w:eastAsia="宋体" w:cs="宋体"/>
          <w:kern w:val="0"/>
          <w:sz w:val="28"/>
          <w:szCs w:val="28"/>
          <w:highlight w:val="none"/>
          <w:lang w:val="en-US" w:eastAsia="zh-CN"/>
        </w:rPr>
        <w:t>是指通过综合分析影响绩效目标实现、实施效果的内外因素，评价绩效目标实现程度。通过综合分析影响绩效目标实现、实施效果的内部和外部因素，将影响投入和产出的各项因素罗列出来进行分析，计算投入产出比进行评价的方法。在此次</w:t>
      </w:r>
      <w:r>
        <w:rPr>
          <w:rFonts w:hint="eastAsia" w:ascii="Times New Roman" w:hAnsi="Times New Roman" w:eastAsia="宋体" w:cs="宋体"/>
          <w:color w:val="000000"/>
          <w:kern w:val="0"/>
          <w:sz w:val="28"/>
          <w:szCs w:val="28"/>
          <w:highlight w:val="none"/>
          <w:lang w:val="en-US" w:eastAsia="zh-CN"/>
        </w:rPr>
        <w:t>甘肃省人民代表大会常务委员会2023年度全省人代会经费项目</w:t>
      </w:r>
      <w:r>
        <w:rPr>
          <w:rFonts w:hint="eastAsia" w:ascii="Times New Roman" w:hAnsi="Times New Roman" w:eastAsia="宋体" w:cs="宋体"/>
          <w:kern w:val="0"/>
          <w:sz w:val="28"/>
          <w:szCs w:val="28"/>
          <w:highlight w:val="none"/>
          <w:lang w:val="en-US" w:eastAsia="zh-CN"/>
        </w:rPr>
        <w:t>绩效评价中将项目实施过程中遇到的问题进行因素分析。</w:t>
      </w:r>
    </w:p>
    <w:p w14:paraId="074E8B66">
      <w:pPr>
        <w:keepNext w:val="0"/>
        <w:keepLines w:val="0"/>
        <w:pageBreakBefore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kern w:val="0"/>
          <w:sz w:val="28"/>
          <w:szCs w:val="28"/>
          <w:highlight w:val="none"/>
          <w:lang w:val="en-US" w:eastAsia="zh-CN"/>
        </w:rPr>
      </w:pPr>
      <w:r>
        <w:rPr>
          <w:rFonts w:hint="eastAsia" w:ascii="Times New Roman" w:hAnsi="Times New Roman" w:eastAsia="宋体" w:cs="宋体"/>
          <w:b/>
          <w:bCs/>
          <w:kern w:val="0"/>
          <w:sz w:val="28"/>
          <w:szCs w:val="28"/>
          <w:highlight w:val="none"/>
          <w:lang w:val="en-US" w:eastAsia="zh-CN"/>
        </w:rPr>
        <w:t>（4）公众评判法：</w:t>
      </w:r>
      <w:r>
        <w:rPr>
          <w:rFonts w:hint="eastAsia" w:ascii="Times New Roman" w:hAnsi="Times New Roman" w:eastAsia="宋体" w:cs="宋体"/>
          <w:kern w:val="0"/>
          <w:sz w:val="28"/>
          <w:szCs w:val="28"/>
          <w:highlight w:val="none"/>
          <w:lang w:val="en-US" w:eastAsia="zh-CN"/>
        </w:rPr>
        <w:t>是指通过公众问卷及抽样调查等对支出效果进行评判，评价绩效目标实现程度。在本次绩效评价工作中，与</w:t>
      </w:r>
      <w:r>
        <w:rPr>
          <w:rFonts w:hint="eastAsia" w:ascii="Times New Roman" w:hAnsi="Times New Roman" w:eastAsia="宋体" w:cs="宋体"/>
          <w:color w:val="000000"/>
          <w:kern w:val="0"/>
          <w:sz w:val="28"/>
          <w:szCs w:val="28"/>
          <w:highlight w:val="none"/>
          <w:lang w:val="en-US" w:eastAsia="zh-CN"/>
        </w:rPr>
        <w:t>甘肃省人民代表大会常务委员会2023年度全省人代会经费项目</w:t>
      </w:r>
      <w:r>
        <w:rPr>
          <w:rFonts w:hint="eastAsia" w:ascii="Times New Roman" w:hAnsi="Times New Roman" w:eastAsia="宋体" w:cs="宋体"/>
          <w:kern w:val="2"/>
          <w:sz w:val="28"/>
          <w:szCs w:val="28"/>
          <w:highlight w:val="none"/>
          <w:lang w:val="en-US" w:eastAsia="zh-CN" w:bidi="ar-SA"/>
        </w:rPr>
        <w:t>中参会代表、工作人员</w:t>
      </w:r>
      <w:r>
        <w:rPr>
          <w:rFonts w:hint="eastAsia" w:ascii="Times New Roman" w:hAnsi="Times New Roman" w:eastAsia="宋体" w:cs="宋体"/>
          <w:kern w:val="0"/>
          <w:sz w:val="28"/>
          <w:szCs w:val="28"/>
          <w:highlight w:val="none"/>
          <w:lang w:val="en-US" w:eastAsia="zh-CN"/>
        </w:rPr>
        <w:t>进行问卷调查，获取公众对于</w:t>
      </w:r>
      <w:r>
        <w:rPr>
          <w:rFonts w:hint="eastAsia" w:ascii="Times New Roman" w:hAnsi="Times New Roman" w:eastAsia="宋体" w:cs="宋体"/>
          <w:color w:val="000000"/>
          <w:kern w:val="0"/>
          <w:sz w:val="28"/>
          <w:szCs w:val="28"/>
          <w:highlight w:val="none"/>
          <w:lang w:val="en-US" w:eastAsia="zh-CN"/>
        </w:rPr>
        <w:t>甘肃省人民代表大会常务委员会2023年度全省人代会经费项目</w:t>
      </w:r>
      <w:r>
        <w:rPr>
          <w:rFonts w:hint="eastAsia" w:ascii="Times New Roman" w:hAnsi="Times New Roman" w:eastAsia="宋体" w:cs="宋体"/>
          <w:kern w:val="0"/>
          <w:sz w:val="28"/>
          <w:szCs w:val="28"/>
          <w:highlight w:val="none"/>
          <w:lang w:val="en-US" w:eastAsia="zh-CN"/>
        </w:rPr>
        <w:t>具体实施情况的客观评价。</w:t>
      </w:r>
    </w:p>
    <w:p w14:paraId="1ECF334B">
      <w:pPr>
        <w:keepNext w:val="0"/>
        <w:keepLines w:val="0"/>
        <w:pageBreakBefore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kern w:val="0"/>
          <w:sz w:val="28"/>
          <w:szCs w:val="28"/>
          <w:highlight w:val="none"/>
          <w:lang w:val="en-US" w:eastAsia="zh-CN"/>
        </w:rPr>
      </w:pPr>
      <w:r>
        <w:rPr>
          <w:rFonts w:hint="eastAsia" w:ascii="Times New Roman" w:hAnsi="Times New Roman" w:eastAsia="宋体" w:cs="宋体"/>
          <w:b/>
          <w:bCs/>
          <w:kern w:val="0"/>
          <w:sz w:val="28"/>
          <w:szCs w:val="28"/>
          <w:highlight w:val="none"/>
          <w:lang w:val="en-US" w:eastAsia="zh-CN"/>
        </w:rPr>
        <w:t>（5）标杆管理法。</w:t>
      </w:r>
      <w:r>
        <w:rPr>
          <w:rFonts w:hint="eastAsia" w:ascii="Times New Roman" w:hAnsi="Times New Roman" w:eastAsia="宋体" w:cs="宋体"/>
          <w:kern w:val="0"/>
          <w:sz w:val="28"/>
          <w:szCs w:val="28"/>
          <w:highlight w:val="none"/>
          <w:lang w:val="en-US" w:eastAsia="zh-CN"/>
        </w:rPr>
        <w:t>是指以国内同行业中较高的绩效水平为标杆进行评判，评价绩效目标实现程度。</w:t>
      </w:r>
    </w:p>
    <w:p w14:paraId="740BA217">
      <w:pPr>
        <w:keepNext w:val="0"/>
        <w:keepLines w:val="0"/>
        <w:pageBreakBefore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sz w:val="28"/>
          <w:szCs w:val="21"/>
          <w:highlight w:val="none"/>
          <w:lang w:val="en-US" w:eastAsia="zh-CN"/>
        </w:rPr>
      </w:pPr>
      <w:r>
        <w:rPr>
          <w:rFonts w:hint="eastAsia" w:ascii="Times New Roman" w:hAnsi="Times New Roman" w:eastAsia="宋体" w:cs="宋体"/>
          <w:b/>
          <w:bCs/>
          <w:sz w:val="28"/>
          <w:szCs w:val="21"/>
          <w:highlight w:val="none"/>
          <w:lang w:val="en-US" w:eastAsia="zh-CN"/>
        </w:rPr>
        <w:t>（6）文献法：</w:t>
      </w:r>
      <w:r>
        <w:rPr>
          <w:rFonts w:hint="eastAsia" w:ascii="Times New Roman" w:hAnsi="Times New Roman" w:eastAsia="宋体" w:cs="宋体"/>
          <w:sz w:val="28"/>
          <w:szCs w:val="21"/>
          <w:highlight w:val="none"/>
          <w:lang w:val="en-US" w:eastAsia="zh-CN"/>
        </w:rPr>
        <w:t>通过广泛收集绩效评价制度及评价对象制度，并通过对相关制度的研究，形成对绩效管理、项目组织实施程序、内容等的科学认识，从中选取信息，以达到调查研究的目的。</w:t>
      </w:r>
    </w:p>
    <w:p w14:paraId="490ADB85">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562" w:firstLineChars="200"/>
        <w:jc w:val="both"/>
        <w:textAlignment w:val="auto"/>
        <w:outlineLvl w:val="9"/>
        <w:rPr>
          <w:rFonts w:hint="eastAsia" w:ascii="Times New Roman" w:hAnsi="Times New Roman" w:eastAsia="宋体" w:cs="宋体"/>
          <w:b/>
          <w:bCs/>
          <w:color w:val="000000"/>
          <w:kern w:val="24"/>
          <w:sz w:val="28"/>
          <w:szCs w:val="28"/>
          <w:highlight w:val="none"/>
          <w:lang w:val="en-US" w:eastAsia="zh-CN"/>
        </w:rPr>
      </w:pPr>
      <w:bookmarkStart w:id="22" w:name="_Toc217"/>
      <w:bookmarkStart w:id="23" w:name="_Toc27922"/>
      <w:r>
        <w:rPr>
          <w:rFonts w:hint="eastAsia" w:ascii="Times New Roman" w:hAnsi="Times New Roman" w:eastAsia="宋体" w:cs="宋体"/>
          <w:b/>
          <w:bCs/>
          <w:color w:val="000000"/>
          <w:kern w:val="24"/>
          <w:sz w:val="28"/>
          <w:szCs w:val="28"/>
          <w:highlight w:val="none"/>
          <w:lang w:val="en-US" w:eastAsia="zh-CN"/>
        </w:rPr>
        <w:t>4.评价标准</w:t>
      </w:r>
      <w:bookmarkEnd w:id="22"/>
      <w:bookmarkEnd w:id="23"/>
    </w:p>
    <w:p w14:paraId="71282F92">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8"/>
          <w:szCs w:val="28"/>
          <w:highlight w:val="none"/>
          <w:lang w:val="en-US" w:eastAsia="zh-CN"/>
          <w14:textFill>
            <w14:solidFill>
              <w14:schemeClr w14:val="tx1"/>
            </w14:solidFill>
          </w14:textFill>
        </w:rPr>
        <w:t>（1）计划标准：</w:t>
      </w:r>
      <w:r>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t>本次评价过程中广泛使用计划标准，将</w:t>
      </w:r>
      <w:r>
        <w:rPr>
          <w:rFonts w:hint="eastAsia" w:ascii="Times New Roman" w:hAnsi="Times New Roman" w:eastAsia="宋体" w:cs="宋体"/>
          <w:color w:val="000000"/>
          <w:kern w:val="0"/>
          <w:sz w:val="28"/>
          <w:szCs w:val="28"/>
          <w:highlight w:val="none"/>
          <w:lang w:val="en-US" w:eastAsia="zh-CN"/>
        </w:rPr>
        <w:t>甘肃省人民代表大会常务委员会2023年度全省人代会经费项目</w:t>
      </w:r>
      <w:r>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t>2023年项目工作计划、2023年项目实施重点、年初预算编制，与2023年项目实际完成情况进行比较评价，考察其计划目标设置合理性与项目实施的实际情况。</w:t>
      </w:r>
    </w:p>
    <w:p w14:paraId="6520F40D">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8"/>
          <w:szCs w:val="28"/>
          <w:highlight w:val="none"/>
          <w:lang w:val="en-US" w:eastAsia="zh-CN"/>
          <w14:textFill>
            <w14:solidFill>
              <w14:schemeClr w14:val="tx1"/>
            </w14:solidFill>
          </w14:textFill>
        </w:rPr>
        <w:t>（2）行业标准：</w:t>
      </w:r>
      <w:r>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t>依据国家公布的行业标准明确的指标数据或统一的技术要求和规范，考察</w:t>
      </w:r>
      <w:r>
        <w:rPr>
          <w:rFonts w:hint="eastAsia" w:ascii="Times New Roman" w:hAnsi="Times New Roman" w:eastAsia="宋体" w:cs="宋体"/>
          <w:color w:val="000000"/>
          <w:kern w:val="0"/>
          <w:sz w:val="28"/>
          <w:szCs w:val="28"/>
          <w:highlight w:val="none"/>
          <w:lang w:val="en-US" w:eastAsia="zh-CN"/>
        </w:rPr>
        <w:t>甘肃省人民代表大会常务委员会2023年度全省人代会经费项目</w:t>
      </w:r>
      <w:r>
        <w:rPr>
          <w:rFonts w:hint="eastAsia" w:ascii="Times New Roman" w:hAnsi="Times New Roman" w:eastAsia="宋体" w:cs="宋体"/>
          <w:kern w:val="2"/>
          <w:sz w:val="28"/>
          <w:szCs w:val="28"/>
          <w:highlight w:val="none"/>
          <w:lang w:val="en-US" w:eastAsia="zh-CN" w:bidi="ar-SA"/>
        </w:rPr>
        <w:t>管理办法</w:t>
      </w:r>
      <w:r>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t>，主要包括对项目资金投入、项目实际开展的工作等是否符合制定的相关规范性文件。</w:t>
      </w:r>
    </w:p>
    <w:p w14:paraId="1C769713">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8"/>
          <w:szCs w:val="28"/>
          <w:highlight w:val="none"/>
          <w:lang w:val="en-US" w:eastAsia="zh-CN"/>
          <w14:textFill>
            <w14:solidFill>
              <w14:schemeClr w14:val="tx1"/>
            </w14:solidFill>
          </w14:textFill>
        </w:rPr>
        <w:t>（3）历史标准：</w:t>
      </w:r>
      <w:r>
        <w:rPr>
          <w:rFonts w:hint="eastAsia" w:ascii="Times New Roman" w:hAnsi="Times New Roman" w:eastAsia="宋体" w:cs="宋体"/>
          <w:b w:val="0"/>
          <w:bCs w:val="0"/>
          <w:color w:val="000000" w:themeColor="text1"/>
          <w:sz w:val="28"/>
          <w:szCs w:val="28"/>
          <w:highlight w:val="none"/>
          <w:lang w:val="en-US" w:eastAsia="zh-CN"/>
          <w14:textFill>
            <w14:solidFill>
              <w14:schemeClr w14:val="tx1"/>
            </w14:solidFill>
          </w14:textFill>
        </w:rPr>
        <w:t>评</w:t>
      </w:r>
      <w:r>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t>价过程中，参照项目往年实施情况、同类型或延续性项目实施情况等，对</w:t>
      </w:r>
      <w:r>
        <w:rPr>
          <w:rFonts w:hint="eastAsia" w:ascii="Times New Roman" w:hAnsi="Times New Roman" w:eastAsia="宋体" w:cs="宋体"/>
          <w:color w:val="000000"/>
          <w:kern w:val="0"/>
          <w:sz w:val="28"/>
          <w:szCs w:val="28"/>
          <w:highlight w:val="none"/>
          <w:lang w:val="en-US" w:eastAsia="zh-CN"/>
        </w:rPr>
        <w:t>甘肃省人民代表大会常务委员会2023年度全省人代会经费项目</w:t>
      </w:r>
      <w:r>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t>工作进行纵向对比。</w:t>
      </w:r>
    </w:p>
    <w:p w14:paraId="0D137559">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b/>
          <w:bCs/>
          <w:color w:val="000000" w:themeColor="text1"/>
          <w:sz w:val="28"/>
          <w:szCs w:val="28"/>
          <w:highlight w:val="none"/>
          <w:lang w:val="en-US" w:eastAsia="zh-CN"/>
          <w14:textFill>
            <w14:solidFill>
              <w14:schemeClr w14:val="tx1"/>
            </w14:solidFill>
          </w14:textFill>
        </w:rPr>
        <w:t>（4）其他标准：</w:t>
      </w:r>
      <w:r>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t>主要依据项目个性特点和指标类型设计定性与定量标准，并充分与委托单位、预算部门沟通确定的评价标准。</w:t>
      </w:r>
    </w:p>
    <w:p w14:paraId="2980A75C">
      <w:pPr>
        <w:keepNext w:val="0"/>
        <w:keepLines w:val="0"/>
        <w:pageBreakBefore w:val="0"/>
        <w:widowControl/>
        <w:suppressLineNumbers w:val="0"/>
        <w:kinsoku/>
        <w:wordWrap/>
        <w:overflowPunct/>
        <w:topLinePunct w:val="0"/>
        <w:autoSpaceDE/>
        <w:autoSpaceDN/>
        <w:bidi w:val="0"/>
        <w:adjustRightInd/>
        <w:spacing w:line="600" w:lineRule="exact"/>
        <w:ind w:left="0" w:firstLine="562" w:firstLineChars="200"/>
        <w:jc w:val="left"/>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5、指标体系</w:t>
      </w:r>
    </w:p>
    <w:p w14:paraId="350C0575">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0"/>
          <w:sz w:val="28"/>
          <w:szCs w:val="28"/>
          <w:highlight w:val="none"/>
          <w:lang w:val="en-US" w:eastAsia="zh-CN"/>
        </w:rPr>
      </w:pPr>
      <w:r>
        <w:rPr>
          <w:rFonts w:hint="eastAsia" w:ascii="Times New Roman" w:hAnsi="Times New Roman" w:eastAsia="宋体" w:cs="宋体"/>
          <w:kern w:val="0"/>
          <w:sz w:val="28"/>
          <w:szCs w:val="28"/>
          <w:highlight w:val="none"/>
          <w:lang w:val="en-US" w:eastAsia="zh-CN"/>
        </w:rPr>
        <w:t>为深入贯彻落实《中共甘肃省委甘肃省人民政府关于全面实施预算绩效管理的实施意见》（甘发〔2018〕32号）、《财政部关于印发〈项目支出绩效评价管理办法〉的通知》（财预〔2020〕10号）及《甘肃省财政厅关于印发〈甘肃省省级预算绩效管理办法〉等6个办法和规程的通知》（甘财绩〔2020〕5号）等文件精神。甘肃省人民代表大会常务委员会积极推动建立全过程预算绩效管理常态化机制，及时安排部署，督促各项目管理部室及直属单位按照年初设定的绩效目标及绩效指标分类实施绩效评价工作，确保绩效评价工作质量，促进资金的安全、规范、高效运行。</w:t>
      </w:r>
    </w:p>
    <w:p w14:paraId="64DEDFCE">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0"/>
          <w:sz w:val="28"/>
          <w:szCs w:val="28"/>
          <w:highlight w:val="yellow"/>
          <w:lang w:val="zh-CN" w:eastAsia="zh-CN"/>
        </w:rPr>
      </w:pPr>
      <w:r>
        <w:rPr>
          <w:rFonts w:hint="eastAsia" w:ascii="Times New Roman" w:hAnsi="Times New Roman" w:eastAsia="宋体" w:cs="宋体"/>
          <w:kern w:val="0"/>
          <w:sz w:val="28"/>
          <w:szCs w:val="28"/>
          <w:highlight w:val="none"/>
          <w:lang w:val="en-US" w:eastAsia="zh-CN"/>
        </w:rPr>
        <w:t>本次评价</w:t>
      </w:r>
      <w:r>
        <w:rPr>
          <w:rFonts w:hint="eastAsia" w:ascii="Times New Roman" w:hAnsi="Times New Roman" w:eastAsia="宋体" w:cs="宋体"/>
          <w:kern w:val="0"/>
          <w:sz w:val="28"/>
          <w:szCs w:val="28"/>
          <w:highlight w:val="none"/>
          <w:lang w:val="zh-CN" w:eastAsia="zh-CN"/>
        </w:rPr>
        <w:t>按照逻辑分析法设计思路，评价指标体系包括</w:t>
      </w:r>
      <w:r>
        <w:rPr>
          <w:rFonts w:hint="eastAsia" w:ascii="Times New Roman" w:hAnsi="Times New Roman" w:eastAsia="宋体" w:cs="宋体"/>
          <w:kern w:val="0"/>
          <w:sz w:val="28"/>
          <w:szCs w:val="28"/>
          <w:highlight w:val="none"/>
          <w:lang w:val="en-US" w:eastAsia="zh-CN"/>
        </w:rPr>
        <w:t>项目决策、过程、产出、效果四</w:t>
      </w:r>
      <w:r>
        <w:rPr>
          <w:rFonts w:hint="eastAsia" w:ascii="Times New Roman" w:hAnsi="Times New Roman" w:eastAsia="宋体" w:cs="宋体"/>
          <w:kern w:val="0"/>
          <w:sz w:val="28"/>
          <w:szCs w:val="28"/>
          <w:highlight w:val="none"/>
          <w:lang w:val="zh-CN" w:eastAsia="zh-CN"/>
        </w:rPr>
        <w:t>部分内容。指标体系整体框架由</w:t>
      </w:r>
      <w:r>
        <w:rPr>
          <w:rFonts w:hint="eastAsia" w:ascii="Times New Roman" w:hAnsi="Times New Roman" w:eastAsia="宋体" w:cs="宋体"/>
          <w:kern w:val="0"/>
          <w:sz w:val="28"/>
          <w:szCs w:val="28"/>
          <w:highlight w:val="none"/>
          <w:lang w:val="en-US" w:eastAsia="zh-CN"/>
        </w:rPr>
        <w:t>4</w:t>
      </w:r>
      <w:r>
        <w:rPr>
          <w:rFonts w:hint="eastAsia" w:ascii="Times New Roman" w:hAnsi="Times New Roman" w:eastAsia="宋体" w:cs="宋体"/>
          <w:kern w:val="0"/>
          <w:sz w:val="28"/>
          <w:szCs w:val="28"/>
          <w:highlight w:val="none"/>
          <w:lang w:val="zh-CN" w:eastAsia="zh-CN"/>
        </w:rPr>
        <w:t>个大类组成，包括</w:t>
      </w:r>
      <w:r>
        <w:rPr>
          <w:rFonts w:hint="eastAsia" w:ascii="Times New Roman" w:hAnsi="Times New Roman" w:eastAsia="宋体" w:cs="宋体"/>
          <w:kern w:val="0"/>
          <w:sz w:val="28"/>
          <w:szCs w:val="28"/>
          <w:highlight w:val="none"/>
          <w:lang w:val="en-US" w:eastAsia="zh-CN"/>
        </w:rPr>
        <w:t>4</w:t>
      </w:r>
      <w:r>
        <w:rPr>
          <w:rFonts w:hint="eastAsia" w:ascii="Times New Roman" w:hAnsi="Times New Roman" w:eastAsia="宋体" w:cs="宋体"/>
          <w:kern w:val="0"/>
          <w:sz w:val="28"/>
          <w:szCs w:val="28"/>
          <w:highlight w:val="none"/>
          <w:lang w:val="zh-CN" w:eastAsia="zh-CN"/>
        </w:rPr>
        <w:t>项一级指标、</w:t>
      </w:r>
      <w:r>
        <w:rPr>
          <w:rFonts w:hint="eastAsia" w:ascii="Times New Roman" w:hAnsi="Times New Roman" w:eastAsia="宋体" w:cs="宋体"/>
          <w:kern w:val="0"/>
          <w:sz w:val="28"/>
          <w:szCs w:val="28"/>
          <w:highlight w:val="none"/>
          <w:lang w:val="en-US" w:eastAsia="zh-CN"/>
        </w:rPr>
        <w:t>12</w:t>
      </w:r>
      <w:r>
        <w:rPr>
          <w:rFonts w:hint="eastAsia" w:ascii="Times New Roman" w:hAnsi="Times New Roman" w:eastAsia="宋体" w:cs="宋体"/>
          <w:kern w:val="0"/>
          <w:sz w:val="28"/>
          <w:szCs w:val="28"/>
          <w:highlight w:val="none"/>
          <w:lang w:val="zh-CN" w:eastAsia="zh-CN"/>
        </w:rPr>
        <w:t>项二级指标、</w:t>
      </w:r>
      <w:r>
        <w:rPr>
          <w:rFonts w:hint="eastAsia" w:ascii="Times New Roman" w:hAnsi="Times New Roman" w:eastAsia="宋体" w:cs="宋体"/>
          <w:kern w:val="0"/>
          <w:sz w:val="28"/>
          <w:szCs w:val="28"/>
          <w:highlight w:val="none"/>
          <w:lang w:val="en-US" w:eastAsia="zh-CN"/>
        </w:rPr>
        <w:t>33</w:t>
      </w:r>
      <w:r>
        <w:rPr>
          <w:rFonts w:hint="eastAsia" w:ascii="Times New Roman" w:hAnsi="Times New Roman" w:eastAsia="宋体" w:cs="宋体"/>
          <w:kern w:val="0"/>
          <w:sz w:val="28"/>
          <w:szCs w:val="28"/>
          <w:highlight w:val="none"/>
          <w:lang w:val="zh-CN" w:eastAsia="zh-CN"/>
        </w:rPr>
        <w:t>项三级指标组成。</w:t>
      </w:r>
    </w:p>
    <w:p w14:paraId="1A0ACA14">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0"/>
          <w:sz w:val="28"/>
          <w:szCs w:val="28"/>
          <w:highlight w:val="none"/>
          <w:lang w:val="en-US" w:eastAsia="zh-CN"/>
        </w:rPr>
      </w:pPr>
      <w:r>
        <w:rPr>
          <w:rFonts w:hint="eastAsia" w:ascii="Times New Roman" w:hAnsi="Times New Roman" w:eastAsia="宋体" w:cs="宋体"/>
          <w:kern w:val="0"/>
          <w:sz w:val="28"/>
          <w:szCs w:val="28"/>
          <w:highlight w:val="none"/>
          <w:lang w:val="zh-CN" w:eastAsia="zh-CN"/>
        </w:rPr>
        <w:t>本次评价等级依据《</w:t>
      </w:r>
      <w:r>
        <w:rPr>
          <w:rFonts w:hint="eastAsia" w:ascii="Times New Roman" w:hAnsi="Times New Roman" w:eastAsia="宋体" w:cs="宋体"/>
          <w:kern w:val="0"/>
          <w:sz w:val="28"/>
          <w:szCs w:val="28"/>
          <w:highlight w:val="none"/>
          <w:lang w:val="en-US" w:eastAsia="zh-CN"/>
        </w:rPr>
        <w:t>甘肃省财政厅关于印发〈甘肃省省级预算绩效管理办法〉等6个办法和规程的通知》（甘财绩〔2020〕5号）</w:t>
      </w:r>
      <w:r>
        <w:rPr>
          <w:rFonts w:hint="eastAsia" w:ascii="Times New Roman" w:hAnsi="Times New Roman" w:eastAsia="宋体" w:cs="宋体"/>
          <w:kern w:val="0"/>
          <w:sz w:val="28"/>
          <w:szCs w:val="28"/>
          <w:highlight w:val="none"/>
          <w:lang w:val="zh-CN" w:eastAsia="zh-CN"/>
        </w:rPr>
        <w:t>规定：绩效评价结果采用综合评分定级的方法，并按照得分率确定绩效评级的方法开展。评价得分在</w:t>
      </w:r>
      <w:r>
        <w:rPr>
          <w:rFonts w:hint="eastAsia" w:ascii="Times New Roman" w:hAnsi="Times New Roman" w:eastAsia="宋体" w:cs="宋体"/>
          <w:kern w:val="0"/>
          <w:sz w:val="28"/>
          <w:szCs w:val="28"/>
          <w:highlight w:val="none"/>
          <w:lang w:val="en-US" w:eastAsia="zh-CN"/>
        </w:rPr>
        <w:t>90（含）-100分为优秀，80（含）-90分为良好，60（含）-80分为中，0-60分为较差。</w:t>
      </w:r>
      <w:r>
        <w:rPr>
          <w:rFonts w:hint="eastAsia" w:ascii="Times New Roman" w:hAnsi="Times New Roman" w:eastAsia="宋体" w:cs="宋体"/>
          <w:kern w:val="0"/>
          <w:sz w:val="28"/>
          <w:szCs w:val="28"/>
          <w:highlight w:val="none"/>
          <w:lang w:val="zh-CN" w:eastAsia="zh-CN"/>
        </w:rPr>
        <w:t>评价指标体系请见</w:t>
      </w:r>
      <w:r>
        <w:rPr>
          <w:rFonts w:hint="eastAsia" w:ascii="Times New Roman" w:hAnsi="Times New Roman" w:eastAsia="宋体" w:cs="宋体"/>
          <w:kern w:val="0"/>
          <w:sz w:val="28"/>
          <w:szCs w:val="28"/>
          <w:highlight w:val="none"/>
          <w:lang w:val="en-US" w:eastAsia="zh-CN"/>
        </w:rPr>
        <w:t>下表2-1：</w:t>
      </w:r>
    </w:p>
    <w:p w14:paraId="33D9F3ED">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center"/>
        <w:textAlignment w:val="auto"/>
        <w:outlineLvl w:val="9"/>
        <w:rPr>
          <w:rFonts w:hint="eastAsia" w:ascii="Times New Roman" w:hAnsi="Times New Roman" w:eastAsia="宋体" w:cs="宋体"/>
          <w:b/>
          <w:bCs/>
          <w:kern w:val="0"/>
          <w:sz w:val="24"/>
          <w:szCs w:val="24"/>
          <w:highlight w:val="none"/>
          <w:lang w:val="en-US" w:eastAsia="zh-CN"/>
        </w:rPr>
      </w:pPr>
      <w:r>
        <w:rPr>
          <w:rFonts w:hint="eastAsia" w:ascii="Times New Roman" w:hAnsi="Times New Roman" w:eastAsia="宋体" w:cs="宋体"/>
          <w:b/>
          <w:bCs/>
          <w:kern w:val="0"/>
          <w:sz w:val="24"/>
          <w:szCs w:val="24"/>
          <w:highlight w:val="none"/>
          <w:lang w:val="en-US" w:eastAsia="zh-CN"/>
        </w:rPr>
        <w:t>表2-1 甘肃省人民代表大会常务委员会2023年度全省人代会经费项目绩效评价指标体系</w:t>
      </w:r>
    </w:p>
    <w:tbl>
      <w:tblPr>
        <w:tblStyle w:val="13"/>
        <w:tblW w:w="510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437"/>
        <w:gridCol w:w="884"/>
        <w:gridCol w:w="1810"/>
        <w:gridCol w:w="908"/>
        <w:gridCol w:w="2631"/>
        <w:gridCol w:w="1026"/>
      </w:tblGrid>
      <w:tr w14:paraId="296FA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8" w:hRule="atLeast"/>
          <w:tblHeader/>
          <w:jc w:val="center"/>
        </w:trPr>
        <w:tc>
          <w:tcPr>
            <w:tcW w:w="826" w:type="pct"/>
            <w:tcBorders>
              <w:tl2br w:val="nil"/>
              <w:tr2bl w:val="nil"/>
            </w:tcBorders>
            <w:shd w:val="clear" w:color="auto" w:fill="auto"/>
            <w:noWrap/>
            <w:vAlign w:val="center"/>
          </w:tcPr>
          <w:p w14:paraId="0A7C7DF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一级指标</w:t>
            </w:r>
          </w:p>
        </w:tc>
        <w:tc>
          <w:tcPr>
            <w:tcW w:w="508" w:type="pct"/>
            <w:tcBorders>
              <w:tl2br w:val="nil"/>
              <w:tr2bl w:val="nil"/>
            </w:tcBorders>
            <w:shd w:val="clear" w:color="auto" w:fill="auto"/>
            <w:noWrap/>
            <w:vAlign w:val="center"/>
          </w:tcPr>
          <w:p w14:paraId="68EB389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分值</w:t>
            </w:r>
          </w:p>
        </w:tc>
        <w:tc>
          <w:tcPr>
            <w:tcW w:w="1040" w:type="pct"/>
            <w:tcBorders>
              <w:tl2br w:val="nil"/>
              <w:tr2bl w:val="nil"/>
            </w:tcBorders>
            <w:shd w:val="clear" w:color="auto" w:fill="auto"/>
            <w:noWrap/>
            <w:vAlign w:val="center"/>
          </w:tcPr>
          <w:p w14:paraId="6788FEB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二级指标</w:t>
            </w:r>
          </w:p>
        </w:tc>
        <w:tc>
          <w:tcPr>
            <w:tcW w:w="522" w:type="pct"/>
            <w:tcBorders>
              <w:tl2br w:val="nil"/>
              <w:tr2bl w:val="nil"/>
            </w:tcBorders>
            <w:shd w:val="clear" w:color="auto" w:fill="auto"/>
            <w:noWrap/>
            <w:vAlign w:val="center"/>
          </w:tcPr>
          <w:p w14:paraId="1C4B649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分值</w:t>
            </w:r>
          </w:p>
        </w:tc>
        <w:tc>
          <w:tcPr>
            <w:tcW w:w="1512" w:type="pct"/>
            <w:tcBorders>
              <w:tl2br w:val="nil"/>
              <w:tr2bl w:val="nil"/>
            </w:tcBorders>
            <w:shd w:val="clear" w:color="auto" w:fill="auto"/>
            <w:vAlign w:val="center"/>
          </w:tcPr>
          <w:p w14:paraId="06258DE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三级指标</w:t>
            </w:r>
          </w:p>
        </w:tc>
        <w:tc>
          <w:tcPr>
            <w:tcW w:w="589" w:type="pct"/>
            <w:tcBorders>
              <w:tl2br w:val="nil"/>
              <w:tr2bl w:val="nil"/>
            </w:tcBorders>
            <w:shd w:val="clear" w:color="auto" w:fill="auto"/>
            <w:noWrap/>
            <w:vAlign w:val="center"/>
          </w:tcPr>
          <w:p w14:paraId="4D0063C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分值</w:t>
            </w:r>
          </w:p>
        </w:tc>
      </w:tr>
      <w:tr w14:paraId="0B6B7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restart"/>
            <w:tcBorders>
              <w:tl2br w:val="nil"/>
              <w:tr2bl w:val="nil"/>
            </w:tcBorders>
            <w:shd w:val="clear" w:color="auto" w:fill="auto"/>
            <w:noWrap/>
            <w:vAlign w:val="center"/>
          </w:tcPr>
          <w:p w14:paraId="11F6205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项目决策</w:t>
            </w:r>
          </w:p>
        </w:tc>
        <w:tc>
          <w:tcPr>
            <w:tcW w:w="508" w:type="pct"/>
            <w:vMerge w:val="restart"/>
            <w:tcBorders>
              <w:tl2br w:val="nil"/>
              <w:tr2bl w:val="nil"/>
            </w:tcBorders>
            <w:shd w:val="clear" w:color="auto" w:fill="auto"/>
            <w:noWrap/>
            <w:vAlign w:val="center"/>
          </w:tcPr>
          <w:p w14:paraId="74F8144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14</w:t>
            </w:r>
          </w:p>
        </w:tc>
        <w:tc>
          <w:tcPr>
            <w:tcW w:w="1040" w:type="pct"/>
            <w:vMerge w:val="restart"/>
            <w:tcBorders>
              <w:tl2br w:val="nil"/>
              <w:tr2bl w:val="nil"/>
            </w:tcBorders>
            <w:shd w:val="clear" w:color="auto" w:fill="auto"/>
            <w:noWrap/>
            <w:vAlign w:val="center"/>
          </w:tcPr>
          <w:p w14:paraId="703C920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项目立项</w:t>
            </w:r>
          </w:p>
        </w:tc>
        <w:tc>
          <w:tcPr>
            <w:tcW w:w="522" w:type="pct"/>
            <w:vMerge w:val="restart"/>
            <w:tcBorders>
              <w:tl2br w:val="nil"/>
              <w:tr2bl w:val="nil"/>
            </w:tcBorders>
            <w:shd w:val="clear" w:color="auto" w:fill="auto"/>
            <w:noWrap/>
            <w:vAlign w:val="center"/>
          </w:tcPr>
          <w:p w14:paraId="036445B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c>
          <w:tcPr>
            <w:tcW w:w="1512" w:type="pct"/>
            <w:tcBorders>
              <w:tl2br w:val="nil"/>
              <w:tr2bl w:val="nil"/>
            </w:tcBorders>
            <w:shd w:val="clear" w:color="auto" w:fill="auto"/>
            <w:vAlign w:val="center"/>
          </w:tcPr>
          <w:p w14:paraId="633B9D3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立项依据充分性</w:t>
            </w:r>
          </w:p>
        </w:tc>
        <w:tc>
          <w:tcPr>
            <w:tcW w:w="589" w:type="pct"/>
            <w:tcBorders>
              <w:tl2br w:val="nil"/>
              <w:tr2bl w:val="nil"/>
            </w:tcBorders>
            <w:shd w:val="clear" w:color="auto" w:fill="auto"/>
            <w:noWrap/>
            <w:vAlign w:val="center"/>
          </w:tcPr>
          <w:p w14:paraId="7970106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1109B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3DDA9BF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07977AD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07F4E08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56E250A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690E39C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立项程序规范性</w:t>
            </w:r>
          </w:p>
        </w:tc>
        <w:tc>
          <w:tcPr>
            <w:tcW w:w="589" w:type="pct"/>
            <w:tcBorders>
              <w:tl2br w:val="nil"/>
              <w:tr2bl w:val="nil"/>
            </w:tcBorders>
            <w:shd w:val="clear" w:color="auto" w:fill="auto"/>
            <w:noWrap/>
            <w:vAlign w:val="center"/>
          </w:tcPr>
          <w:p w14:paraId="56B9EC0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008CF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1006F20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1FE488D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restart"/>
            <w:tcBorders>
              <w:tl2br w:val="nil"/>
              <w:tr2bl w:val="nil"/>
            </w:tcBorders>
            <w:shd w:val="clear" w:color="auto" w:fill="auto"/>
            <w:noWrap/>
            <w:vAlign w:val="center"/>
          </w:tcPr>
          <w:p w14:paraId="664AD87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绩效目标</w:t>
            </w:r>
          </w:p>
        </w:tc>
        <w:tc>
          <w:tcPr>
            <w:tcW w:w="522" w:type="pct"/>
            <w:vMerge w:val="restart"/>
            <w:tcBorders>
              <w:tl2br w:val="nil"/>
              <w:tr2bl w:val="nil"/>
            </w:tcBorders>
            <w:shd w:val="clear" w:color="auto" w:fill="auto"/>
            <w:noWrap/>
            <w:vAlign w:val="center"/>
          </w:tcPr>
          <w:p w14:paraId="629DB98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5</w:t>
            </w:r>
          </w:p>
        </w:tc>
        <w:tc>
          <w:tcPr>
            <w:tcW w:w="1512" w:type="pct"/>
            <w:tcBorders>
              <w:tl2br w:val="nil"/>
              <w:tr2bl w:val="nil"/>
            </w:tcBorders>
            <w:shd w:val="clear" w:color="auto" w:fill="auto"/>
            <w:vAlign w:val="center"/>
          </w:tcPr>
          <w:p w14:paraId="1C763E7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绩效目标合理性</w:t>
            </w:r>
          </w:p>
        </w:tc>
        <w:tc>
          <w:tcPr>
            <w:tcW w:w="589" w:type="pct"/>
            <w:tcBorders>
              <w:tl2br w:val="nil"/>
              <w:tr2bl w:val="nil"/>
            </w:tcBorders>
            <w:shd w:val="clear" w:color="auto" w:fill="auto"/>
            <w:noWrap/>
            <w:vAlign w:val="center"/>
          </w:tcPr>
          <w:p w14:paraId="474FBCA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2B780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352FB5C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3842E11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1F653EC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6A4B576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7450457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绩效指标明确性</w:t>
            </w:r>
          </w:p>
        </w:tc>
        <w:tc>
          <w:tcPr>
            <w:tcW w:w="589" w:type="pct"/>
            <w:tcBorders>
              <w:tl2br w:val="nil"/>
              <w:tr2bl w:val="nil"/>
            </w:tcBorders>
            <w:shd w:val="clear" w:color="auto" w:fill="auto"/>
            <w:noWrap/>
            <w:vAlign w:val="center"/>
          </w:tcPr>
          <w:p w14:paraId="614596C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67E43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73B81EE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01306CB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restart"/>
            <w:tcBorders>
              <w:tl2br w:val="nil"/>
              <w:tr2bl w:val="nil"/>
            </w:tcBorders>
            <w:shd w:val="clear" w:color="auto" w:fill="auto"/>
            <w:noWrap/>
            <w:vAlign w:val="center"/>
          </w:tcPr>
          <w:p w14:paraId="713C82F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资金投入</w:t>
            </w:r>
          </w:p>
        </w:tc>
        <w:tc>
          <w:tcPr>
            <w:tcW w:w="522" w:type="pct"/>
            <w:vMerge w:val="restart"/>
            <w:tcBorders>
              <w:tl2br w:val="nil"/>
              <w:tr2bl w:val="nil"/>
            </w:tcBorders>
            <w:shd w:val="clear" w:color="auto" w:fill="auto"/>
            <w:noWrap/>
            <w:vAlign w:val="center"/>
          </w:tcPr>
          <w:p w14:paraId="673C692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5</w:t>
            </w:r>
          </w:p>
        </w:tc>
        <w:tc>
          <w:tcPr>
            <w:tcW w:w="1512" w:type="pct"/>
            <w:tcBorders>
              <w:tl2br w:val="nil"/>
              <w:tr2bl w:val="nil"/>
            </w:tcBorders>
            <w:shd w:val="clear" w:color="auto" w:fill="auto"/>
            <w:vAlign w:val="center"/>
          </w:tcPr>
          <w:p w14:paraId="4ABFB21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预算编制科学性</w:t>
            </w:r>
          </w:p>
        </w:tc>
        <w:tc>
          <w:tcPr>
            <w:tcW w:w="589" w:type="pct"/>
            <w:tcBorders>
              <w:tl2br w:val="nil"/>
              <w:tr2bl w:val="nil"/>
            </w:tcBorders>
            <w:shd w:val="clear" w:color="auto" w:fill="auto"/>
            <w:noWrap/>
            <w:vAlign w:val="center"/>
          </w:tcPr>
          <w:p w14:paraId="2174C11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08A5A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7C82CDD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799B3A2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1937376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6EF0EB0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1209BD1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资金分配合规性</w:t>
            </w:r>
          </w:p>
        </w:tc>
        <w:tc>
          <w:tcPr>
            <w:tcW w:w="589" w:type="pct"/>
            <w:tcBorders>
              <w:tl2br w:val="nil"/>
              <w:tr2bl w:val="nil"/>
            </w:tcBorders>
            <w:shd w:val="clear" w:color="auto" w:fill="auto"/>
            <w:noWrap/>
            <w:vAlign w:val="center"/>
          </w:tcPr>
          <w:p w14:paraId="0899525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15B43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restart"/>
            <w:tcBorders>
              <w:tl2br w:val="nil"/>
              <w:tr2bl w:val="nil"/>
            </w:tcBorders>
            <w:shd w:val="clear" w:color="auto" w:fill="auto"/>
            <w:vAlign w:val="center"/>
          </w:tcPr>
          <w:p w14:paraId="7BF49DE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项目过程</w:t>
            </w:r>
          </w:p>
        </w:tc>
        <w:tc>
          <w:tcPr>
            <w:tcW w:w="508" w:type="pct"/>
            <w:vMerge w:val="restart"/>
            <w:tcBorders>
              <w:tl2br w:val="nil"/>
              <w:tr2bl w:val="nil"/>
            </w:tcBorders>
            <w:shd w:val="clear" w:color="auto" w:fill="auto"/>
            <w:noWrap/>
            <w:vAlign w:val="center"/>
          </w:tcPr>
          <w:p w14:paraId="700623A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27</w:t>
            </w:r>
          </w:p>
        </w:tc>
        <w:tc>
          <w:tcPr>
            <w:tcW w:w="1040" w:type="pct"/>
            <w:vMerge w:val="restart"/>
            <w:tcBorders>
              <w:tl2br w:val="nil"/>
              <w:tr2bl w:val="nil"/>
            </w:tcBorders>
            <w:shd w:val="clear" w:color="auto" w:fill="auto"/>
            <w:noWrap/>
            <w:vAlign w:val="center"/>
          </w:tcPr>
          <w:p w14:paraId="4F38432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资金管理</w:t>
            </w:r>
          </w:p>
        </w:tc>
        <w:tc>
          <w:tcPr>
            <w:tcW w:w="522" w:type="pct"/>
            <w:vMerge w:val="restart"/>
            <w:tcBorders>
              <w:tl2br w:val="nil"/>
              <w:tr2bl w:val="nil"/>
            </w:tcBorders>
            <w:shd w:val="clear" w:color="auto" w:fill="auto"/>
            <w:noWrap/>
            <w:vAlign w:val="center"/>
          </w:tcPr>
          <w:p w14:paraId="339E053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14</w:t>
            </w:r>
          </w:p>
        </w:tc>
        <w:tc>
          <w:tcPr>
            <w:tcW w:w="1512" w:type="pct"/>
            <w:tcBorders>
              <w:tl2br w:val="nil"/>
              <w:tr2bl w:val="nil"/>
            </w:tcBorders>
            <w:shd w:val="clear" w:color="auto" w:fill="auto"/>
            <w:vAlign w:val="center"/>
          </w:tcPr>
          <w:p w14:paraId="34E4541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资金到位率</w:t>
            </w:r>
          </w:p>
        </w:tc>
        <w:tc>
          <w:tcPr>
            <w:tcW w:w="589" w:type="pct"/>
            <w:tcBorders>
              <w:tl2br w:val="nil"/>
              <w:tr2bl w:val="nil"/>
            </w:tcBorders>
            <w:shd w:val="clear" w:color="auto" w:fill="auto"/>
            <w:noWrap/>
            <w:vAlign w:val="center"/>
          </w:tcPr>
          <w:p w14:paraId="7A2FE5F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6849B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vAlign w:val="center"/>
          </w:tcPr>
          <w:p w14:paraId="3190B94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58F4DED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300DE53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1E28269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43F0838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预算执行率</w:t>
            </w:r>
          </w:p>
        </w:tc>
        <w:tc>
          <w:tcPr>
            <w:tcW w:w="589" w:type="pct"/>
            <w:tcBorders>
              <w:tl2br w:val="nil"/>
              <w:tr2bl w:val="nil"/>
            </w:tcBorders>
            <w:shd w:val="clear" w:color="auto" w:fill="auto"/>
            <w:noWrap/>
            <w:vAlign w:val="center"/>
          </w:tcPr>
          <w:p w14:paraId="148A0A2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0663D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vAlign w:val="center"/>
          </w:tcPr>
          <w:p w14:paraId="66B07B8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45D0C21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71F2816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463F712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408A7DB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资金使用合规性</w:t>
            </w:r>
          </w:p>
        </w:tc>
        <w:tc>
          <w:tcPr>
            <w:tcW w:w="589" w:type="pct"/>
            <w:tcBorders>
              <w:tl2br w:val="nil"/>
              <w:tr2bl w:val="nil"/>
            </w:tcBorders>
            <w:shd w:val="clear" w:color="auto" w:fill="auto"/>
            <w:noWrap/>
            <w:vAlign w:val="center"/>
          </w:tcPr>
          <w:p w14:paraId="1AB0C41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6</w:t>
            </w:r>
          </w:p>
        </w:tc>
      </w:tr>
      <w:tr w14:paraId="24BA8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vAlign w:val="center"/>
          </w:tcPr>
          <w:p w14:paraId="549B475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390607D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3FFDF52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7D8920C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44EE1B2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财务管理规范性</w:t>
            </w:r>
          </w:p>
        </w:tc>
        <w:tc>
          <w:tcPr>
            <w:tcW w:w="589" w:type="pct"/>
            <w:tcBorders>
              <w:tl2br w:val="nil"/>
              <w:tr2bl w:val="nil"/>
            </w:tcBorders>
            <w:shd w:val="clear" w:color="auto" w:fill="auto"/>
            <w:noWrap/>
            <w:vAlign w:val="center"/>
          </w:tcPr>
          <w:p w14:paraId="0859D1F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3D753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vAlign w:val="center"/>
          </w:tcPr>
          <w:p w14:paraId="2F0204F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50C40DD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restart"/>
            <w:tcBorders>
              <w:tl2br w:val="nil"/>
              <w:tr2bl w:val="nil"/>
            </w:tcBorders>
            <w:shd w:val="clear" w:color="auto" w:fill="auto"/>
            <w:noWrap/>
            <w:vAlign w:val="center"/>
          </w:tcPr>
          <w:p w14:paraId="036B2A3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组织实施</w:t>
            </w:r>
          </w:p>
        </w:tc>
        <w:tc>
          <w:tcPr>
            <w:tcW w:w="522" w:type="pct"/>
            <w:vMerge w:val="restart"/>
            <w:tcBorders>
              <w:tl2br w:val="nil"/>
              <w:tr2bl w:val="nil"/>
            </w:tcBorders>
            <w:shd w:val="clear" w:color="auto" w:fill="auto"/>
            <w:noWrap/>
            <w:vAlign w:val="center"/>
          </w:tcPr>
          <w:p w14:paraId="485D3B6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13</w:t>
            </w:r>
          </w:p>
        </w:tc>
        <w:tc>
          <w:tcPr>
            <w:tcW w:w="1512" w:type="pct"/>
            <w:tcBorders>
              <w:tl2br w:val="nil"/>
              <w:tr2bl w:val="nil"/>
            </w:tcBorders>
            <w:shd w:val="clear" w:color="auto" w:fill="auto"/>
            <w:vAlign w:val="center"/>
          </w:tcPr>
          <w:p w14:paraId="1D9F42C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业务管理制度健全性</w:t>
            </w:r>
          </w:p>
        </w:tc>
        <w:tc>
          <w:tcPr>
            <w:tcW w:w="589" w:type="pct"/>
            <w:tcBorders>
              <w:tl2br w:val="nil"/>
              <w:tr2bl w:val="nil"/>
            </w:tcBorders>
            <w:shd w:val="clear" w:color="auto" w:fill="auto"/>
            <w:noWrap/>
            <w:vAlign w:val="center"/>
          </w:tcPr>
          <w:p w14:paraId="59C4E32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5570B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vAlign w:val="center"/>
          </w:tcPr>
          <w:p w14:paraId="25E8710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5DA4C27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7CEA6BD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722229E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14BB59C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制度执行有效性</w:t>
            </w:r>
          </w:p>
        </w:tc>
        <w:tc>
          <w:tcPr>
            <w:tcW w:w="589" w:type="pct"/>
            <w:tcBorders>
              <w:tl2br w:val="nil"/>
              <w:tr2bl w:val="nil"/>
            </w:tcBorders>
            <w:shd w:val="clear" w:color="auto" w:fill="auto"/>
            <w:noWrap/>
            <w:vAlign w:val="center"/>
          </w:tcPr>
          <w:p w14:paraId="58C02B2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41B1B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vAlign w:val="center"/>
          </w:tcPr>
          <w:p w14:paraId="48BFC77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51204C2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2D1BAEF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7F263A2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67D241C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政府采购规范性</w:t>
            </w:r>
          </w:p>
        </w:tc>
        <w:tc>
          <w:tcPr>
            <w:tcW w:w="589" w:type="pct"/>
            <w:tcBorders>
              <w:tl2br w:val="nil"/>
              <w:tr2bl w:val="nil"/>
            </w:tcBorders>
            <w:shd w:val="clear" w:color="auto" w:fill="auto"/>
            <w:noWrap/>
            <w:vAlign w:val="center"/>
          </w:tcPr>
          <w:p w14:paraId="11D2B8B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r>
      <w:tr w14:paraId="68055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vAlign w:val="center"/>
          </w:tcPr>
          <w:p w14:paraId="5FF74EE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073B850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2D86646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0E7C64C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176FD6B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资金监管工作开展情况</w:t>
            </w:r>
          </w:p>
        </w:tc>
        <w:tc>
          <w:tcPr>
            <w:tcW w:w="589" w:type="pct"/>
            <w:tcBorders>
              <w:tl2br w:val="nil"/>
              <w:tr2bl w:val="nil"/>
            </w:tcBorders>
            <w:shd w:val="clear" w:color="auto" w:fill="auto"/>
            <w:noWrap/>
            <w:vAlign w:val="center"/>
          </w:tcPr>
          <w:p w14:paraId="74BA9D0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r>
      <w:tr w14:paraId="25584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restart"/>
            <w:tcBorders>
              <w:tl2br w:val="nil"/>
              <w:tr2bl w:val="nil"/>
            </w:tcBorders>
            <w:shd w:val="clear" w:color="auto" w:fill="auto"/>
            <w:noWrap/>
            <w:vAlign w:val="center"/>
          </w:tcPr>
          <w:p w14:paraId="736DAC2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项目产出</w:t>
            </w:r>
          </w:p>
        </w:tc>
        <w:tc>
          <w:tcPr>
            <w:tcW w:w="508" w:type="pct"/>
            <w:vMerge w:val="restart"/>
            <w:tcBorders>
              <w:tl2br w:val="nil"/>
              <w:tr2bl w:val="nil"/>
            </w:tcBorders>
            <w:shd w:val="clear" w:color="auto" w:fill="auto"/>
            <w:noWrap/>
            <w:vAlign w:val="center"/>
          </w:tcPr>
          <w:p w14:paraId="22FDB78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30</w:t>
            </w:r>
          </w:p>
        </w:tc>
        <w:tc>
          <w:tcPr>
            <w:tcW w:w="1040" w:type="pct"/>
            <w:vMerge w:val="restart"/>
            <w:tcBorders>
              <w:tl2br w:val="nil"/>
              <w:tr2bl w:val="nil"/>
            </w:tcBorders>
            <w:shd w:val="clear" w:color="auto" w:fill="auto"/>
            <w:noWrap/>
            <w:vAlign w:val="center"/>
          </w:tcPr>
          <w:p w14:paraId="25AA5CF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产出数量</w:t>
            </w:r>
          </w:p>
        </w:tc>
        <w:tc>
          <w:tcPr>
            <w:tcW w:w="522" w:type="pct"/>
            <w:vMerge w:val="restart"/>
            <w:tcBorders>
              <w:tl2br w:val="nil"/>
              <w:tr2bl w:val="nil"/>
            </w:tcBorders>
            <w:shd w:val="clear" w:color="auto" w:fill="auto"/>
            <w:noWrap/>
            <w:vAlign w:val="center"/>
          </w:tcPr>
          <w:p w14:paraId="70DE46A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10</w:t>
            </w:r>
          </w:p>
        </w:tc>
        <w:tc>
          <w:tcPr>
            <w:tcW w:w="1512" w:type="pct"/>
            <w:tcBorders>
              <w:tl2br w:val="nil"/>
              <w:tr2bl w:val="nil"/>
            </w:tcBorders>
            <w:shd w:val="clear" w:color="auto" w:fill="auto"/>
            <w:vAlign w:val="center"/>
          </w:tcPr>
          <w:p w14:paraId="15FA8C1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省人代会议人数应到率</w:t>
            </w:r>
          </w:p>
        </w:tc>
        <w:tc>
          <w:tcPr>
            <w:tcW w:w="589" w:type="pct"/>
            <w:tcBorders>
              <w:tl2br w:val="nil"/>
              <w:tr2bl w:val="nil"/>
            </w:tcBorders>
            <w:shd w:val="clear" w:color="auto" w:fill="auto"/>
            <w:noWrap/>
            <w:vAlign w:val="center"/>
          </w:tcPr>
          <w:p w14:paraId="28456C1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49CFB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6ABF949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5477423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1F2DCC2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03F1755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4D0AA3E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会议用品采购计划完成率</w:t>
            </w:r>
          </w:p>
        </w:tc>
        <w:tc>
          <w:tcPr>
            <w:tcW w:w="589" w:type="pct"/>
            <w:tcBorders>
              <w:tl2br w:val="nil"/>
              <w:tr2bl w:val="nil"/>
            </w:tcBorders>
            <w:shd w:val="clear" w:color="auto" w:fill="auto"/>
            <w:noWrap/>
            <w:vAlign w:val="center"/>
          </w:tcPr>
          <w:p w14:paraId="38F4B54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35142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5D09E50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6AF4AF7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4154276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282A0F4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4C2D611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会议场所租赁计划完成率</w:t>
            </w:r>
          </w:p>
        </w:tc>
        <w:tc>
          <w:tcPr>
            <w:tcW w:w="589" w:type="pct"/>
            <w:tcBorders>
              <w:tl2br w:val="nil"/>
              <w:tr2bl w:val="nil"/>
            </w:tcBorders>
            <w:shd w:val="clear" w:color="auto" w:fill="auto"/>
            <w:noWrap/>
            <w:vAlign w:val="center"/>
          </w:tcPr>
          <w:p w14:paraId="6F3FAF7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212A8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2EC7960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0D43B78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63F0674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2BCC60E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7C8590F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会议宣传计划完成率</w:t>
            </w:r>
          </w:p>
        </w:tc>
        <w:tc>
          <w:tcPr>
            <w:tcW w:w="589" w:type="pct"/>
            <w:tcBorders>
              <w:tl2br w:val="nil"/>
              <w:tr2bl w:val="nil"/>
            </w:tcBorders>
            <w:shd w:val="clear" w:color="auto" w:fill="auto"/>
            <w:noWrap/>
            <w:vAlign w:val="center"/>
          </w:tcPr>
          <w:p w14:paraId="03ADB7E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64340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5AEA12B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207B449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restart"/>
            <w:tcBorders>
              <w:tl2br w:val="nil"/>
              <w:tr2bl w:val="nil"/>
            </w:tcBorders>
            <w:shd w:val="clear" w:color="auto" w:fill="auto"/>
            <w:noWrap/>
            <w:vAlign w:val="center"/>
          </w:tcPr>
          <w:p w14:paraId="1E9DD41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产出质量</w:t>
            </w:r>
          </w:p>
        </w:tc>
        <w:tc>
          <w:tcPr>
            <w:tcW w:w="522" w:type="pct"/>
            <w:vMerge w:val="restart"/>
            <w:tcBorders>
              <w:tl2br w:val="nil"/>
              <w:tr2bl w:val="nil"/>
            </w:tcBorders>
            <w:shd w:val="clear" w:color="auto" w:fill="auto"/>
            <w:noWrap/>
            <w:vAlign w:val="center"/>
          </w:tcPr>
          <w:p w14:paraId="63A890B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8</w:t>
            </w:r>
          </w:p>
        </w:tc>
        <w:tc>
          <w:tcPr>
            <w:tcW w:w="1512" w:type="pct"/>
            <w:tcBorders>
              <w:tl2br w:val="nil"/>
              <w:tr2bl w:val="nil"/>
            </w:tcBorders>
            <w:shd w:val="clear" w:color="auto" w:fill="auto"/>
            <w:vAlign w:val="center"/>
          </w:tcPr>
          <w:p w14:paraId="41A3609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保障会议人数覆盖率</w:t>
            </w:r>
          </w:p>
        </w:tc>
        <w:tc>
          <w:tcPr>
            <w:tcW w:w="589" w:type="pct"/>
            <w:tcBorders>
              <w:tl2br w:val="nil"/>
              <w:tr2bl w:val="nil"/>
            </w:tcBorders>
            <w:shd w:val="clear" w:color="auto" w:fill="auto"/>
            <w:noWrap/>
            <w:vAlign w:val="center"/>
          </w:tcPr>
          <w:p w14:paraId="18CBAB5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63ADA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0682082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3F1B442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2BFBF16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0A8C1C1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38F75CE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会议用品采购合格率</w:t>
            </w:r>
          </w:p>
        </w:tc>
        <w:tc>
          <w:tcPr>
            <w:tcW w:w="589" w:type="pct"/>
            <w:tcBorders>
              <w:tl2br w:val="nil"/>
              <w:tr2bl w:val="nil"/>
            </w:tcBorders>
            <w:shd w:val="clear" w:color="auto" w:fill="auto"/>
            <w:noWrap/>
            <w:vAlign w:val="center"/>
          </w:tcPr>
          <w:p w14:paraId="64612A4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3B4E5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7529B8C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4081E3F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6FEB808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5478DA5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2B843AD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会议场所保障率</w:t>
            </w:r>
          </w:p>
        </w:tc>
        <w:tc>
          <w:tcPr>
            <w:tcW w:w="589" w:type="pct"/>
            <w:tcBorders>
              <w:tl2br w:val="nil"/>
              <w:tr2bl w:val="nil"/>
            </w:tcBorders>
            <w:shd w:val="clear" w:color="auto" w:fill="auto"/>
            <w:noWrap/>
            <w:vAlign w:val="center"/>
          </w:tcPr>
          <w:p w14:paraId="1081240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6322C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3" w:hRule="atLeast"/>
          <w:jc w:val="center"/>
        </w:trPr>
        <w:tc>
          <w:tcPr>
            <w:tcW w:w="826" w:type="pct"/>
            <w:vMerge w:val="continue"/>
            <w:tcBorders>
              <w:tl2br w:val="nil"/>
              <w:tr2bl w:val="nil"/>
            </w:tcBorders>
            <w:shd w:val="clear" w:color="auto" w:fill="auto"/>
            <w:noWrap/>
            <w:vAlign w:val="center"/>
          </w:tcPr>
          <w:p w14:paraId="7E29A5F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72CBEF1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06A51C7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7F9854E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681DC3F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会议宣传覆盖率</w:t>
            </w:r>
          </w:p>
        </w:tc>
        <w:tc>
          <w:tcPr>
            <w:tcW w:w="589" w:type="pct"/>
            <w:tcBorders>
              <w:tl2br w:val="nil"/>
              <w:tr2bl w:val="nil"/>
            </w:tcBorders>
            <w:shd w:val="clear" w:color="auto" w:fill="auto"/>
            <w:noWrap/>
            <w:vAlign w:val="center"/>
          </w:tcPr>
          <w:p w14:paraId="50929CC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7AF0D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152F670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6CE759F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restart"/>
            <w:tcBorders>
              <w:tl2br w:val="nil"/>
              <w:tr2bl w:val="nil"/>
            </w:tcBorders>
            <w:shd w:val="clear" w:color="auto" w:fill="auto"/>
            <w:noWrap/>
            <w:vAlign w:val="center"/>
          </w:tcPr>
          <w:p w14:paraId="148C06D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产出时效</w:t>
            </w:r>
          </w:p>
        </w:tc>
        <w:tc>
          <w:tcPr>
            <w:tcW w:w="522" w:type="pct"/>
            <w:vMerge w:val="restart"/>
            <w:tcBorders>
              <w:tl2br w:val="nil"/>
              <w:tr2bl w:val="nil"/>
            </w:tcBorders>
            <w:shd w:val="clear" w:color="auto" w:fill="auto"/>
            <w:noWrap/>
            <w:vAlign w:val="center"/>
          </w:tcPr>
          <w:p w14:paraId="59D51EC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8</w:t>
            </w:r>
          </w:p>
        </w:tc>
        <w:tc>
          <w:tcPr>
            <w:tcW w:w="1512" w:type="pct"/>
            <w:tcBorders>
              <w:tl2br w:val="nil"/>
              <w:tr2bl w:val="nil"/>
            </w:tcBorders>
            <w:shd w:val="clear" w:color="auto" w:fill="auto"/>
            <w:vAlign w:val="center"/>
          </w:tcPr>
          <w:p w14:paraId="219769C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会议开展及时性</w:t>
            </w:r>
          </w:p>
        </w:tc>
        <w:tc>
          <w:tcPr>
            <w:tcW w:w="589" w:type="pct"/>
            <w:tcBorders>
              <w:tl2br w:val="nil"/>
              <w:tr2bl w:val="nil"/>
            </w:tcBorders>
            <w:shd w:val="clear" w:color="auto" w:fill="auto"/>
            <w:noWrap/>
            <w:vAlign w:val="center"/>
          </w:tcPr>
          <w:p w14:paraId="7F0C597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422B6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2D2BD40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095769E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22F4187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54E3E9B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58DEAEF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会议用品购置及时性</w:t>
            </w:r>
          </w:p>
        </w:tc>
        <w:tc>
          <w:tcPr>
            <w:tcW w:w="589" w:type="pct"/>
            <w:tcBorders>
              <w:tl2br w:val="nil"/>
              <w:tr2bl w:val="nil"/>
            </w:tcBorders>
            <w:shd w:val="clear" w:color="auto" w:fill="auto"/>
            <w:noWrap/>
            <w:vAlign w:val="center"/>
          </w:tcPr>
          <w:p w14:paraId="6626561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4EBA3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044CC41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2FD933C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5E444AE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7DAF456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6F83DD5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会议场所租赁及时性</w:t>
            </w:r>
          </w:p>
        </w:tc>
        <w:tc>
          <w:tcPr>
            <w:tcW w:w="589" w:type="pct"/>
            <w:tcBorders>
              <w:tl2br w:val="nil"/>
              <w:tr2bl w:val="nil"/>
            </w:tcBorders>
            <w:shd w:val="clear" w:color="auto" w:fill="auto"/>
            <w:noWrap/>
            <w:vAlign w:val="center"/>
          </w:tcPr>
          <w:p w14:paraId="6CFFA64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3EACE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0B41D21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008919E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3759D45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5C428ED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707A43D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会议宣传及时性</w:t>
            </w:r>
          </w:p>
        </w:tc>
        <w:tc>
          <w:tcPr>
            <w:tcW w:w="589" w:type="pct"/>
            <w:tcBorders>
              <w:tl2br w:val="nil"/>
              <w:tr2bl w:val="nil"/>
            </w:tcBorders>
            <w:shd w:val="clear" w:color="auto" w:fill="auto"/>
            <w:noWrap/>
            <w:vAlign w:val="center"/>
          </w:tcPr>
          <w:p w14:paraId="442FF70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755B6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4F48AC6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49300ED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tcBorders>
              <w:tl2br w:val="nil"/>
              <w:tr2bl w:val="nil"/>
            </w:tcBorders>
            <w:shd w:val="clear" w:color="auto" w:fill="auto"/>
            <w:noWrap/>
            <w:vAlign w:val="center"/>
          </w:tcPr>
          <w:p w14:paraId="613FE06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产出成本</w:t>
            </w:r>
          </w:p>
        </w:tc>
        <w:tc>
          <w:tcPr>
            <w:tcW w:w="522" w:type="pct"/>
            <w:tcBorders>
              <w:tl2br w:val="nil"/>
              <w:tr2bl w:val="nil"/>
            </w:tcBorders>
            <w:shd w:val="clear" w:color="auto" w:fill="auto"/>
            <w:noWrap/>
            <w:vAlign w:val="center"/>
          </w:tcPr>
          <w:p w14:paraId="500C35A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c>
          <w:tcPr>
            <w:tcW w:w="1512" w:type="pct"/>
            <w:tcBorders>
              <w:tl2br w:val="nil"/>
              <w:tr2bl w:val="nil"/>
            </w:tcBorders>
            <w:shd w:val="clear" w:color="auto" w:fill="auto"/>
            <w:vAlign w:val="center"/>
          </w:tcPr>
          <w:p w14:paraId="04402ED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成本节约率</w:t>
            </w:r>
          </w:p>
        </w:tc>
        <w:tc>
          <w:tcPr>
            <w:tcW w:w="589" w:type="pct"/>
            <w:tcBorders>
              <w:tl2br w:val="nil"/>
              <w:tr2bl w:val="nil"/>
            </w:tcBorders>
            <w:shd w:val="clear" w:color="auto" w:fill="auto"/>
            <w:noWrap/>
            <w:vAlign w:val="center"/>
          </w:tcPr>
          <w:p w14:paraId="57ECAEE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r>
      <w:tr w14:paraId="44F6F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restart"/>
            <w:tcBorders>
              <w:tl2br w:val="nil"/>
              <w:tr2bl w:val="nil"/>
            </w:tcBorders>
            <w:shd w:val="clear" w:color="auto" w:fill="auto"/>
            <w:noWrap/>
            <w:vAlign w:val="center"/>
          </w:tcPr>
          <w:p w14:paraId="64BB66E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项目效益</w:t>
            </w:r>
          </w:p>
        </w:tc>
        <w:tc>
          <w:tcPr>
            <w:tcW w:w="508" w:type="pct"/>
            <w:vMerge w:val="restart"/>
            <w:tcBorders>
              <w:tl2br w:val="nil"/>
              <w:tr2bl w:val="nil"/>
            </w:tcBorders>
            <w:shd w:val="clear" w:color="auto" w:fill="auto"/>
            <w:noWrap/>
            <w:vAlign w:val="center"/>
          </w:tcPr>
          <w:p w14:paraId="059F8D8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29</w:t>
            </w:r>
          </w:p>
        </w:tc>
        <w:tc>
          <w:tcPr>
            <w:tcW w:w="1040" w:type="pct"/>
            <w:vMerge w:val="restart"/>
            <w:tcBorders>
              <w:tl2br w:val="nil"/>
              <w:tr2bl w:val="nil"/>
            </w:tcBorders>
            <w:shd w:val="clear" w:color="auto" w:fill="auto"/>
            <w:noWrap/>
            <w:vAlign w:val="center"/>
          </w:tcPr>
          <w:p w14:paraId="0DEB356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社会效益</w:t>
            </w:r>
          </w:p>
        </w:tc>
        <w:tc>
          <w:tcPr>
            <w:tcW w:w="522" w:type="pct"/>
            <w:vMerge w:val="restart"/>
            <w:tcBorders>
              <w:tl2br w:val="nil"/>
              <w:tr2bl w:val="nil"/>
            </w:tcBorders>
            <w:shd w:val="clear" w:color="auto" w:fill="auto"/>
            <w:noWrap/>
            <w:vAlign w:val="center"/>
          </w:tcPr>
          <w:p w14:paraId="4F8E747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12</w:t>
            </w:r>
          </w:p>
        </w:tc>
        <w:tc>
          <w:tcPr>
            <w:tcW w:w="1512" w:type="pct"/>
            <w:tcBorders>
              <w:tl2br w:val="nil"/>
              <w:tr2bl w:val="nil"/>
            </w:tcBorders>
            <w:shd w:val="clear" w:color="auto" w:fill="auto"/>
            <w:vAlign w:val="center"/>
          </w:tcPr>
          <w:p w14:paraId="29B5DBB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民主决策与监督提升性</w:t>
            </w:r>
          </w:p>
        </w:tc>
        <w:tc>
          <w:tcPr>
            <w:tcW w:w="589" w:type="pct"/>
            <w:tcBorders>
              <w:tl2br w:val="nil"/>
              <w:tr2bl w:val="nil"/>
            </w:tcBorders>
            <w:shd w:val="clear" w:color="auto" w:fill="auto"/>
            <w:noWrap/>
            <w:vAlign w:val="center"/>
          </w:tcPr>
          <w:p w14:paraId="6E0994F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6</w:t>
            </w:r>
          </w:p>
        </w:tc>
      </w:tr>
      <w:tr w14:paraId="0C457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47DDDE6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512F164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019F86A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3F7ABA1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1B55F62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民生经济发展保障性</w:t>
            </w:r>
          </w:p>
        </w:tc>
        <w:tc>
          <w:tcPr>
            <w:tcW w:w="589" w:type="pct"/>
            <w:tcBorders>
              <w:tl2br w:val="nil"/>
              <w:tr2bl w:val="nil"/>
            </w:tcBorders>
            <w:shd w:val="clear" w:color="auto" w:fill="auto"/>
            <w:noWrap/>
            <w:vAlign w:val="center"/>
          </w:tcPr>
          <w:p w14:paraId="0444A25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6</w:t>
            </w:r>
          </w:p>
        </w:tc>
      </w:tr>
      <w:tr w14:paraId="34D9D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2489343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13A9FF1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restart"/>
            <w:tcBorders>
              <w:tl2br w:val="nil"/>
              <w:tr2bl w:val="nil"/>
            </w:tcBorders>
            <w:shd w:val="clear" w:color="auto" w:fill="auto"/>
            <w:noWrap/>
            <w:vAlign w:val="center"/>
          </w:tcPr>
          <w:p w14:paraId="2C0511F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可持续影响</w:t>
            </w:r>
          </w:p>
        </w:tc>
        <w:tc>
          <w:tcPr>
            <w:tcW w:w="522" w:type="pct"/>
            <w:vMerge w:val="restart"/>
            <w:tcBorders>
              <w:tl2br w:val="nil"/>
              <w:tr2bl w:val="nil"/>
            </w:tcBorders>
            <w:shd w:val="clear" w:color="auto" w:fill="auto"/>
            <w:noWrap/>
            <w:vAlign w:val="center"/>
          </w:tcPr>
          <w:p w14:paraId="009EB09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7</w:t>
            </w:r>
          </w:p>
        </w:tc>
        <w:tc>
          <w:tcPr>
            <w:tcW w:w="1512" w:type="pct"/>
            <w:tcBorders>
              <w:tl2br w:val="nil"/>
              <w:tr2bl w:val="nil"/>
            </w:tcBorders>
            <w:shd w:val="clear" w:color="auto" w:fill="auto"/>
            <w:vAlign w:val="center"/>
          </w:tcPr>
          <w:p w14:paraId="20562AB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长效管理机制健全性</w:t>
            </w:r>
          </w:p>
        </w:tc>
        <w:tc>
          <w:tcPr>
            <w:tcW w:w="589" w:type="pct"/>
            <w:tcBorders>
              <w:tl2br w:val="nil"/>
              <w:tr2bl w:val="nil"/>
            </w:tcBorders>
            <w:shd w:val="clear" w:color="auto" w:fill="auto"/>
            <w:noWrap/>
            <w:vAlign w:val="center"/>
          </w:tcPr>
          <w:p w14:paraId="274ECDD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r>
      <w:tr w14:paraId="5C8D1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14A6887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38D4FB3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1F47BD0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590B51F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4E28177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档案管理机制完备性</w:t>
            </w:r>
          </w:p>
        </w:tc>
        <w:tc>
          <w:tcPr>
            <w:tcW w:w="589" w:type="pct"/>
            <w:tcBorders>
              <w:tl2br w:val="nil"/>
              <w:tr2bl w:val="nil"/>
            </w:tcBorders>
            <w:shd w:val="clear" w:color="auto" w:fill="auto"/>
            <w:noWrap/>
            <w:vAlign w:val="center"/>
          </w:tcPr>
          <w:p w14:paraId="2860E50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76EA6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7BE9371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7600CF8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restart"/>
            <w:tcBorders>
              <w:tl2br w:val="nil"/>
              <w:tr2bl w:val="nil"/>
            </w:tcBorders>
            <w:shd w:val="clear" w:color="auto" w:fill="auto"/>
            <w:noWrap/>
            <w:vAlign w:val="center"/>
          </w:tcPr>
          <w:p w14:paraId="4C95783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满意度</w:t>
            </w:r>
          </w:p>
        </w:tc>
        <w:tc>
          <w:tcPr>
            <w:tcW w:w="522" w:type="pct"/>
            <w:vMerge w:val="restart"/>
            <w:tcBorders>
              <w:tl2br w:val="nil"/>
              <w:tr2bl w:val="nil"/>
            </w:tcBorders>
            <w:shd w:val="clear" w:color="auto" w:fill="auto"/>
            <w:noWrap/>
            <w:vAlign w:val="center"/>
          </w:tcPr>
          <w:p w14:paraId="7A2428F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10</w:t>
            </w:r>
          </w:p>
        </w:tc>
        <w:tc>
          <w:tcPr>
            <w:tcW w:w="1512" w:type="pct"/>
            <w:tcBorders>
              <w:tl2br w:val="nil"/>
              <w:tr2bl w:val="nil"/>
            </w:tcBorders>
            <w:shd w:val="clear" w:color="auto" w:fill="auto"/>
            <w:vAlign w:val="center"/>
          </w:tcPr>
          <w:p w14:paraId="7596C37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参会人员满意度</w:t>
            </w:r>
          </w:p>
        </w:tc>
        <w:tc>
          <w:tcPr>
            <w:tcW w:w="589" w:type="pct"/>
            <w:tcBorders>
              <w:tl2br w:val="nil"/>
              <w:tr2bl w:val="nil"/>
            </w:tcBorders>
            <w:shd w:val="clear" w:color="auto" w:fill="auto"/>
            <w:noWrap/>
            <w:vAlign w:val="center"/>
          </w:tcPr>
          <w:p w14:paraId="0970E7C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8</w:t>
            </w:r>
          </w:p>
        </w:tc>
      </w:tr>
      <w:tr w14:paraId="69F2B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3024A65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50466B5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7CDA0B6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38E5F6A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2113BC0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工作人员满意度</w:t>
            </w:r>
          </w:p>
        </w:tc>
        <w:tc>
          <w:tcPr>
            <w:tcW w:w="589" w:type="pct"/>
            <w:tcBorders>
              <w:tl2br w:val="nil"/>
              <w:tr2bl w:val="nil"/>
            </w:tcBorders>
            <w:shd w:val="clear" w:color="auto" w:fill="auto"/>
            <w:noWrap/>
            <w:vAlign w:val="center"/>
          </w:tcPr>
          <w:p w14:paraId="36DF29B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654AB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jc w:val="center"/>
        </w:trPr>
        <w:tc>
          <w:tcPr>
            <w:tcW w:w="826" w:type="pct"/>
            <w:tcBorders>
              <w:tl2br w:val="nil"/>
              <w:tr2bl w:val="nil"/>
            </w:tcBorders>
            <w:shd w:val="clear" w:color="auto" w:fill="auto"/>
            <w:noWrap/>
            <w:vAlign w:val="center"/>
          </w:tcPr>
          <w:p w14:paraId="04F0CFF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合计</w:t>
            </w:r>
          </w:p>
        </w:tc>
        <w:tc>
          <w:tcPr>
            <w:tcW w:w="508" w:type="pct"/>
            <w:tcBorders>
              <w:tl2br w:val="nil"/>
              <w:tr2bl w:val="nil"/>
            </w:tcBorders>
            <w:shd w:val="clear" w:color="auto" w:fill="auto"/>
            <w:noWrap/>
            <w:vAlign w:val="center"/>
          </w:tcPr>
          <w:p w14:paraId="0BA7DF3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100</w:t>
            </w:r>
          </w:p>
        </w:tc>
        <w:tc>
          <w:tcPr>
            <w:tcW w:w="1040" w:type="pct"/>
            <w:tcBorders>
              <w:tl2br w:val="nil"/>
              <w:tr2bl w:val="nil"/>
            </w:tcBorders>
            <w:shd w:val="clear" w:color="auto" w:fill="auto"/>
            <w:noWrap/>
            <w:vAlign w:val="center"/>
          </w:tcPr>
          <w:p w14:paraId="64CCCDE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p>
        </w:tc>
        <w:tc>
          <w:tcPr>
            <w:tcW w:w="522" w:type="pct"/>
            <w:tcBorders>
              <w:tl2br w:val="nil"/>
              <w:tr2bl w:val="nil"/>
            </w:tcBorders>
            <w:shd w:val="clear" w:color="auto" w:fill="auto"/>
            <w:noWrap/>
            <w:vAlign w:val="center"/>
          </w:tcPr>
          <w:p w14:paraId="2B161C3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100</w:t>
            </w:r>
          </w:p>
        </w:tc>
        <w:tc>
          <w:tcPr>
            <w:tcW w:w="1512" w:type="pct"/>
            <w:tcBorders>
              <w:tl2br w:val="nil"/>
              <w:tr2bl w:val="nil"/>
            </w:tcBorders>
            <w:shd w:val="clear" w:color="auto" w:fill="auto"/>
            <w:vAlign w:val="center"/>
          </w:tcPr>
          <w:p w14:paraId="49F520D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p>
        </w:tc>
        <w:tc>
          <w:tcPr>
            <w:tcW w:w="589" w:type="pct"/>
            <w:tcBorders>
              <w:tl2br w:val="nil"/>
              <w:tr2bl w:val="nil"/>
            </w:tcBorders>
            <w:shd w:val="clear" w:color="auto" w:fill="auto"/>
            <w:noWrap/>
            <w:vAlign w:val="center"/>
          </w:tcPr>
          <w:p w14:paraId="15FD203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100</w:t>
            </w:r>
          </w:p>
        </w:tc>
      </w:tr>
    </w:tbl>
    <w:p w14:paraId="466F61BA">
      <w:pPr>
        <w:pStyle w:val="2"/>
        <w:keepNext w:val="0"/>
        <w:keepLines w:val="0"/>
        <w:pageBreakBefore w:val="0"/>
        <w:widowControl/>
        <w:kinsoku/>
        <w:wordWrap/>
        <w:overflowPunct/>
        <w:topLinePunct w:val="0"/>
        <w:autoSpaceDE/>
        <w:autoSpaceDN/>
        <w:bidi w:val="0"/>
        <w:adjustRightInd/>
        <w:snapToGrid/>
        <w:spacing w:line="600" w:lineRule="exact"/>
        <w:ind w:left="0" w:firstLine="562" w:firstLineChars="200"/>
        <w:jc w:val="both"/>
        <w:textAlignment w:val="auto"/>
        <w:rPr>
          <w:rFonts w:hint="eastAsia" w:ascii="Times New Roman" w:hAnsi="Times New Roman" w:eastAsia="宋体" w:cs="宋体"/>
          <w:bCs/>
          <w:sz w:val="28"/>
          <w:szCs w:val="28"/>
          <w:highlight w:val="none"/>
          <w:lang w:val="en-US" w:eastAsia="zh-CN"/>
        </w:rPr>
      </w:pPr>
      <w:bookmarkStart w:id="24" w:name="_Toc6401"/>
      <w:bookmarkStart w:id="25" w:name="_Toc1556"/>
      <w:bookmarkStart w:id="26" w:name="_Toc10170"/>
      <w:r>
        <w:rPr>
          <w:rFonts w:hint="eastAsia" w:ascii="Times New Roman" w:hAnsi="Times New Roman" w:eastAsia="宋体" w:cs="宋体"/>
          <w:bCs/>
          <w:sz w:val="28"/>
          <w:szCs w:val="28"/>
          <w:highlight w:val="none"/>
          <w:lang w:val="en-US" w:eastAsia="zh-CN"/>
        </w:rPr>
        <w:t>（二）评价组织实施</w:t>
      </w:r>
      <w:bookmarkEnd w:id="24"/>
      <w:bookmarkEnd w:id="25"/>
      <w:bookmarkEnd w:id="26"/>
    </w:p>
    <w:p w14:paraId="100E3344">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1、前期准备</w:t>
      </w:r>
    </w:p>
    <w:p w14:paraId="34DA77C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宋体" w:cs="宋体"/>
          <w:sz w:val="28"/>
          <w:szCs w:val="28"/>
          <w:highlight w:val="none"/>
          <w:lang w:eastAsia="zh-CN"/>
        </w:rPr>
      </w:pPr>
      <w:r>
        <w:rPr>
          <w:rFonts w:hint="eastAsia" w:ascii="Times New Roman" w:hAnsi="Times New Roman" w:eastAsia="宋体" w:cs="宋体"/>
          <w:sz w:val="28"/>
          <w:szCs w:val="28"/>
          <w:highlight w:val="none"/>
          <w:lang w:val="en-US"/>
        </w:rPr>
        <w:t>结合</w:t>
      </w:r>
      <w:r>
        <w:rPr>
          <w:rFonts w:hint="eastAsia" w:ascii="Times New Roman" w:hAnsi="Times New Roman" w:eastAsia="宋体" w:cs="宋体"/>
          <w:sz w:val="28"/>
          <w:szCs w:val="28"/>
          <w:highlight w:val="none"/>
          <w:lang w:val="en-US" w:eastAsia="zh-CN"/>
        </w:rPr>
        <w:t>项目</w:t>
      </w:r>
      <w:r>
        <w:rPr>
          <w:rFonts w:hint="eastAsia" w:ascii="Times New Roman" w:hAnsi="Times New Roman" w:eastAsia="宋体" w:cs="宋体"/>
          <w:sz w:val="28"/>
          <w:szCs w:val="28"/>
          <w:highlight w:val="none"/>
          <w:lang w:val="en-US"/>
        </w:rPr>
        <w:t>整体</w:t>
      </w:r>
      <w:r>
        <w:rPr>
          <w:rFonts w:hint="eastAsia" w:ascii="Times New Roman" w:hAnsi="Times New Roman" w:eastAsia="宋体" w:cs="宋体"/>
          <w:sz w:val="28"/>
          <w:szCs w:val="28"/>
          <w:highlight w:val="none"/>
          <w:lang w:val="en-US" w:eastAsia="zh-CN"/>
        </w:rPr>
        <w:t>评价</w:t>
      </w:r>
      <w:r>
        <w:rPr>
          <w:rFonts w:hint="eastAsia" w:ascii="Times New Roman" w:hAnsi="Times New Roman" w:eastAsia="宋体" w:cs="宋体"/>
          <w:sz w:val="28"/>
          <w:szCs w:val="28"/>
          <w:highlight w:val="none"/>
          <w:lang w:val="en-US"/>
        </w:rPr>
        <w:t>核心要点，</w:t>
      </w:r>
      <w:r>
        <w:rPr>
          <w:rFonts w:hint="eastAsia" w:ascii="Times New Roman" w:hAnsi="Times New Roman" w:eastAsia="宋体" w:cs="宋体"/>
          <w:i w:val="0"/>
          <w:iCs w:val="0"/>
          <w:color w:val="000000"/>
          <w:spacing w:val="0"/>
          <w:sz w:val="28"/>
          <w:szCs w:val="28"/>
          <w:highlight w:val="none"/>
          <w:vertAlign w:val="baseline"/>
        </w:rPr>
        <w:t>明确</w:t>
      </w:r>
      <w:r>
        <w:rPr>
          <w:rFonts w:hint="eastAsia" w:ascii="Times New Roman" w:hAnsi="Times New Roman" w:eastAsia="宋体" w:cs="宋体"/>
          <w:i w:val="0"/>
          <w:iCs w:val="0"/>
          <w:color w:val="000000"/>
          <w:spacing w:val="0"/>
          <w:sz w:val="28"/>
          <w:szCs w:val="28"/>
          <w:highlight w:val="none"/>
          <w:vertAlign w:val="baseline"/>
          <w:lang w:val="en-US" w:eastAsia="zh-CN"/>
        </w:rPr>
        <w:t>评价</w:t>
      </w:r>
      <w:r>
        <w:rPr>
          <w:rFonts w:hint="eastAsia" w:ascii="Times New Roman" w:hAnsi="Times New Roman" w:eastAsia="宋体" w:cs="宋体"/>
          <w:i w:val="0"/>
          <w:iCs w:val="0"/>
          <w:color w:val="000000"/>
          <w:spacing w:val="0"/>
          <w:sz w:val="28"/>
          <w:szCs w:val="28"/>
          <w:highlight w:val="none"/>
          <w:vertAlign w:val="baseline"/>
        </w:rPr>
        <w:t>关注点，</w:t>
      </w:r>
      <w:r>
        <w:rPr>
          <w:rFonts w:hint="eastAsia" w:ascii="Times New Roman" w:hAnsi="Times New Roman" w:eastAsia="宋体" w:cs="宋体"/>
          <w:i w:val="0"/>
          <w:iCs w:val="0"/>
          <w:color w:val="000000"/>
          <w:spacing w:val="0"/>
          <w:sz w:val="28"/>
          <w:szCs w:val="28"/>
          <w:highlight w:val="none"/>
          <w:vertAlign w:val="baseline"/>
          <w:lang w:val="en-US" w:eastAsia="zh-CN"/>
        </w:rPr>
        <w:t>同时</w:t>
      </w:r>
      <w:r>
        <w:rPr>
          <w:rFonts w:hint="eastAsia" w:ascii="Times New Roman" w:hAnsi="Times New Roman" w:eastAsia="宋体" w:cs="宋体"/>
          <w:i w:val="0"/>
          <w:iCs w:val="0"/>
          <w:color w:val="000000"/>
          <w:spacing w:val="0"/>
          <w:sz w:val="28"/>
          <w:szCs w:val="28"/>
          <w:highlight w:val="none"/>
          <w:vertAlign w:val="baseline"/>
        </w:rPr>
        <w:t>合理设置指标体系，确定需要收集的数据资料</w:t>
      </w:r>
      <w:r>
        <w:rPr>
          <w:rFonts w:hint="eastAsia" w:ascii="Times New Roman" w:hAnsi="Times New Roman" w:eastAsia="宋体" w:cs="宋体"/>
          <w:i w:val="0"/>
          <w:iCs w:val="0"/>
          <w:color w:val="000000"/>
          <w:spacing w:val="0"/>
          <w:sz w:val="28"/>
          <w:szCs w:val="28"/>
          <w:highlight w:val="none"/>
          <w:vertAlign w:val="baseline"/>
          <w:lang w:eastAsia="zh-CN"/>
        </w:rPr>
        <w:t>。</w:t>
      </w:r>
      <w:r>
        <w:rPr>
          <w:rFonts w:hint="eastAsia" w:ascii="Times New Roman" w:hAnsi="Times New Roman" w:eastAsia="宋体" w:cs="宋体"/>
          <w:i w:val="0"/>
          <w:iCs w:val="0"/>
          <w:color w:val="000000"/>
          <w:spacing w:val="0"/>
          <w:sz w:val="28"/>
          <w:szCs w:val="28"/>
          <w:highlight w:val="none"/>
          <w:vertAlign w:val="baseline"/>
        </w:rPr>
        <w:t>通过查阅相关政策制度，了解</w:t>
      </w:r>
      <w:r>
        <w:rPr>
          <w:rFonts w:hint="eastAsia" w:ascii="Times New Roman" w:hAnsi="Times New Roman" w:eastAsia="宋体" w:cs="宋体"/>
          <w:i w:val="0"/>
          <w:iCs w:val="0"/>
          <w:color w:val="000000"/>
          <w:spacing w:val="0"/>
          <w:sz w:val="28"/>
          <w:szCs w:val="28"/>
          <w:highlight w:val="none"/>
          <w:vertAlign w:val="baseline"/>
          <w:lang w:val="en-US" w:eastAsia="zh-CN"/>
        </w:rPr>
        <w:t>项目</w:t>
      </w:r>
      <w:r>
        <w:rPr>
          <w:rFonts w:hint="eastAsia" w:ascii="Times New Roman" w:hAnsi="Times New Roman" w:eastAsia="宋体" w:cs="宋体"/>
          <w:i w:val="0"/>
          <w:iCs w:val="0"/>
          <w:color w:val="000000"/>
          <w:spacing w:val="0"/>
          <w:sz w:val="28"/>
          <w:szCs w:val="28"/>
          <w:highlight w:val="none"/>
          <w:vertAlign w:val="baseline"/>
        </w:rPr>
        <w:t>基本情况</w:t>
      </w:r>
      <w:r>
        <w:rPr>
          <w:rFonts w:hint="eastAsia" w:ascii="Times New Roman" w:hAnsi="Times New Roman" w:eastAsia="宋体" w:cs="宋体"/>
          <w:i w:val="0"/>
          <w:iCs w:val="0"/>
          <w:color w:val="000000"/>
          <w:spacing w:val="0"/>
          <w:sz w:val="28"/>
          <w:szCs w:val="28"/>
          <w:highlight w:val="none"/>
          <w:vertAlign w:val="baseline"/>
          <w:lang w:eastAsia="zh-CN"/>
        </w:rPr>
        <w:t>，</w:t>
      </w:r>
      <w:r>
        <w:rPr>
          <w:rFonts w:hint="eastAsia" w:ascii="Times New Roman" w:hAnsi="Times New Roman" w:eastAsia="宋体" w:cs="宋体"/>
          <w:i w:val="0"/>
          <w:iCs w:val="0"/>
          <w:color w:val="000000"/>
          <w:spacing w:val="0"/>
          <w:sz w:val="28"/>
          <w:szCs w:val="28"/>
          <w:highlight w:val="none"/>
          <w:vertAlign w:val="baseline"/>
        </w:rPr>
        <w:t>明确资金拨付流程，分析各环节的时间节点和金额</w:t>
      </w:r>
      <w:r>
        <w:rPr>
          <w:rFonts w:hint="eastAsia" w:ascii="Times New Roman" w:hAnsi="Times New Roman" w:eastAsia="宋体" w:cs="宋体"/>
          <w:i w:val="0"/>
          <w:iCs w:val="0"/>
          <w:color w:val="000000"/>
          <w:spacing w:val="0"/>
          <w:sz w:val="28"/>
          <w:szCs w:val="28"/>
          <w:highlight w:val="none"/>
          <w:vertAlign w:val="baseline"/>
          <w:lang w:eastAsia="zh-CN"/>
        </w:rPr>
        <w:t>。</w:t>
      </w:r>
    </w:p>
    <w:p w14:paraId="716632F2">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2、基础数据收集</w:t>
      </w:r>
    </w:p>
    <w:p w14:paraId="06ECE1D7">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在前期准备的基础上，与甘肃省人民代表大会常务委员会项目主要负责部门及具体施工单位进行沟通，协商提供资金明细表、资金支付凭证、活动开展相关文件等信息。</w:t>
      </w:r>
    </w:p>
    <w:p w14:paraId="09094D5B">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3、资料信息汇总</w:t>
      </w:r>
    </w:p>
    <w:p w14:paraId="711028EA">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通过部分和单位配合，完成基础数据收集后对所提供的资料进行信息分解及汇总，为评价分析做准备。</w:t>
      </w:r>
    </w:p>
    <w:p w14:paraId="76428AA9">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4、评价分析</w:t>
      </w:r>
    </w:p>
    <w:p w14:paraId="6CE041BD">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在进行基础数据收集和资料汇总之后，将进行总体绩效目标完成情况分析以及各项指标完成情况分析，形成初步评价结论，包括评价结果、主要经验及做法、存在的问题和建议等。</w:t>
      </w:r>
    </w:p>
    <w:p w14:paraId="46919545">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5、沟通反馈</w:t>
      </w:r>
    </w:p>
    <w:p w14:paraId="6DCC0936">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在进行评价分析后得出初步评价结论，将评价结论与评价单位进行沟通反馈，及时发现问题并整改。</w:t>
      </w:r>
    </w:p>
    <w:p w14:paraId="36A85CDF">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6、出具报告过程</w:t>
      </w:r>
    </w:p>
    <w:p w14:paraId="1E135600">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根据评价需要，结合实际情况，甘肃省人民代表大会常务委员会2023年度全省人代会经费项目绩效评价报告主要包括以下内容：项目单位基本情况、项目概况、项目资金情况、绩效目标、评价目的、原则、方法、指标体系、指标分析、评价结论、主要经验及做法、存在的问题和建议等。按照绩效评价要求和规定的文本格式撰写评价报告。</w:t>
      </w:r>
    </w:p>
    <w:p w14:paraId="58EBCD2E">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jc w:val="both"/>
        <w:textAlignment w:val="auto"/>
        <w:outlineLvl w:val="0"/>
        <w:rPr>
          <w:rFonts w:hint="eastAsia" w:ascii="Times New Roman" w:hAnsi="Times New Roman" w:eastAsia="宋体" w:cs="宋体"/>
          <w:b/>
          <w:bCs/>
          <w:sz w:val="28"/>
          <w:szCs w:val="28"/>
          <w:highlight w:val="none"/>
          <w:lang w:val="en-US" w:eastAsia="zh-CN"/>
        </w:rPr>
      </w:pPr>
      <w:bookmarkStart w:id="27" w:name="_Toc8755"/>
      <w:bookmarkStart w:id="28" w:name="_Toc15878"/>
      <w:bookmarkStart w:id="29" w:name="_Toc6908"/>
      <w:r>
        <w:rPr>
          <w:rFonts w:hint="eastAsia" w:ascii="Times New Roman" w:hAnsi="Times New Roman" w:eastAsia="宋体" w:cs="宋体"/>
          <w:b/>
          <w:bCs/>
          <w:sz w:val="28"/>
          <w:szCs w:val="28"/>
          <w:highlight w:val="none"/>
          <w:lang w:val="en-US" w:eastAsia="zh-CN"/>
        </w:rPr>
        <w:t>三、绩效评价分析</w:t>
      </w:r>
      <w:bookmarkEnd w:id="27"/>
      <w:bookmarkEnd w:id="28"/>
      <w:bookmarkEnd w:id="29"/>
    </w:p>
    <w:p w14:paraId="65201CDB">
      <w:pPr>
        <w:pStyle w:val="2"/>
        <w:keepNext w:val="0"/>
        <w:keepLines w:val="0"/>
        <w:pageBreakBefore w:val="0"/>
        <w:widowControl/>
        <w:kinsoku/>
        <w:wordWrap/>
        <w:overflowPunct/>
        <w:topLinePunct w:val="0"/>
        <w:autoSpaceDE/>
        <w:autoSpaceDN/>
        <w:bidi w:val="0"/>
        <w:adjustRightInd/>
        <w:snapToGrid/>
        <w:spacing w:line="600" w:lineRule="exact"/>
        <w:ind w:left="0" w:firstLine="562" w:firstLineChars="200"/>
        <w:jc w:val="both"/>
        <w:textAlignment w:val="auto"/>
        <w:rPr>
          <w:rFonts w:hint="eastAsia" w:ascii="Times New Roman" w:hAnsi="Times New Roman" w:eastAsia="宋体" w:cs="宋体"/>
          <w:bCs/>
          <w:sz w:val="28"/>
          <w:szCs w:val="28"/>
          <w:highlight w:val="none"/>
          <w:lang w:val="en-US" w:eastAsia="zh-CN"/>
        </w:rPr>
      </w:pPr>
      <w:bookmarkStart w:id="30" w:name="_Toc29645"/>
      <w:bookmarkStart w:id="31" w:name="_Toc9765"/>
      <w:bookmarkStart w:id="32" w:name="_Toc8984"/>
      <w:r>
        <w:rPr>
          <w:rFonts w:hint="eastAsia" w:ascii="Times New Roman" w:hAnsi="Times New Roman" w:eastAsia="宋体" w:cs="宋体"/>
          <w:bCs/>
          <w:sz w:val="28"/>
          <w:szCs w:val="28"/>
          <w:highlight w:val="none"/>
          <w:lang w:val="en-US" w:eastAsia="zh-CN"/>
        </w:rPr>
        <w:t>（一）评价结果</w:t>
      </w:r>
      <w:bookmarkEnd w:id="30"/>
      <w:bookmarkEnd w:id="31"/>
      <w:bookmarkEnd w:id="32"/>
    </w:p>
    <w:p w14:paraId="7C05E18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甘肃省人民代表大会常务委员会2023年度全省人代会经费项目绩效评价得分</w:t>
      </w:r>
      <w:r>
        <w:rPr>
          <w:rFonts w:hint="eastAsia" w:ascii="Times New Roman" w:hAnsi="Times New Roman" w:eastAsia="宋体" w:cs="宋体"/>
          <w:b/>
          <w:bCs/>
          <w:kern w:val="2"/>
          <w:sz w:val="28"/>
          <w:szCs w:val="28"/>
          <w:highlight w:val="none"/>
          <w:lang w:val="en-US" w:eastAsia="zh-CN" w:bidi="ar-SA"/>
        </w:rPr>
        <w:t>94.17</w:t>
      </w:r>
      <w:r>
        <w:rPr>
          <w:rFonts w:hint="eastAsia" w:ascii="Times New Roman" w:hAnsi="Times New Roman" w:eastAsia="宋体" w:cs="宋体"/>
          <w:kern w:val="2"/>
          <w:sz w:val="28"/>
          <w:szCs w:val="28"/>
          <w:highlight w:val="none"/>
          <w:lang w:val="en-US" w:eastAsia="zh-CN" w:bidi="ar-SA"/>
        </w:rPr>
        <w:t>分，评价结果为“</w:t>
      </w:r>
      <w:r>
        <w:rPr>
          <w:rFonts w:hint="eastAsia" w:ascii="Times New Roman" w:hAnsi="Times New Roman" w:eastAsia="宋体" w:cs="宋体"/>
          <w:b/>
          <w:bCs/>
          <w:kern w:val="2"/>
          <w:sz w:val="28"/>
          <w:szCs w:val="28"/>
          <w:highlight w:val="none"/>
          <w:lang w:val="en-US" w:eastAsia="zh-CN" w:bidi="ar-SA"/>
        </w:rPr>
        <w:t>优</w:t>
      </w:r>
      <w:r>
        <w:rPr>
          <w:rFonts w:hint="eastAsia" w:ascii="Times New Roman" w:hAnsi="Times New Roman" w:eastAsia="宋体" w:cs="宋体"/>
          <w:kern w:val="2"/>
          <w:sz w:val="28"/>
          <w:szCs w:val="28"/>
          <w:highlight w:val="none"/>
          <w:lang w:val="en-US" w:eastAsia="zh-CN" w:bidi="ar-SA"/>
        </w:rPr>
        <w:t>”。</w:t>
      </w:r>
    </w:p>
    <w:p w14:paraId="589F0045">
      <w:pPr>
        <w:pStyle w:val="2"/>
        <w:keepNext w:val="0"/>
        <w:keepLines w:val="0"/>
        <w:pageBreakBefore w:val="0"/>
        <w:widowControl/>
        <w:kinsoku/>
        <w:wordWrap/>
        <w:overflowPunct/>
        <w:topLinePunct w:val="0"/>
        <w:autoSpaceDE/>
        <w:autoSpaceDN/>
        <w:bidi w:val="0"/>
        <w:adjustRightInd/>
        <w:snapToGrid/>
        <w:spacing w:line="600" w:lineRule="exact"/>
        <w:ind w:left="0" w:firstLine="562" w:firstLineChars="200"/>
        <w:jc w:val="both"/>
        <w:textAlignment w:val="auto"/>
        <w:rPr>
          <w:rFonts w:hint="eastAsia" w:ascii="Times New Roman" w:hAnsi="Times New Roman" w:eastAsia="宋体" w:cs="宋体"/>
          <w:bCs/>
          <w:sz w:val="28"/>
          <w:szCs w:val="28"/>
          <w:highlight w:val="none"/>
          <w:lang w:val="en-US" w:eastAsia="zh-CN"/>
        </w:rPr>
      </w:pPr>
      <w:bookmarkStart w:id="33" w:name="_Toc2079"/>
      <w:bookmarkStart w:id="34" w:name="_Toc4663"/>
      <w:bookmarkStart w:id="35" w:name="_Toc31923"/>
      <w:r>
        <w:rPr>
          <w:rFonts w:hint="eastAsia" w:ascii="Times New Roman" w:hAnsi="Times New Roman" w:eastAsia="宋体" w:cs="宋体"/>
          <w:bCs/>
          <w:sz w:val="28"/>
          <w:szCs w:val="28"/>
          <w:highlight w:val="none"/>
          <w:lang w:val="en-US" w:eastAsia="zh-CN"/>
        </w:rPr>
        <w:t>（二）总体绩效目标完成情况分析</w:t>
      </w:r>
      <w:bookmarkEnd w:id="33"/>
      <w:bookmarkEnd w:id="34"/>
      <w:bookmarkEnd w:id="35"/>
    </w:p>
    <w:p w14:paraId="369A269E">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color w:val="auto"/>
          <w:sz w:val="28"/>
          <w:szCs w:val="28"/>
          <w:highlight w:val="none"/>
          <w:lang w:eastAsia="zh-CN"/>
        </w:rPr>
      </w:pPr>
      <w:bookmarkStart w:id="36" w:name="_Toc4144"/>
      <w:r>
        <w:rPr>
          <w:rFonts w:hint="eastAsia" w:ascii="Times New Roman" w:hAnsi="Times New Roman" w:eastAsia="宋体" w:cs="宋体"/>
          <w:sz w:val="28"/>
          <w:szCs w:val="28"/>
          <w:highlight w:val="none"/>
        </w:rPr>
        <w:t>运用已论证的评价指标体系及评分标准</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通过数据采集、问卷调查及访谈等方法</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对</w:t>
      </w:r>
      <w:r>
        <w:rPr>
          <w:rFonts w:hint="eastAsia" w:ascii="Times New Roman" w:hAnsi="Times New Roman" w:eastAsia="宋体" w:cs="宋体"/>
          <w:kern w:val="2"/>
          <w:sz w:val="28"/>
          <w:szCs w:val="28"/>
          <w:highlight w:val="none"/>
          <w:lang w:val="en-US" w:eastAsia="zh-CN" w:bidi="ar-SA"/>
        </w:rPr>
        <w:t>甘肃省人民代表大会常务委员会2023年度全省人代会经费项目</w:t>
      </w:r>
      <w:r>
        <w:rPr>
          <w:rFonts w:hint="eastAsia" w:ascii="Times New Roman" w:hAnsi="Times New Roman" w:eastAsia="宋体" w:cs="宋体"/>
          <w:sz w:val="28"/>
          <w:szCs w:val="28"/>
          <w:highlight w:val="none"/>
        </w:rPr>
        <w:t>情况进行客观评价</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最终结果：</w:t>
      </w:r>
      <w:r>
        <w:rPr>
          <w:rFonts w:hint="eastAsia" w:ascii="Times New Roman" w:hAnsi="Times New Roman" w:eastAsia="宋体" w:cs="宋体"/>
          <w:kern w:val="2"/>
          <w:sz w:val="28"/>
          <w:szCs w:val="28"/>
          <w:highlight w:val="none"/>
          <w:lang w:val="en-US" w:eastAsia="zh-CN" w:bidi="ar-SA"/>
        </w:rPr>
        <w:t>甘肃省人民代表大会常务委员会2023年度全省人代会经费项目</w:t>
      </w:r>
      <w:r>
        <w:rPr>
          <w:rFonts w:hint="eastAsia" w:ascii="Times New Roman" w:hAnsi="Times New Roman" w:eastAsia="宋体" w:cs="宋体"/>
          <w:b w:val="0"/>
          <w:bCs w:val="0"/>
          <w:sz w:val="28"/>
          <w:szCs w:val="28"/>
          <w:highlight w:val="none"/>
        </w:rPr>
        <w:t>绩效</w:t>
      </w:r>
      <w:r>
        <w:rPr>
          <w:rFonts w:hint="eastAsia" w:ascii="Times New Roman" w:hAnsi="Times New Roman" w:eastAsia="宋体" w:cs="宋体"/>
          <w:b w:val="0"/>
          <w:bCs w:val="0"/>
          <w:sz w:val="28"/>
          <w:szCs w:val="28"/>
          <w:highlight w:val="none"/>
          <w:lang w:val="en-US" w:eastAsia="zh-CN"/>
        </w:rPr>
        <w:t>评价</w:t>
      </w:r>
      <w:r>
        <w:rPr>
          <w:rFonts w:hint="eastAsia" w:ascii="Times New Roman" w:hAnsi="Times New Roman" w:eastAsia="宋体" w:cs="宋体"/>
          <w:b w:val="0"/>
          <w:bCs w:val="0"/>
          <w:sz w:val="28"/>
          <w:szCs w:val="28"/>
          <w:highlight w:val="none"/>
        </w:rPr>
        <w:t>总得分为</w:t>
      </w:r>
      <w:r>
        <w:rPr>
          <w:rFonts w:hint="eastAsia" w:ascii="Times New Roman" w:hAnsi="Times New Roman" w:eastAsia="宋体" w:cs="宋体"/>
          <w:b/>
          <w:bCs/>
          <w:sz w:val="28"/>
          <w:szCs w:val="28"/>
          <w:highlight w:val="none"/>
          <w:lang w:val="en-US" w:eastAsia="zh-CN"/>
        </w:rPr>
        <w:t>94.17</w:t>
      </w:r>
      <w:r>
        <w:rPr>
          <w:rFonts w:hint="eastAsia" w:ascii="Times New Roman" w:hAnsi="Times New Roman" w:eastAsia="宋体" w:cs="宋体"/>
          <w:b w:val="0"/>
          <w:bCs w:val="0"/>
          <w:sz w:val="28"/>
          <w:szCs w:val="28"/>
          <w:highlight w:val="none"/>
        </w:rPr>
        <w:t>分</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属于</w:t>
      </w:r>
      <w:r>
        <w:rPr>
          <w:rFonts w:hint="eastAsia" w:ascii="Times New Roman" w:hAnsi="Times New Roman" w:eastAsia="宋体" w:cs="宋体"/>
          <w:kern w:val="2"/>
          <w:sz w:val="28"/>
          <w:szCs w:val="28"/>
          <w:highlight w:val="none"/>
          <w:lang w:val="en-US" w:eastAsia="zh-CN" w:bidi="ar-SA"/>
        </w:rPr>
        <w:t>“</w:t>
      </w:r>
      <w:r>
        <w:rPr>
          <w:rFonts w:hint="eastAsia" w:ascii="Times New Roman" w:hAnsi="Times New Roman" w:eastAsia="宋体" w:cs="宋体"/>
          <w:b/>
          <w:bCs/>
          <w:kern w:val="2"/>
          <w:sz w:val="28"/>
          <w:szCs w:val="28"/>
          <w:highlight w:val="none"/>
          <w:lang w:val="en-US" w:eastAsia="zh-CN" w:bidi="ar-SA"/>
        </w:rPr>
        <w:t>优</w:t>
      </w:r>
      <w:r>
        <w:rPr>
          <w:rFonts w:hint="eastAsia" w:ascii="Times New Roman" w:hAnsi="Times New Roman" w:eastAsia="宋体" w:cs="宋体"/>
          <w:kern w:val="2"/>
          <w:sz w:val="28"/>
          <w:szCs w:val="28"/>
          <w:highlight w:val="none"/>
          <w:lang w:val="en-US" w:eastAsia="zh-CN" w:bidi="ar-SA"/>
        </w:rPr>
        <w:t>”</w:t>
      </w:r>
      <w:r>
        <w:rPr>
          <w:rFonts w:hint="eastAsia" w:ascii="Times New Roman" w:hAnsi="Times New Roman" w:eastAsia="宋体" w:cs="宋体"/>
          <w:sz w:val="28"/>
          <w:szCs w:val="28"/>
          <w:highlight w:val="none"/>
        </w:rPr>
        <w:t>。其中</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lang w:val="en-US" w:eastAsia="zh-CN"/>
        </w:rPr>
        <w:t>项目决策</w:t>
      </w:r>
      <w:r>
        <w:rPr>
          <w:rFonts w:hint="eastAsia" w:ascii="Times New Roman" w:hAnsi="Times New Roman" w:eastAsia="宋体" w:cs="宋体"/>
          <w:sz w:val="28"/>
          <w:szCs w:val="28"/>
          <w:highlight w:val="none"/>
        </w:rPr>
        <w:t>类指标权重为</w:t>
      </w:r>
      <w:r>
        <w:rPr>
          <w:rFonts w:hint="eastAsia" w:ascii="Times New Roman" w:hAnsi="Times New Roman" w:eastAsia="宋体" w:cs="宋体"/>
          <w:sz w:val="28"/>
          <w:szCs w:val="28"/>
          <w:highlight w:val="none"/>
          <w:lang w:val="en-US" w:eastAsia="zh-CN"/>
        </w:rPr>
        <w:t>14.00</w:t>
      </w:r>
      <w:r>
        <w:rPr>
          <w:rFonts w:hint="eastAsia" w:ascii="Times New Roman" w:hAnsi="Times New Roman" w:eastAsia="宋体" w:cs="宋体"/>
          <w:sz w:val="28"/>
          <w:szCs w:val="28"/>
          <w:highlight w:val="none"/>
        </w:rPr>
        <w:t>分</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得分</w:t>
      </w:r>
      <w:r>
        <w:rPr>
          <w:rFonts w:hint="eastAsia" w:ascii="Times New Roman" w:hAnsi="Times New Roman" w:eastAsia="宋体" w:cs="宋体"/>
          <w:b/>
          <w:bCs/>
          <w:sz w:val="28"/>
          <w:szCs w:val="28"/>
          <w:highlight w:val="none"/>
        </w:rPr>
        <w:t>为</w:t>
      </w:r>
      <w:r>
        <w:rPr>
          <w:rFonts w:hint="eastAsia" w:ascii="Times New Roman" w:hAnsi="Times New Roman" w:eastAsia="宋体" w:cs="宋体"/>
          <w:b/>
          <w:bCs/>
          <w:sz w:val="28"/>
          <w:szCs w:val="28"/>
          <w:highlight w:val="none"/>
          <w:lang w:val="en-US" w:eastAsia="zh-CN"/>
        </w:rPr>
        <w:t>14.00</w:t>
      </w:r>
      <w:r>
        <w:rPr>
          <w:rFonts w:hint="eastAsia" w:ascii="Times New Roman" w:hAnsi="Times New Roman" w:eastAsia="宋体" w:cs="宋体"/>
          <w:sz w:val="28"/>
          <w:szCs w:val="28"/>
          <w:highlight w:val="none"/>
        </w:rPr>
        <w:t>分</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得分率为</w:t>
      </w:r>
      <w:r>
        <w:rPr>
          <w:rFonts w:hint="eastAsia" w:ascii="Times New Roman" w:hAnsi="Times New Roman" w:eastAsia="宋体" w:cs="宋体"/>
          <w:b/>
          <w:bCs/>
          <w:sz w:val="28"/>
          <w:szCs w:val="28"/>
          <w:highlight w:val="none"/>
          <w:lang w:val="en-US" w:eastAsia="zh-CN"/>
        </w:rPr>
        <w:t>100.00%</w:t>
      </w:r>
      <w:r>
        <w:rPr>
          <w:rFonts w:hint="eastAsia" w:ascii="Times New Roman" w:hAnsi="Times New Roman" w:eastAsia="宋体" w:cs="宋体"/>
          <w:sz w:val="28"/>
          <w:szCs w:val="28"/>
          <w:highlight w:val="none"/>
        </w:rPr>
        <w:t>。</w:t>
      </w:r>
      <w:r>
        <w:rPr>
          <w:rFonts w:hint="eastAsia" w:ascii="Times New Roman" w:hAnsi="Times New Roman" w:eastAsia="宋体" w:cs="宋体"/>
          <w:sz w:val="28"/>
          <w:szCs w:val="28"/>
          <w:highlight w:val="none"/>
          <w:lang w:val="en-US" w:eastAsia="zh-CN"/>
        </w:rPr>
        <w:t>项目过程</w:t>
      </w:r>
      <w:r>
        <w:rPr>
          <w:rFonts w:hint="eastAsia" w:ascii="Times New Roman" w:hAnsi="Times New Roman" w:eastAsia="宋体" w:cs="宋体"/>
          <w:sz w:val="28"/>
          <w:szCs w:val="28"/>
          <w:highlight w:val="none"/>
        </w:rPr>
        <w:t>类指标权重为</w:t>
      </w:r>
      <w:r>
        <w:rPr>
          <w:rFonts w:hint="eastAsia" w:ascii="Times New Roman" w:hAnsi="Times New Roman" w:eastAsia="宋体" w:cs="宋体"/>
          <w:sz w:val="28"/>
          <w:szCs w:val="28"/>
          <w:highlight w:val="none"/>
          <w:lang w:val="en-US" w:eastAsia="zh-CN"/>
        </w:rPr>
        <w:t>27.00</w:t>
      </w:r>
      <w:r>
        <w:rPr>
          <w:rFonts w:hint="eastAsia" w:ascii="Times New Roman" w:hAnsi="Times New Roman" w:eastAsia="宋体" w:cs="宋体"/>
          <w:sz w:val="28"/>
          <w:szCs w:val="28"/>
          <w:highlight w:val="none"/>
        </w:rPr>
        <w:t>分</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得分</w:t>
      </w:r>
      <w:r>
        <w:rPr>
          <w:rFonts w:hint="eastAsia" w:ascii="Times New Roman" w:hAnsi="Times New Roman" w:eastAsia="宋体" w:cs="宋体"/>
          <w:b/>
          <w:bCs/>
          <w:sz w:val="28"/>
          <w:szCs w:val="28"/>
          <w:highlight w:val="none"/>
        </w:rPr>
        <w:t>为</w:t>
      </w:r>
      <w:r>
        <w:rPr>
          <w:rFonts w:hint="eastAsia" w:ascii="Times New Roman" w:hAnsi="Times New Roman" w:eastAsia="宋体" w:cs="宋体"/>
          <w:b/>
          <w:bCs/>
          <w:sz w:val="28"/>
          <w:szCs w:val="28"/>
          <w:highlight w:val="none"/>
          <w:lang w:eastAsia="zh-CN"/>
        </w:rPr>
        <w:t>2</w:t>
      </w:r>
      <w:r>
        <w:rPr>
          <w:rFonts w:hint="eastAsia" w:ascii="Times New Roman" w:hAnsi="Times New Roman" w:eastAsia="宋体" w:cs="宋体"/>
          <w:b/>
          <w:bCs/>
          <w:sz w:val="28"/>
          <w:szCs w:val="28"/>
          <w:highlight w:val="none"/>
          <w:lang w:val="en-US" w:eastAsia="zh-CN"/>
        </w:rPr>
        <w:t>4</w:t>
      </w:r>
      <w:r>
        <w:rPr>
          <w:rFonts w:hint="eastAsia" w:ascii="Times New Roman" w:hAnsi="Times New Roman" w:eastAsia="宋体" w:cs="宋体"/>
          <w:b/>
          <w:bCs/>
          <w:sz w:val="28"/>
          <w:szCs w:val="28"/>
          <w:highlight w:val="none"/>
          <w:lang w:eastAsia="zh-CN"/>
        </w:rPr>
        <w:t>.00</w:t>
      </w:r>
      <w:r>
        <w:rPr>
          <w:rFonts w:hint="eastAsia" w:ascii="Times New Roman" w:hAnsi="Times New Roman" w:eastAsia="宋体" w:cs="宋体"/>
          <w:sz w:val="28"/>
          <w:szCs w:val="28"/>
          <w:highlight w:val="none"/>
        </w:rPr>
        <w:t>分</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得分率为</w:t>
      </w:r>
      <w:r>
        <w:rPr>
          <w:rFonts w:hint="eastAsia" w:ascii="Times New Roman" w:hAnsi="Times New Roman" w:eastAsia="宋体" w:cs="宋体"/>
          <w:b/>
          <w:bCs/>
          <w:sz w:val="28"/>
          <w:szCs w:val="28"/>
          <w:highlight w:val="none"/>
          <w:lang w:val="en-US" w:eastAsia="zh-CN"/>
        </w:rPr>
        <w:t>88.89%</w:t>
      </w:r>
      <w:r>
        <w:rPr>
          <w:rFonts w:hint="eastAsia" w:ascii="Times New Roman" w:hAnsi="Times New Roman" w:eastAsia="宋体" w:cs="宋体"/>
          <w:sz w:val="28"/>
          <w:szCs w:val="28"/>
          <w:highlight w:val="none"/>
        </w:rPr>
        <w:t>。</w:t>
      </w:r>
      <w:r>
        <w:rPr>
          <w:rFonts w:hint="eastAsia" w:ascii="Times New Roman" w:hAnsi="Times New Roman" w:eastAsia="宋体" w:cs="宋体"/>
          <w:sz w:val="28"/>
          <w:szCs w:val="28"/>
          <w:highlight w:val="none"/>
          <w:lang w:val="en-US" w:eastAsia="zh-CN"/>
        </w:rPr>
        <w:t>项目产出</w:t>
      </w:r>
      <w:r>
        <w:rPr>
          <w:rFonts w:hint="eastAsia" w:ascii="Times New Roman" w:hAnsi="Times New Roman" w:eastAsia="宋体" w:cs="宋体"/>
          <w:sz w:val="28"/>
          <w:szCs w:val="28"/>
          <w:highlight w:val="none"/>
        </w:rPr>
        <w:t>类指标权重为</w:t>
      </w:r>
      <w:r>
        <w:rPr>
          <w:rFonts w:hint="eastAsia" w:ascii="Times New Roman" w:hAnsi="Times New Roman" w:eastAsia="宋体" w:cs="宋体"/>
          <w:sz w:val="28"/>
          <w:szCs w:val="28"/>
          <w:highlight w:val="none"/>
          <w:lang w:val="en-US" w:eastAsia="zh-CN"/>
        </w:rPr>
        <w:t>30.00</w:t>
      </w:r>
      <w:r>
        <w:rPr>
          <w:rFonts w:hint="eastAsia" w:ascii="Times New Roman" w:hAnsi="Times New Roman" w:eastAsia="宋体" w:cs="宋体"/>
          <w:sz w:val="28"/>
          <w:szCs w:val="28"/>
          <w:highlight w:val="none"/>
        </w:rPr>
        <w:t>分</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得分</w:t>
      </w:r>
      <w:r>
        <w:rPr>
          <w:rFonts w:hint="eastAsia" w:ascii="Times New Roman" w:hAnsi="Times New Roman" w:eastAsia="宋体" w:cs="宋体"/>
          <w:b/>
          <w:bCs/>
          <w:sz w:val="28"/>
          <w:szCs w:val="28"/>
          <w:highlight w:val="none"/>
        </w:rPr>
        <w:t>为30</w:t>
      </w:r>
      <w:r>
        <w:rPr>
          <w:rFonts w:hint="eastAsia" w:ascii="Times New Roman" w:hAnsi="Times New Roman" w:eastAsia="宋体" w:cs="宋体"/>
          <w:b/>
          <w:bCs/>
          <w:sz w:val="28"/>
          <w:szCs w:val="28"/>
          <w:highlight w:val="none"/>
          <w:lang w:val="en-US" w:eastAsia="zh-CN"/>
        </w:rPr>
        <w:t>.00</w:t>
      </w:r>
      <w:r>
        <w:rPr>
          <w:rFonts w:hint="eastAsia" w:ascii="Times New Roman" w:hAnsi="Times New Roman" w:eastAsia="宋体" w:cs="宋体"/>
          <w:sz w:val="28"/>
          <w:szCs w:val="28"/>
          <w:highlight w:val="none"/>
        </w:rPr>
        <w:t>分</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得分率为</w:t>
      </w:r>
      <w:r>
        <w:rPr>
          <w:rFonts w:hint="eastAsia" w:ascii="Times New Roman" w:hAnsi="Times New Roman" w:eastAsia="宋体" w:cs="宋体"/>
          <w:b/>
          <w:bCs/>
          <w:sz w:val="28"/>
          <w:szCs w:val="28"/>
          <w:highlight w:val="none"/>
          <w:lang w:eastAsia="zh-CN"/>
        </w:rPr>
        <w:t>100</w:t>
      </w:r>
      <w:r>
        <w:rPr>
          <w:rFonts w:hint="eastAsia" w:ascii="Times New Roman" w:hAnsi="Times New Roman" w:eastAsia="宋体" w:cs="宋体"/>
          <w:b/>
          <w:bCs/>
          <w:sz w:val="28"/>
          <w:szCs w:val="28"/>
          <w:highlight w:val="none"/>
          <w:lang w:val="en-US" w:eastAsia="zh-CN"/>
        </w:rPr>
        <w:t>%</w:t>
      </w:r>
      <w:r>
        <w:rPr>
          <w:rFonts w:hint="eastAsia" w:ascii="Times New Roman" w:hAnsi="Times New Roman" w:eastAsia="宋体" w:cs="宋体"/>
          <w:sz w:val="28"/>
          <w:szCs w:val="28"/>
          <w:highlight w:val="none"/>
        </w:rPr>
        <w:t>。</w:t>
      </w:r>
      <w:bookmarkEnd w:id="36"/>
      <w:r>
        <w:rPr>
          <w:rFonts w:hint="eastAsia" w:ascii="Times New Roman" w:hAnsi="Times New Roman" w:eastAsia="宋体" w:cs="宋体"/>
          <w:sz w:val="28"/>
          <w:szCs w:val="28"/>
          <w:highlight w:val="none"/>
        </w:rPr>
        <w:t>项目</w:t>
      </w:r>
      <w:r>
        <w:rPr>
          <w:rFonts w:hint="eastAsia" w:ascii="Times New Roman" w:hAnsi="Times New Roman" w:eastAsia="宋体" w:cs="宋体"/>
          <w:sz w:val="28"/>
          <w:szCs w:val="28"/>
          <w:highlight w:val="none"/>
          <w:lang w:val="en-US" w:eastAsia="zh-CN"/>
        </w:rPr>
        <w:t>效果</w:t>
      </w:r>
      <w:r>
        <w:rPr>
          <w:rFonts w:hint="eastAsia" w:ascii="Times New Roman" w:hAnsi="Times New Roman" w:eastAsia="宋体" w:cs="宋体"/>
          <w:sz w:val="28"/>
          <w:szCs w:val="28"/>
          <w:highlight w:val="none"/>
        </w:rPr>
        <w:t>类指标权重为</w:t>
      </w:r>
      <w:r>
        <w:rPr>
          <w:rFonts w:hint="eastAsia" w:ascii="Times New Roman" w:hAnsi="Times New Roman" w:eastAsia="宋体" w:cs="宋体"/>
          <w:sz w:val="28"/>
          <w:szCs w:val="28"/>
          <w:highlight w:val="none"/>
          <w:lang w:val="en-US" w:eastAsia="zh-CN"/>
        </w:rPr>
        <w:t>29.00</w:t>
      </w:r>
      <w:r>
        <w:rPr>
          <w:rFonts w:hint="eastAsia" w:ascii="Times New Roman" w:hAnsi="Times New Roman" w:eastAsia="宋体" w:cs="宋体"/>
          <w:sz w:val="28"/>
          <w:szCs w:val="28"/>
          <w:highlight w:val="none"/>
        </w:rPr>
        <w:t>分，得分为</w:t>
      </w:r>
      <w:r>
        <w:rPr>
          <w:rFonts w:hint="eastAsia" w:ascii="Times New Roman" w:hAnsi="Times New Roman" w:eastAsia="宋体" w:cs="宋体"/>
          <w:b/>
          <w:bCs/>
          <w:sz w:val="28"/>
          <w:szCs w:val="28"/>
          <w:highlight w:val="none"/>
          <w:lang w:val="en-US" w:eastAsia="zh-CN"/>
        </w:rPr>
        <w:t>26.17</w:t>
      </w:r>
      <w:r>
        <w:rPr>
          <w:rFonts w:hint="eastAsia" w:ascii="Times New Roman" w:hAnsi="Times New Roman" w:eastAsia="宋体" w:cs="宋体"/>
          <w:sz w:val="28"/>
          <w:szCs w:val="28"/>
          <w:highlight w:val="none"/>
        </w:rPr>
        <w:t>分，得分率为</w:t>
      </w:r>
      <w:r>
        <w:rPr>
          <w:rFonts w:hint="eastAsia" w:ascii="Times New Roman" w:hAnsi="Times New Roman" w:eastAsia="宋体" w:cs="宋体"/>
          <w:b/>
          <w:bCs/>
          <w:sz w:val="28"/>
          <w:szCs w:val="28"/>
          <w:highlight w:val="none"/>
          <w:lang w:val="en-US" w:eastAsia="zh-CN"/>
        </w:rPr>
        <w:t>90.24%</w:t>
      </w:r>
      <w:r>
        <w:rPr>
          <w:rFonts w:hint="eastAsia" w:ascii="Times New Roman" w:hAnsi="Times New Roman" w:eastAsia="宋体" w:cs="宋体"/>
          <w:sz w:val="28"/>
          <w:szCs w:val="28"/>
          <w:highlight w:val="none"/>
        </w:rPr>
        <w:t>。具</w:t>
      </w:r>
      <w:r>
        <w:rPr>
          <w:rFonts w:hint="eastAsia" w:ascii="Times New Roman" w:hAnsi="Times New Roman" w:eastAsia="宋体" w:cs="宋体"/>
          <w:color w:val="auto"/>
          <w:sz w:val="28"/>
          <w:szCs w:val="28"/>
          <w:highlight w:val="none"/>
        </w:rPr>
        <w:t>体得分情况见表3-1</w:t>
      </w:r>
      <w:r>
        <w:rPr>
          <w:rFonts w:hint="eastAsia" w:ascii="Times New Roman" w:hAnsi="Times New Roman" w:eastAsia="宋体" w:cs="宋体"/>
          <w:color w:val="auto"/>
          <w:sz w:val="28"/>
          <w:szCs w:val="28"/>
          <w:highlight w:val="none"/>
          <w:lang w:eastAsia="zh-CN"/>
        </w:rPr>
        <w:t>：</w:t>
      </w:r>
    </w:p>
    <w:p w14:paraId="71998243">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b/>
          <w:color w:val="000000"/>
          <w:sz w:val="24"/>
          <w:szCs w:val="24"/>
          <w:highlight w:val="none"/>
        </w:rPr>
        <w:t xml:space="preserve">表3-1 </w:t>
      </w:r>
      <w:r>
        <w:rPr>
          <w:rFonts w:hint="eastAsia" w:ascii="Times New Roman" w:hAnsi="Times New Roman" w:eastAsia="宋体" w:cs="宋体"/>
          <w:b/>
          <w:bCs/>
          <w:kern w:val="0"/>
          <w:sz w:val="24"/>
          <w:szCs w:val="24"/>
          <w:highlight w:val="none"/>
          <w:lang w:val="en-US" w:eastAsia="zh-CN"/>
        </w:rPr>
        <w:t>甘肃省人民代表大会常务委员会2023年度全省人代会经费项目</w:t>
      </w:r>
      <w:r>
        <w:rPr>
          <w:rFonts w:hint="eastAsia" w:ascii="Times New Roman" w:hAnsi="Times New Roman" w:eastAsia="宋体" w:cs="宋体"/>
          <w:b/>
          <w:color w:val="000000"/>
          <w:sz w:val="24"/>
          <w:szCs w:val="24"/>
          <w:highlight w:val="none"/>
        </w:rPr>
        <w:t>绩效</w:t>
      </w:r>
      <w:r>
        <w:rPr>
          <w:rFonts w:hint="eastAsia" w:ascii="Times New Roman" w:hAnsi="Times New Roman" w:eastAsia="宋体" w:cs="宋体"/>
          <w:b/>
          <w:color w:val="000000"/>
          <w:sz w:val="24"/>
          <w:szCs w:val="24"/>
          <w:highlight w:val="none"/>
          <w:lang w:val="en-US" w:eastAsia="zh-CN"/>
        </w:rPr>
        <w:t>评价</w:t>
      </w:r>
      <w:r>
        <w:rPr>
          <w:rFonts w:hint="eastAsia" w:ascii="Times New Roman" w:hAnsi="Times New Roman" w:eastAsia="宋体" w:cs="宋体"/>
          <w:b/>
          <w:color w:val="000000"/>
          <w:sz w:val="24"/>
          <w:szCs w:val="24"/>
          <w:highlight w:val="none"/>
        </w:rPr>
        <w:t>评分总表</w:t>
      </w:r>
    </w:p>
    <w:tbl>
      <w:tblPr>
        <w:tblStyle w:val="13"/>
        <w:tblW w:w="493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11"/>
        <w:gridCol w:w="1768"/>
        <w:gridCol w:w="1768"/>
        <w:gridCol w:w="1769"/>
      </w:tblGrid>
      <w:tr w14:paraId="4393B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exact"/>
          <w:tblHeader/>
        </w:trPr>
        <w:tc>
          <w:tcPr>
            <w:tcW w:w="1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13DC">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指标</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BE52A">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权重</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34547">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得分</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A03C6">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得分率</w:t>
            </w:r>
          </w:p>
        </w:tc>
      </w:tr>
      <w:tr w14:paraId="1788B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exact"/>
        </w:trPr>
        <w:tc>
          <w:tcPr>
            <w:tcW w:w="1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A0F9">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A项目决策</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EF439">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14.00</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EC4A">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14.00</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0ED8">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100%</w:t>
            </w:r>
          </w:p>
        </w:tc>
      </w:tr>
      <w:tr w14:paraId="55442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exact"/>
        </w:trPr>
        <w:tc>
          <w:tcPr>
            <w:tcW w:w="1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D446">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B项目过程</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4B001">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27.00</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D41A">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default"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24.00</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BAA8">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88.89%</w:t>
            </w:r>
          </w:p>
        </w:tc>
      </w:tr>
      <w:tr w14:paraId="6BC6D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exact"/>
        </w:trPr>
        <w:tc>
          <w:tcPr>
            <w:tcW w:w="1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DF61">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C项目产出</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1A362">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30.00</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E930">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eastAsia="zh-CN" w:bidi="ar"/>
              </w:rPr>
            </w:pPr>
            <w:r>
              <w:rPr>
                <w:rFonts w:hint="eastAsia" w:ascii="Times New Roman" w:hAnsi="Times New Roman" w:eastAsia="宋体" w:cs="宋体"/>
                <w:b w:val="0"/>
                <w:bCs w:val="0"/>
                <w:i w:val="0"/>
                <w:iCs w:val="0"/>
                <w:color w:val="000000"/>
                <w:kern w:val="0"/>
                <w:sz w:val="24"/>
                <w:szCs w:val="24"/>
                <w:highlight w:val="none"/>
                <w:u w:val="none"/>
                <w:lang w:eastAsia="zh-CN" w:bidi="ar"/>
              </w:rPr>
              <w:t>30.00</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9F73">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100%</w:t>
            </w:r>
          </w:p>
        </w:tc>
      </w:tr>
      <w:tr w14:paraId="013FF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exact"/>
        </w:trPr>
        <w:tc>
          <w:tcPr>
            <w:tcW w:w="1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0A44">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D项目效果</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B45E">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29.00</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C529">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26.17</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E440">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90.24%</w:t>
            </w:r>
          </w:p>
        </w:tc>
      </w:tr>
      <w:tr w14:paraId="4932B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exact"/>
        </w:trPr>
        <w:tc>
          <w:tcPr>
            <w:tcW w:w="1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8E86">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合计</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5A61">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100</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21FF">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94.17</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7629">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94.17%</w:t>
            </w:r>
          </w:p>
        </w:tc>
      </w:tr>
    </w:tbl>
    <w:p w14:paraId="4961801B">
      <w:pPr>
        <w:pStyle w:val="2"/>
        <w:keepNext w:val="0"/>
        <w:keepLines w:val="0"/>
        <w:pageBreakBefore w:val="0"/>
        <w:widowControl/>
        <w:kinsoku/>
        <w:wordWrap/>
        <w:overflowPunct/>
        <w:topLinePunct w:val="0"/>
        <w:autoSpaceDE/>
        <w:autoSpaceDN/>
        <w:bidi w:val="0"/>
        <w:adjustRightInd/>
        <w:snapToGrid/>
        <w:spacing w:line="600" w:lineRule="exact"/>
        <w:ind w:left="0" w:firstLine="562" w:firstLineChars="200"/>
        <w:jc w:val="both"/>
        <w:textAlignment w:val="auto"/>
        <w:rPr>
          <w:rFonts w:hint="eastAsia" w:ascii="Times New Roman" w:hAnsi="Times New Roman" w:eastAsia="宋体" w:cs="宋体"/>
          <w:bCs/>
          <w:sz w:val="28"/>
          <w:szCs w:val="28"/>
          <w:highlight w:val="none"/>
          <w:lang w:val="en-US" w:eastAsia="zh-CN"/>
        </w:rPr>
      </w:pPr>
      <w:bookmarkStart w:id="37" w:name="_Toc9162"/>
      <w:bookmarkStart w:id="38" w:name="_Toc1501"/>
      <w:bookmarkStart w:id="39" w:name="_Toc2874"/>
      <w:r>
        <w:rPr>
          <w:rFonts w:hint="eastAsia" w:ascii="Times New Roman" w:hAnsi="Times New Roman" w:eastAsia="宋体" w:cs="宋体"/>
          <w:bCs/>
          <w:sz w:val="28"/>
          <w:szCs w:val="28"/>
          <w:highlight w:val="none"/>
          <w:lang w:val="en-US" w:eastAsia="zh-CN"/>
        </w:rPr>
        <w:t>（三）各项指标完成情况分析</w:t>
      </w:r>
      <w:bookmarkEnd w:id="37"/>
      <w:bookmarkEnd w:id="38"/>
      <w:bookmarkEnd w:id="39"/>
    </w:p>
    <w:p w14:paraId="4585232D">
      <w:pPr>
        <w:keepNext/>
        <w:keepLines/>
        <w:pageBreakBefore w:val="0"/>
        <w:widowControl w:val="0"/>
        <w:kinsoku/>
        <w:wordWrap/>
        <w:overflowPunct/>
        <w:topLinePunct w:val="0"/>
        <w:autoSpaceDE/>
        <w:autoSpaceDN/>
        <w:bidi w:val="0"/>
        <w:adjustRightInd/>
        <w:snapToGrid/>
        <w:spacing w:line="600" w:lineRule="exact"/>
        <w:ind w:left="0" w:firstLine="562" w:firstLineChars="200"/>
        <w:textAlignment w:val="auto"/>
        <w:outlineLvl w:val="2"/>
        <w:rPr>
          <w:rFonts w:hint="default" w:ascii="Times New Roman" w:hAnsi="Times New Roman" w:eastAsia="宋体" w:cs="宋体"/>
          <w:b/>
          <w:bCs/>
          <w:sz w:val="28"/>
          <w:szCs w:val="28"/>
          <w:highlight w:val="none"/>
          <w:lang w:val="en-US" w:eastAsia="zh-CN"/>
        </w:rPr>
      </w:pPr>
      <w:bookmarkStart w:id="40" w:name="_Toc4377"/>
      <w:bookmarkStart w:id="41" w:name="_Toc5298"/>
      <w:bookmarkStart w:id="42" w:name="_Toc27719"/>
      <w:bookmarkStart w:id="43" w:name="_Toc22301"/>
      <w:r>
        <w:rPr>
          <w:rFonts w:hint="eastAsia" w:ascii="Times New Roman" w:hAnsi="Times New Roman" w:eastAsia="宋体" w:cs="宋体"/>
          <w:b/>
          <w:bCs/>
          <w:sz w:val="28"/>
          <w:szCs w:val="28"/>
          <w:highlight w:val="none"/>
          <w:lang w:val="en-US" w:eastAsia="zh-CN"/>
        </w:rPr>
        <w:t>1、项目决策</w:t>
      </w:r>
      <w:bookmarkEnd w:id="40"/>
      <w:bookmarkEnd w:id="41"/>
      <w:bookmarkEnd w:id="42"/>
      <w:r>
        <w:rPr>
          <w:rFonts w:hint="eastAsia" w:ascii="Times New Roman" w:hAnsi="Times New Roman" w:eastAsia="宋体" w:cs="宋体"/>
          <w:b/>
          <w:bCs/>
          <w:sz w:val="28"/>
          <w:szCs w:val="28"/>
          <w:highlight w:val="none"/>
        </w:rPr>
        <w:t>（</w:t>
      </w:r>
      <w:r>
        <w:rPr>
          <w:rFonts w:hint="eastAsia" w:ascii="Times New Roman" w:hAnsi="Times New Roman" w:eastAsia="宋体" w:cs="宋体"/>
          <w:b/>
          <w:bCs/>
          <w:sz w:val="28"/>
          <w:szCs w:val="28"/>
          <w:highlight w:val="none"/>
          <w:lang w:val="en-US" w:eastAsia="zh-CN"/>
        </w:rPr>
        <w:t>14</w:t>
      </w:r>
      <w:r>
        <w:rPr>
          <w:rFonts w:hint="eastAsia" w:ascii="Times New Roman" w:hAnsi="Times New Roman" w:eastAsia="宋体" w:cs="宋体"/>
          <w:b/>
          <w:bCs/>
          <w:sz w:val="28"/>
          <w:szCs w:val="28"/>
          <w:highlight w:val="none"/>
        </w:rPr>
        <w:t>分）</w:t>
      </w:r>
      <w:bookmarkEnd w:id="43"/>
    </w:p>
    <w:p w14:paraId="25D2DB6D">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rPr>
      </w:pPr>
      <w:r>
        <w:rPr>
          <w:rFonts w:hint="eastAsia" w:ascii="Times New Roman" w:hAnsi="Times New Roman" w:eastAsia="宋体" w:cs="宋体"/>
          <w:kern w:val="2"/>
          <w:sz w:val="28"/>
          <w:szCs w:val="28"/>
          <w:highlight w:val="none"/>
          <w:lang w:val="en-US" w:eastAsia="zh-CN" w:bidi="ar-SA"/>
        </w:rPr>
        <w:t>甘肃省人民代表大会常务委员会2023年度全省人代会经费项目</w:t>
      </w:r>
      <w:r>
        <w:rPr>
          <w:rFonts w:hint="eastAsia" w:ascii="Times New Roman" w:hAnsi="Times New Roman" w:eastAsia="宋体" w:cs="宋体"/>
          <w:sz w:val="28"/>
          <w:szCs w:val="28"/>
          <w:highlight w:val="none"/>
        </w:rPr>
        <w:t>绩效</w:t>
      </w:r>
      <w:r>
        <w:rPr>
          <w:rFonts w:hint="eastAsia" w:ascii="Times New Roman" w:hAnsi="Times New Roman" w:eastAsia="宋体" w:cs="宋体"/>
          <w:sz w:val="28"/>
          <w:szCs w:val="28"/>
          <w:highlight w:val="none"/>
          <w:lang w:val="en-US" w:eastAsia="zh-CN"/>
        </w:rPr>
        <w:t>评价项目决策</w:t>
      </w:r>
      <w:r>
        <w:rPr>
          <w:rFonts w:hint="eastAsia" w:ascii="Times New Roman" w:hAnsi="Times New Roman" w:eastAsia="宋体" w:cs="宋体"/>
          <w:sz w:val="28"/>
          <w:szCs w:val="28"/>
          <w:highlight w:val="none"/>
        </w:rPr>
        <w:t>类指标具体得分情况如表</w:t>
      </w:r>
      <w:r>
        <w:rPr>
          <w:rFonts w:hint="eastAsia" w:ascii="Times New Roman" w:hAnsi="Times New Roman" w:eastAsia="宋体" w:cs="宋体"/>
          <w:sz w:val="28"/>
          <w:szCs w:val="28"/>
          <w:highlight w:val="none"/>
          <w:lang w:val="en-US" w:eastAsia="zh-CN"/>
        </w:rPr>
        <w:t>3-2</w:t>
      </w:r>
      <w:r>
        <w:rPr>
          <w:rFonts w:hint="eastAsia" w:ascii="Times New Roman" w:hAnsi="Times New Roman" w:eastAsia="宋体" w:cs="宋体"/>
          <w:sz w:val="28"/>
          <w:szCs w:val="28"/>
          <w:highlight w:val="none"/>
        </w:rPr>
        <w:t>所示：</w:t>
      </w:r>
    </w:p>
    <w:p w14:paraId="4BBD644A">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rPr>
        <w:t>表</w:t>
      </w:r>
      <w:r>
        <w:rPr>
          <w:rFonts w:hint="eastAsia" w:ascii="Times New Roman" w:hAnsi="Times New Roman" w:eastAsia="宋体" w:cs="宋体"/>
          <w:b/>
          <w:bCs/>
          <w:sz w:val="24"/>
          <w:szCs w:val="24"/>
          <w:highlight w:val="none"/>
          <w:lang w:val="en-US" w:eastAsia="zh-CN"/>
        </w:rPr>
        <w:t>3-2</w:t>
      </w:r>
      <w:r>
        <w:rPr>
          <w:rFonts w:hint="eastAsia" w:ascii="Times New Roman" w:hAnsi="Times New Roman" w:eastAsia="宋体" w:cs="宋体"/>
          <w:b/>
          <w:bCs/>
          <w:sz w:val="24"/>
          <w:szCs w:val="24"/>
          <w:highlight w:val="none"/>
        </w:rPr>
        <w:t xml:space="preserve"> </w:t>
      </w:r>
      <w:r>
        <w:rPr>
          <w:rFonts w:hint="eastAsia" w:ascii="Times New Roman" w:hAnsi="Times New Roman" w:eastAsia="宋体" w:cs="宋体"/>
          <w:b/>
          <w:bCs/>
          <w:sz w:val="24"/>
          <w:szCs w:val="24"/>
          <w:highlight w:val="none"/>
          <w:lang w:val="en-US" w:eastAsia="zh-CN"/>
        </w:rPr>
        <w:t>项目决策</w:t>
      </w:r>
      <w:r>
        <w:rPr>
          <w:rFonts w:hint="eastAsia" w:ascii="Times New Roman" w:hAnsi="Times New Roman" w:eastAsia="宋体" w:cs="宋体"/>
          <w:b/>
          <w:bCs/>
          <w:sz w:val="24"/>
          <w:szCs w:val="24"/>
          <w:highlight w:val="none"/>
        </w:rPr>
        <w:t>类各项指标绩效</w:t>
      </w:r>
      <w:r>
        <w:rPr>
          <w:rFonts w:hint="eastAsia" w:ascii="Times New Roman" w:hAnsi="Times New Roman" w:eastAsia="宋体" w:cs="宋体"/>
          <w:b/>
          <w:bCs/>
          <w:sz w:val="24"/>
          <w:szCs w:val="24"/>
          <w:highlight w:val="none"/>
          <w:lang w:val="en-US" w:eastAsia="zh-CN"/>
        </w:rPr>
        <w:t>评价</w:t>
      </w:r>
      <w:r>
        <w:rPr>
          <w:rFonts w:hint="eastAsia" w:ascii="Times New Roman" w:hAnsi="Times New Roman" w:eastAsia="宋体" w:cs="宋体"/>
          <w:b/>
          <w:bCs/>
          <w:sz w:val="24"/>
          <w:szCs w:val="24"/>
          <w:highlight w:val="none"/>
        </w:rPr>
        <w:t>得分表</w:t>
      </w:r>
    </w:p>
    <w:tbl>
      <w:tblPr>
        <w:tblStyle w:val="13"/>
        <w:tblW w:w="50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780"/>
        <w:gridCol w:w="5"/>
        <w:gridCol w:w="1374"/>
        <w:gridCol w:w="772"/>
        <w:gridCol w:w="9"/>
        <w:gridCol w:w="2841"/>
        <w:gridCol w:w="9"/>
        <w:gridCol w:w="789"/>
        <w:gridCol w:w="772"/>
        <w:gridCol w:w="14"/>
      </w:tblGrid>
      <w:tr w14:paraId="71C5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706" w:type="pct"/>
            <w:shd w:val="clear" w:color="auto" w:fill="auto"/>
            <w:vAlign w:val="center"/>
          </w:tcPr>
          <w:p w14:paraId="4DF8D68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一级指标</w:t>
            </w:r>
          </w:p>
        </w:tc>
        <w:tc>
          <w:tcPr>
            <w:tcW w:w="458" w:type="pct"/>
            <w:gridSpan w:val="2"/>
            <w:shd w:val="clear" w:color="auto" w:fill="auto"/>
            <w:vAlign w:val="center"/>
          </w:tcPr>
          <w:p w14:paraId="3E871F9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分值</w:t>
            </w:r>
          </w:p>
        </w:tc>
        <w:tc>
          <w:tcPr>
            <w:tcW w:w="801" w:type="pct"/>
            <w:shd w:val="clear" w:color="auto" w:fill="auto"/>
            <w:vAlign w:val="center"/>
          </w:tcPr>
          <w:p w14:paraId="78FC2FC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二级指标</w:t>
            </w:r>
          </w:p>
        </w:tc>
        <w:tc>
          <w:tcPr>
            <w:tcW w:w="455" w:type="pct"/>
            <w:gridSpan w:val="2"/>
            <w:shd w:val="clear" w:color="auto" w:fill="auto"/>
            <w:vAlign w:val="center"/>
          </w:tcPr>
          <w:p w14:paraId="54A886A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分值</w:t>
            </w:r>
          </w:p>
        </w:tc>
        <w:tc>
          <w:tcPr>
            <w:tcW w:w="1660" w:type="pct"/>
            <w:gridSpan w:val="2"/>
            <w:shd w:val="clear" w:color="auto" w:fill="auto"/>
            <w:vAlign w:val="center"/>
          </w:tcPr>
          <w:p w14:paraId="1A4AD2B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三级指标</w:t>
            </w:r>
          </w:p>
        </w:tc>
        <w:tc>
          <w:tcPr>
            <w:tcW w:w="460" w:type="pct"/>
            <w:shd w:val="clear" w:color="auto" w:fill="auto"/>
            <w:vAlign w:val="center"/>
          </w:tcPr>
          <w:p w14:paraId="09228F3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分值</w:t>
            </w:r>
          </w:p>
        </w:tc>
        <w:tc>
          <w:tcPr>
            <w:tcW w:w="458" w:type="pct"/>
            <w:gridSpan w:val="2"/>
            <w:shd w:val="clear" w:color="auto" w:fill="auto"/>
            <w:noWrap/>
            <w:vAlign w:val="center"/>
          </w:tcPr>
          <w:p w14:paraId="5A02A4D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得分</w:t>
            </w:r>
          </w:p>
        </w:tc>
      </w:tr>
      <w:tr w14:paraId="510C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69" w:hRule="atLeast"/>
        </w:trPr>
        <w:tc>
          <w:tcPr>
            <w:tcW w:w="706" w:type="pct"/>
            <w:vMerge w:val="restart"/>
            <w:shd w:val="clear" w:color="auto" w:fill="auto"/>
            <w:vAlign w:val="center"/>
          </w:tcPr>
          <w:p w14:paraId="0FDC2E4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项目决策</w:t>
            </w:r>
          </w:p>
        </w:tc>
        <w:tc>
          <w:tcPr>
            <w:tcW w:w="455" w:type="pct"/>
            <w:vMerge w:val="restart"/>
            <w:shd w:val="clear" w:color="auto" w:fill="auto"/>
            <w:vAlign w:val="center"/>
          </w:tcPr>
          <w:p w14:paraId="149AF09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rPr>
              <w:t>1</w:t>
            </w:r>
            <w:r>
              <w:rPr>
                <w:rFonts w:hint="eastAsia" w:ascii="Times New Roman" w:hAnsi="Times New Roman" w:eastAsia="宋体" w:cs="宋体"/>
                <w:b w:val="0"/>
                <w:bCs w:val="0"/>
                <w:kern w:val="0"/>
                <w:sz w:val="24"/>
                <w:szCs w:val="24"/>
                <w:highlight w:val="none"/>
                <w:lang w:val="en-US" w:eastAsia="zh-CN"/>
              </w:rPr>
              <w:t>4</w:t>
            </w:r>
          </w:p>
        </w:tc>
        <w:tc>
          <w:tcPr>
            <w:tcW w:w="803" w:type="pct"/>
            <w:gridSpan w:val="2"/>
            <w:vMerge w:val="restart"/>
            <w:shd w:val="clear" w:color="auto" w:fill="auto"/>
            <w:vAlign w:val="center"/>
          </w:tcPr>
          <w:p w14:paraId="1808DC9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项目立项</w:t>
            </w:r>
          </w:p>
        </w:tc>
        <w:tc>
          <w:tcPr>
            <w:tcW w:w="450" w:type="pct"/>
            <w:vMerge w:val="restart"/>
            <w:shd w:val="clear" w:color="auto" w:fill="auto"/>
            <w:vAlign w:val="center"/>
          </w:tcPr>
          <w:p w14:paraId="1BFA72E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4</w:t>
            </w:r>
          </w:p>
        </w:tc>
        <w:tc>
          <w:tcPr>
            <w:tcW w:w="1660" w:type="pct"/>
            <w:gridSpan w:val="2"/>
            <w:shd w:val="clear" w:color="auto" w:fill="auto"/>
            <w:vAlign w:val="center"/>
          </w:tcPr>
          <w:p w14:paraId="51EAC5C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r>
              <w:rPr>
                <w:rFonts w:hint="eastAsia" w:ascii="Times New Roman" w:hAnsi="Times New Roman" w:eastAsia="宋体" w:cs="宋体"/>
                <w:b w:val="0"/>
                <w:bCs w:val="0"/>
                <w:kern w:val="0"/>
                <w:sz w:val="24"/>
                <w:szCs w:val="24"/>
                <w:highlight w:val="none"/>
                <w:lang w:val="en-US" w:eastAsia="zh-CN"/>
              </w:rPr>
              <w:t>立项依据充分性</w:t>
            </w:r>
          </w:p>
        </w:tc>
        <w:tc>
          <w:tcPr>
            <w:tcW w:w="465" w:type="pct"/>
            <w:gridSpan w:val="2"/>
            <w:shd w:val="clear" w:color="auto" w:fill="auto"/>
            <w:vAlign w:val="center"/>
          </w:tcPr>
          <w:p w14:paraId="1EC626F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2</w:t>
            </w:r>
          </w:p>
        </w:tc>
        <w:tc>
          <w:tcPr>
            <w:tcW w:w="450" w:type="pct"/>
            <w:shd w:val="clear" w:color="auto" w:fill="auto"/>
            <w:noWrap/>
            <w:vAlign w:val="center"/>
          </w:tcPr>
          <w:p w14:paraId="5B682CB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2</w:t>
            </w:r>
          </w:p>
        </w:tc>
      </w:tr>
      <w:tr w14:paraId="0587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69" w:hRule="atLeast"/>
        </w:trPr>
        <w:tc>
          <w:tcPr>
            <w:tcW w:w="706" w:type="pct"/>
            <w:vMerge w:val="continue"/>
            <w:shd w:val="clear" w:color="auto" w:fill="auto"/>
            <w:vAlign w:val="center"/>
          </w:tcPr>
          <w:p w14:paraId="3750E80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455" w:type="pct"/>
            <w:vMerge w:val="continue"/>
            <w:shd w:val="clear" w:color="auto" w:fill="auto"/>
            <w:vAlign w:val="center"/>
          </w:tcPr>
          <w:p w14:paraId="54D2F37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803" w:type="pct"/>
            <w:gridSpan w:val="2"/>
            <w:vMerge w:val="continue"/>
            <w:shd w:val="clear" w:color="auto" w:fill="auto"/>
            <w:vAlign w:val="center"/>
          </w:tcPr>
          <w:p w14:paraId="3E4E825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p>
        </w:tc>
        <w:tc>
          <w:tcPr>
            <w:tcW w:w="450" w:type="pct"/>
            <w:vMerge w:val="continue"/>
            <w:shd w:val="clear" w:color="auto" w:fill="auto"/>
            <w:vAlign w:val="center"/>
          </w:tcPr>
          <w:p w14:paraId="6862360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p>
        </w:tc>
        <w:tc>
          <w:tcPr>
            <w:tcW w:w="1660" w:type="pct"/>
            <w:gridSpan w:val="2"/>
            <w:shd w:val="clear" w:color="auto" w:fill="auto"/>
            <w:vAlign w:val="center"/>
          </w:tcPr>
          <w:p w14:paraId="4D5BB36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立项程序规范性</w:t>
            </w:r>
          </w:p>
        </w:tc>
        <w:tc>
          <w:tcPr>
            <w:tcW w:w="465" w:type="pct"/>
            <w:gridSpan w:val="2"/>
            <w:shd w:val="clear" w:color="auto" w:fill="auto"/>
            <w:vAlign w:val="center"/>
          </w:tcPr>
          <w:p w14:paraId="3BE9836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2</w:t>
            </w:r>
          </w:p>
        </w:tc>
        <w:tc>
          <w:tcPr>
            <w:tcW w:w="450" w:type="pct"/>
            <w:shd w:val="clear" w:color="auto" w:fill="auto"/>
            <w:noWrap/>
            <w:vAlign w:val="center"/>
          </w:tcPr>
          <w:p w14:paraId="21943D2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2</w:t>
            </w:r>
          </w:p>
        </w:tc>
      </w:tr>
      <w:tr w14:paraId="0B007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69" w:hRule="atLeast"/>
        </w:trPr>
        <w:tc>
          <w:tcPr>
            <w:tcW w:w="706" w:type="pct"/>
            <w:vMerge w:val="continue"/>
            <w:shd w:val="clear" w:color="auto" w:fill="auto"/>
            <w:vAlign w:val="center"/>
          </w:tcPr>
          <w:p w14:paraId="6D278CA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455" w:type="pct"/>
            <w:vMerge w:val="continue"/>
            <w:shd w:val="clear" w:color="auto" w:fill="auto"/>
            <w:vAlign w:val="center"/>
          </w:tcPr>
          <w:p w14:paraId="737DD8E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803" w:type="pct"/>
            <w:gridSpan w:val="2"/>
            <w:vMerge w:val="restart"/>
            <w:shd w:val="clear" w:color="auto" w:fill="auto"/>
            <w:vAlign w:val="center"/>
          </w:tcPr>
          <w:p w14:paraId="48A96FD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绩效目标</w:t>
            </w:r>
          </w:p>
        </w:tc>
        <w:tc>
          <w:tcPr>
            <w:tcW w:w="450" w:type="pct"/>
            <w:vMerge w:val="restart"/>
            <w:shd w:val="clear" w:color="auto" w:fill="auto"/>
            <w:vAlign w:val="center"/>
          </w:tcPr>
          <w:p w14:paraId="46C2EBD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5</w:t>
            </w:r>
          </w:p>
        </w:tc>
        <w:tc>
          <w:tcPr>
            <w:tcW w:w="1660" w:type="pct"/>
            <w:gridSpan w:val="2"/>
            <w:shd w:val="clear" w:color="auto" w:fill="auto"/>
            <w:vAlign w:val="center"/>
          </w:tcPr>
          <w:p w14:paraId="4856038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绩效目标合理性</w:t>
            </w:r>
          </w:p>
        </w:tc>
        <w:tc>
          <w:tcPr>
            <w:tcW w:w="465" w:type="pct"/>
            <w:gridSpan w:val="2"/>
            <w:shd w:val="clear" w:color="auto" w:fill="auto"/>
            <w:vAlign w:val="center"/>
          </w:tcPr>
          <w:p w14:paraId="1ECD419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2</w:t>
            </w:r>
          </w:p>
        </w:tc>
        <w:tc>
          <w:tcPr>
            <w:tcW w:w="450" w:type="pct"/>
            <w:shd w:val="clear" w:color="auto" w:fill="auto"/>
            <w:noWrap/>
            <w:vAlign w:val="center"/>
          </w:tcPr>
          <w:p w14:paraId="757FDAF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2</w:t>
            </w:r>
          </w:p>
        </w:tc>
      </w:tr>
      <w:tr w14:paraId="7356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69" w:hRule="atLeast"/>
        </w:trPr>
        <w:tc>
          <w:tcPr>
            <w:tcW w:w="706" w:type="pct"/>
            <w:vMerge w:val="continue"/>
            <w:shd w:val="clear" w:color="auto" w:fill="auto"/>
            <w:vAlign w:val="center"/>
          </w:tcPr>
          <w:p w14:paraId="17B646C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455" w:type="pct"/>
            <w:vMerge w:val="continue"/>
            <w:shd w:val="clear" w:color="auto" w:fill="auto"/>
            <w:vAlign w:val="center"/>
          </w:tcPr>
          <w:p w14:paraId="2AC67EC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803" w:type="pct"/>
            <w:gridSpan w:val="2"/>
            <w:vMerge w:val="continue"/>
            <w:shd w:val="clear" w:color="auto" w:fill="auto"/>
            <w:vAlign w:val="center"/>
          </w:tcPr>
          <w:p w14:paraId="657C8F2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p>
        </w:tc>
        <w:tc>
          <w:tcPr>
            <w:tcW w:w="450" w:type="pct"/>
            <w:vMerge w:val="continue"/>
            <w:shd w:val="clear" w:color="auto" w:fill="auto"/>
            <w:vAlign w:val="center"/>
          </w:tcPr>
          <w:p w14:paraId="77F559E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1660" w:type="pct"/>
            <w:gridSpan w:val="2"/>
            <w:shd w:val="clear" w:color="auto" w:fill="auto"/>
            <w:vAlign w:val="center"/>
          </w:tcPr>
          <w:p w14:paraId="2EAAACA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绩效指标明确性</w:t>
            </w:r>
          </w:p>
        </w:tc>
        <w:tc>
          <w:tcPr>
            <w:tcW w:w="465" w:type="pct"/>
            <w:gridSpan w:val="2"/>
            <w:shd w:val="clear" w:color="auto" w:fill="auto"/>
            <w:vAlign w:val="center"/>
          </w:tcPr>
          <w:p w14:paraId="171E8E5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3</w:t>
            </w:r>
          </w:p>
        </w:tc>
        <w:tc>
          <w:tcPr>
            <w:tcW w:w="450" w:type="pct"/>
            <w:shd w:val="clear" w:color="auto" w:fill="auto"/>
            <w:noWrap/>
            <w:vAlign w:val="center"/>
          </w:tcPr>
          <w:p w14:paraId="6F0A757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3</w:t>
            </w:r>
          </w:p>
        </w:tc>
      </w:tr>
      <w:tr w14:paraId="3C660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69" w:hRule="atLeast"/>
        </w:trPr>
        <w:tc>
          <w:tcPr>
            <w:tcW w:w="706" w:type="pct"/>
            <w:vMerge w:val="continue"/>
            <w:shd w:val="clear" w:color="auto" w:fill="auto"/>
            <w:vAlign w:val="center"/>
          </w:tcPr>
          <w:p w14:paraId="7A31AB8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455" w:type="pct"/>
            <w:vMerge w:val="continue"/>
            <w:shd w:val="clear" w:color="auto" w:fill="auto"/>
            <w:vAlign w:val="center"/>
          </w:tcPr>
          <w:p w14:paraId="506FEF8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803" w:type="pct"/>
            <w:gridSpan w:val="2"/>
            <w:vMerge w:val="restart"/>
            <w:shd w:val="clear" w:color="auto" w:fill="auto"/>
            <w:vAlign w:val="center"/>
          </w:tcPr>
          <w:p w14:paraId="65FAD08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资金投入</w:t>
            </w:r>
          </w:p>
        </w:tc>
        <w:tc>
          <w:tcPr>
            <w:tcW w:w="450" w:type="pct"/>
            <w:vMerge w:val="restart"/>
            <w:shd w:val="clear" w:color="auto" w:fill="auto"/>
            <w:vAlign w:val="center"/>
          </w:tcPr>
          <w:p w14:paraId="15FCDE6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5</w:t>
            </w:r>
          </w:p>
        </w:tc>
        <w:tc>
          <w:tcPr>
            <w:tcW w:w="1660" w:type="pct"/>
            <w:gridSpan w:val="2"/>
            <w:shd w:val="clear" w:color="auto" w:fill="auto"/>
            <w:vAlign w:val="center"/>
          </w:tcPr>
          <w:p w14:paraId="082F47B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预算编制科学性</w:t>
            </w:r>
          </w:p>
        </w:tc>
        <w:tc>
          <w:tcPr>
            <w:tcW w:w="465" w:type="pct"/>
            <w:gridSpan w:val="2"/>
            <w:shd w:val="clear" w:color="auto" w:fill="auto"/>
            <w:vAlign w:val="center"/>
          </w:tcPr>
          <w:p w14:paraId="090A401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3</w:t>
            </w:r>
          </w:p>
        </w:tc>
        <w:tc>
          <w:tcPr>
            <w:tcW w:w="450" w:type="pct"/>
            <w:shd w:val="clear" w:color="auto" w:fill="auto"/>
            <w:noWrap/>
            <w:vAlign w:val="center"/>
          </w:tcPr>
          <w:p w14:paraId="192C3D9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3</w:t>
            </w:r>
          </w:p>
        </w:tc>
      </w:tr>
      <w:tr w14:paraId="5175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69" w:hRule="atLeast"/>
        </w:trPr>
        <w:tc>
          <w:tcPr>
            <w:tcW w:w="706" w:type="pct"/>
            <w:vMerge w:val="continue"/>
            <w:shd w:val="clear" w:color="auto" w:fill="auto"/>
            <w:vAlign w:val="center"/>
          </w:tcPr>
          <w:p w14:paraId="0CD6A5B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455" w:type="pct"/>
            <w:vMerge w:val="continue"/>
            <w:shd w:val="clear" w:color="auto" w:fill="auto"/>
            <w:vAlign w:val="center"/>
          </w:tcPr>
          <w:p w14:paraId="7413EA4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803" w:type="pct"/>
            <w:gridSpan w:val="2"/>
            <w:vMerge w:val="continue"/>
            <w:shd w:val="clear" w:color="auto" w:fill="auto"/>
            <w:vAlign w:val="center"/>
          </w:tcPr>
          <w:p w14:paraId="3D11C84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450" w:type="pct"/>
            <w:vMerge w:val="continue"/>
            <w:shd w:val="clear" w:color="auto" w:fill="auto"/>
            <w:vAlign w:val="center"/>
          </w:tcPr>
          <w:p w14:paraId="73481AD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1660" w:type="pct"/>
            <w:gridSpan w:val="2"/>
            <w:shd w:val="clear" w:color="auto" w:fill="auto"/>
            <w:vAlign w:val="center"/>
          </w:tcPr>
          <w:p w14:paraId="3240152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资金分配合理性</w:t>
            </w:r>
          </w:p>
        </w:tc>
        <w:tc>
          <w:tcPr>
            <w:tcW w:w="465" w:type="pct"/>
            <w:gridSpan w:val="2"/>
            <w:shd w:val="clear" w:color="auto" w:fill="auto"/>
            <w:vAlign w:val="center"/>
          </w:tcPr>
          <w:p w14:paraId="0A40FE1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2</w:t>
            </w:r>
          </w:p>
        </w:tc>
        <w:tc>
          <w:tcPr>
            <w:tcW w:w="450" w:type="pct"/>
            <w:shd w:val="clear" w:color="auto" w:fill="auto"/>
            <w:noWrap/>
            <w:vAlign w:val="center"/>
          </w:tcPr>
          <w:p w14:paraId="0525178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2</w:t>
            </w:r>
          </w:p>
        </w:tc>
      </w:tr>
      <w:tr w14:paraId="0D8C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83" w:hRule="atLeast"/>
        </w:trPr>
        <w:tc>
          <w:tcPr>
            <w:tcW w:w="4076" w:type="pct"/>
            <w:gridSpan w:val="7"/>
            <w:shd w:val="clear" w:color="auto" w:fill="auto"/>
            <w:noWrap/>
            <w:vAlign w:val="center"/>
          </w:tcPr>
          <w:p w14:paraId="1C59200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合计</w:t>
            </w:r>
          </w:p>
        </w:tc>
        <w:tc>
          <w:tcPr>
            <w:tcW w:w="465" w:type="pct"/>
            <w:gridSpan w:val="2"/>
            <w:shd w:val="clear" w:color="auto" w:fill="auto"/>
            <w:noWrap/>
            <w:vAlign w:val="center"/>
          </w:tcPr>
          <w:p w14:paraId="3F873DA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lang w:val="en-US" w:eastAsia="zh-CN"/>
              </w:rPr>
            </w:pPr>
            <w:r>
              <w:rPr>
                <w:rFonts w:hint="eastAsia" w:ascii="Times New Roman" w:hAnsi="Times New Roman" w:eastAsia="宋体" w:cs="宋体"/>
                <w:b/>
                <w:bCs/>
                <w:kern w:val="0"/>
                <w:sz w:val="24"/>
                <w:szCs w:val="24"/>
                <w:highlight w:val="none"/>
              </w:rPr>
              <w:t>1</w:t>
            </w:r>
            <w:r>
              <w:rPr>
                <w:rFonts w:hint="eastAsia" w:ascii="Times New Roman" w:hAnsi="Times New Roman" w:eastAsia="宋体" w:cs="宋体"/>
                <w:b/>
                <w:bCs/>
                <w:kern w:val="0"/>
                <w:sz w:val="24"/>
                <w:szCs w:val="24"/>
                <w:highlight w:val="none"/>
                <w:lang w:val="en-US" w:eastAsia="zh-CN"/>
              </w:rPr>
              <w:t>4</w:t>
            </w:r>
          </w:p>
        </w:tc>
        <w:tc>
          <w:tcPr>
            <w:tcW w:w="450" w:type="pct"/>
            <w:shd w:val="clear" w:color="auto" w:fill="auto"/>
            <w:noWrap/>
            <w:vAlign w:val="center"/>
          </w:tcPr>
          <w:p w14:paraId="53BC236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宋体"/>
                <w:b/>
                <w:bCs/>
                <w:sz w:val="24"/>
                <w:szCs w:val="24"/>
                <w:highlight w:val="none"/>
                <w:lang w:val="en-US" w:eastAsia="zh-CN"/>
              </w:rPr>
            </w:pPr>
            <w:r>
              <w:rPr>
                <w:rFonts w:hint="eastAsia" w:ascii="Times New Roman" w:hAnsi="Times New Roman" w:eastAsia="宋体" w:cs="宋体"/>
                <w:b/>
                <w:bCs/>
                <w:sz w:val="24"/>
                <w:szCs w:val="24"/>
                <w:highlight w:val="none"/>
                <w:lang w:val="en-US" w:eastAsia="zh-CN"/>
              </w:rPr>
              <w:t>14</w:t>
            </w:r>
          </w:p>
        </w:tc>
      </w:tr>
    </w:tbl>
    <w:p w14:paraId="5D7C7CF5">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（1）项目立项</w:t>
      </w:r>
    </w:p>
    <w:p w14:paraId="41641B28">
      <w:pPr>
        <w:keepNext w:val="0"/>
        <w:keepLines w:val="0"/>
        <w:pageBreakBefore w:val="0"/>
        <w:widowControl/>
        <w:kinsoku/>
        <w:wordWrap/>
        <w:overflowPunct/>
        <w:topLinePunct w:val="0"/>
        <w:autoSpaceDE/>
        <w:autoSpaceDN/>
        <w:bidi w:val="0"/>
        <w:adjustRightInd/>
        <w:snapToGrid w:val="0"/>
        <w:spacing w:line="600" w:lineRule="exact"/>
        <w:ind w:left="0" w:firstLine="560" w:firstLineChars="200"/>
        <w:jc w:val="both"/>
        <w:textAlignment w:val="auto"/>
        <w:rPr>
          <w:rFonts w:hint="eastAsia" w:ascii="Times New Roman" w:hAnsi="Times New Roman" w:eastAsia="宋体" w:cs="宋体"/>
          <w:color w:val="auto"/>
          <w:kern w:val="0"/>
          <w:sz w:val="28"/>
          <w:szCs w:val="28"/>
          <w:highlight w:val="none"/>
          <w:lang w:val="en-US" w:eastAsia="zh-CN"/>
        </w:rPr>
      </w:pPr>
      <w:r>
        <w:rPr>
          <w:rFonts w:hint="eastAsia" w:ascii="Times New Roman" w:hAnsi="Times New Roman" w:eastAsia="宋体" w:cs="宋体"/>
          <w:color w:val="auto"/>
          <w:kern w:val="0"/>
          <w:sz w:val="28"/>
          <w:szCs w:val="28"/>
          <w:highlight w:val="none"/>
          <w:lang w:val="en-US" w:eastAsia="zh-CN"/>
        </w:rPr>
        <w:t>“立项依据充分性”指标分值2分，得分2分。</w:t>
      </w:r>
    </w:p>
    <w:p w14:paraId="0C2A8ED4">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kern w:val="2"/>
          <w:sz w:val="28"/>
          <w:szCs w:val="28"/>
          <w:highlight w:val="none"/>
          <w:lang w:val="en-US" w:eastAsia="zh-CN" w:bidi="ar-SA"/>
        </w:rPr>
        <w:t>甘肃省人民代表大会常务委员会2023年度全省人代会经费项目</w:t>
      </w:r>
      <w:r>
        <w:rPr>
          <w:rFonts w:hint="eastAsia" w:ascii="Times New Roman" w:hAnsi="Times New Roman" w:eastAsia="宋体" w:cs="宋体"/>
          <w:sz w:val="28"/>
          <w:szCs w:val="28"/>
          <w:highlight w:val="none"/>
          <w:lang w:val="en-US" w:eastAsia="zh-CN"/>
        </w:rPr>
        <w:t>立项符合国家法律法规、国民经济发展规划和相关政策；项目立项符合行业发展规划和政策要求；项目立项与部门职责范围相符，属于部门履职所需；项目属于公共财政支持范围，符合中央、地方事权支出责任划分原则；项目未与相关部门同类项目或部门内部相关项目重复。</w:t>
      </w:r>
      <w:r>
        <w:rPr>
          <w:rFonts w:hint="eastAsia" w:ascii="Times New Roman" w:hAnsi="Times New Roman" w:eastAsia="宋体" w:cs="宋体"/>
          <w:kern w:val="2"/>
          <w:sz w:val="28"/>
          <w:szCs w:val="28"/>
          <w:highlight w:val="none"/>
          <w:lang w:val="en-US" w:eastAsia="zh-CN" w:bidi="ar-SA"/>
        </w:rPr>
        <w:t>甘肃省人民代表大会常务委员会2023年度全省人代会经费项目</w:t>
      </w:r>
      <w:r>
        <w:rPr>
          <w:rFonts w:hint="eastAsia" w:ascii="Times New Roman" w:hAnsi="Times New Roman" w:eastAsia="宋体" w:cs="宋体"/>
          <w:sz w:val="28"/>
          <w:szCs w:val="28"/>
          <w:highlight w:val="none"/>
          <w:lang w:val="en-US" w:eastAsia="zh-CN"/>
        </w:rPr>
        <w:t>立项充分。综上所述，依据评分标准，该指标得2分。</w:t>
      </w:r>
    </w:p>
    <w:p w14:paraId="66526697">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color w:val="auto"/>
          <w:kern w:val="0"/>
          <w:sz w:val="28"/>
          <w:szCs w:val="28"/>
          <w:highlight w:val="none"/>
          <w:lang w:val="en-US" w:eastAsia="zh-CN"/>
        </w:rPr>
      </w:pPr>
      <w:r>
        <w:rPr>
          <w:rFonts w:hint="eastAsia" w:ascii="Times New Roman" w:hAnsi="Times New Roman" w:eastAsia="宋体" w:cs="宋体"/>
          <w:color w:val="auto"/>
          <w:kern w:val="0"/>
          <w:sz w:val="28"/>
          <w:szCs w:val="28"/>
          <w:highlight w:val="none"/>
          <w:lang w:val="en-US" w:eastAsia="zh-CN"/>
        </w:rPr>
        <w:t>“立项程序规范性”指标分值2分，得分2分。</w:t>
      </w:r>
    </w:p>
    <w:p w14:paraId="4236929F">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kern w:val="2"/>
          <w:sz w:val="28"/>
          <w:szCs w:val="28"/>
          <w:highlight w:val="none"/>
          <w:lang w:val="en-US" w:eastAsia="zh-CN" w:bidi="ar-SA"/>
        </w:rPr>
        <w:t>甘肃省人民代表大会常务委员会2023年度全省人代会经费项目</w:t>
      </w:r>
      <w:r>
        <w:rPr>
          <w:rFonts w:hint="eastAsia" w:ascii="Times New Roman" w:hAnsi="Times New Roman" w:eastAsia="宋体" w:cs="宋体"/>
          <w:sz w:val="28"/>
          <w:szCs w:val="28"/>
          <w:highlight w:val="none"/>
          <w:lang w:val="en-US" w:eastAsia="zh-CN"/>
        </w:rPr>
        <w:t>按照国家及省级规定的程序申请设立，项目审批文件、材料均符合相关要求，项目实施前期已经过必要的可行性研究、专家论证、风险评估、绩效评估、集体决策，因此本项目立项程序规范合理。综上所述，依据评分标准，该指标得2分。</w:t>
      </w:r>
    </w:p>
    <w:p w14:paraId="46E38193">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（2）绩效目标</w:t>
      </w:r>
    </w:p>
    <w:p w14:paraId="5528EBC2">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“绩效目标合理性”指标分值2分，得分2分。</w:t>
      </w:r>
    </w:p>
    <w:p w14:paraId="0B81EA3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sz w:val="28"/>
          <w:szCs w:val="28"/>
          <w:highlight w:val="none"/>
          <w:lang w:val="en-US" w:eastAsia="zh-CN"/>
        </w:rPr>
        <w:t>根据调查</w:t>
      </w:r>
      <w:r>
        <w:rPr>
          <w:rFonts w:hint="eastAsia" w:ascii="Times New Roman" w:hAnsi="Times New Roman" w:eastAsia="宋体" w:cs="宋体"/>
          <w:kern w:val="2"/>
          <w:sz w:val="28"/>
          <w:szCs w:val="28"/>
          <w:highlight w:val="none"/>
          <w:lang w:val="en-US" w:eastAsia="zh-CN" w:bidi="ar-SA"/>
        </w:rPr>
        <w:t>甘肃省人民代表大会常务委员会2023年度全省人代会经费项目资料，发现</w:t>
      </w:r>
      <w:r>
        <w:rPr>
          <w:rFonts w:hint="eastAsia" w:ascii="Times New Roman" w:hAnsi="Times New Roman" w:eastAsia="宋体" w:cs="宋体"/>
          <w:sz w:val="28"/>
          <w:szCs w:val="28"/>
          <w:highlight w:val="none"/>
          <w:lang w:val="en-US" w:eastAsia="zh-CN"/>
        </w:rPr>
        <w:t>项目设置了绩效目标；同时根据《财政部关于印发〈项目支出绩效评价管理办法〉的通知》（财预〔2020〕10号）和《甘肃省财政厅关于印发〈甘肃省省级预算绩效管理办法〉等6个办法和规程的通知》（甘财绩〔2020〕5号）的要求，项目所设的绩效目标与项目实际工作内容具有相关性；项目预期产出和效果符合正常的业绩水平；与预算确定的项目资金量相匹配。具体设置为：</w:t>
      </w:r>
      <w:r>
        <w:rPr>
          <w:rFonts w:hint="eastAsia" w:ascii="Times New Roman" w:hAnsi="Times New Roman" w:eastAsia="宋体" w:cs="宋体"/>
          <w:kern w:val="2"/>
          <w:sz w:val="28"/>
          <w:szCs w:val="28"/>
          <w:highlight w:val="none"/>
          <w:lang w:val="en-US" w:eastAsia="zh-CN" w:bidi="ar-SA"/>
        </w:rPr>
        <w:t>2023年度，人代会参会人员1000人，购买参会代表办公用品、资料507套，会议车辆租赁辆数38辆，会议期间配发文件数量达到了10000份，人代会新闻宣传3000余条，会议共召开了5天，使用大小会场142场，圆满完成了各项工作任务，为促进全省经济社会发展和民主政治建设作出了积极贡献。</w:t>
      </w:r>
      <w:r>
        <w:rPr>
          <w:rFonts w:hint="eastAsia" w:ascii="Times New Roman" w:hAnsi="Times New Roman" w:eastAsia="宋体" w:cs="宋体"/>
          <w:sz w:val="28"/>
          <w:szCs w:val="28"/>
          <w:highlight w:val="none"/>
          <w:lang w:val="en-US" w:eastAsia="zh-CN"/>
        </w:rPr>
        <w:t>综上所述，依据评分标准，该指标得2分。</w:t>
      </w:r>
    </w:p>
    <w:p w14:paraId="6FFE4B1C">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“绩效指标明确性”指标分值3分，得分3分。</w:t>
      </w:r>
    </w:p>
    <w:p w14:paraId="79039D95">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sz w:val="28"/>
          <w:szCs w:val="28"/>
          <w:highlight w:val="none"/>
          <w:lang w:val="en-US" w:eastAsia="zh-CN"/>
        </w:rPr>
        <w:t>根据</w:t>
      </w:r>
      <w:r>
        <w:rPr>
          <w:rFonts w:hint="eastAsia" w:ascii="Times New Roman" w:hAnsi="Times New Roman" w:eastAsia="宋体" w:cs="宋体"/>
          <w:kern w:val="2"/>
          <w:sz w:val="28"/>
          <w:szCs w:val="28"/>
          <w:highlight w:val="none"/>
          <w:lang w:val="en-US" w:eastAsia="zh-CN" w:bidi="ar-SA"/>
        </w:rPr>
        <w:t>甘肃省人民代表大会常务委员会2023年度全省人代会经费项目</w:t>
      </w:r>
      <w:r>
        <w:rPr>
          <w:rFonts w:hint="eastAsia" w:ascii="Times New Roman" w:hAnsi="Times New Roman" w:eastAsia="宋体" w:cs="宋体"/>
          <w:sz w:val="28"/>
          <w:szCs w:val="28"/>
          <w:highlight w:val="none"/>
          <w:lang w:val="en-US" w:eastAsia="zh-CN"/>
        </w:rPr>
        <w:t>绩效指标的设立情况，绩效目标细化分解为了具体的绩效指标，且均通过清晰、可衡量的指标值予以体现，同时与</w:t>
      </w:r>
      <w:r>
        <w:rPr>
          <w:rFonts w:hint="eastAsia" w:ascii="Times New Roman" w:hAnsi="Times New Roman" w:eastAsia="宋体" w:cs="宋体"/>
          <w:kern w:val="2"/>
          <w:sz w:val="28"/>
          <w:szCs w:val="28"/>
          <w:highlight w:val="none"/>
          <w:lang w:val="en-US" w:eastAsia="zh-CN" w:bidi="ar-SA"/>
        </w:rPr>
        <w:t>甘肃省人民代表大会常务委员会2023年度全省人代会经费项目</w:t>
      </w:r>
      <w:r>
        <w:rPr>
          <w:rFonts w:hint="eastAsia" w:ascii="Times New Roman" w:hAnsi="Times New Roman" w:eastAsia="宋体" w:cs="宋体"/>
          <w:sz w:val="28"/>
          <w:szCs w:val="28"/>
          <w:highlight w:val="none"/>
          <w:lang w:val="en-US" w:eastAsia="zh-CN"/>
        </w:rPr>
        <w:t>目标任务数或计划数相对应。具体将其年度绩效目标细化量化为了产出数量指标、产出质量指标、产出时效指标以及效果指标，覆盖所有年度工作任务。综上所述，依据评分标准，该指标得3分。</w:t>
      </w:r>
    </w:p>
    <w:p w14:paraId="3B15B44D">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（3）资金投入</w:t>
      </w:r>
    </w:p>
    <w:p w14:paraId="672B577E">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“预算编制科学性”指标分值3分，得分3分。</w:t>
      </w:r>
    </w:p>
    <w:p w14:paraId="2BB5573B">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根据甘肃省人民代表大会常务委员会2023年度全省人代会经费项目计划实施情况，甘肃省人民代表大会常务委员会编制预算，预算编制经过了科学论证；预算内容与项目内容匹配；预算额度测算依据充分，按照标准编制；预算确定的项目资金量与工作任务相匹配。综上所述，依据评分标准，该指标得3分。</w:t>
      </w:r>
    </w:p>
    <w:p w14:paraId="2146FAC9">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“资金分配合理性”指标分值2分，得分2分。</w:t>
      </w:r>
    </w:p>
    <w:p w14:paraId="7BAD59F1">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highlight w:val="yellow"/>
          <w:lang w:val="en-US" w:eastAsia="zh-CN"/>
        </w:rPr>
      </w:pPr>
      <w:r>
        <w:rPr>
          <w:rFonts w:hint="eastAsia" w:ascii="Times New Roman" w:hAnsi="Times New Roman" w:eastAsia="宋体" w:cs="宋体"/>
          <w:sz w:val="28"/>
          <w:szCs w:val="28"/>
          <w:highlight w:val="none"/>
          <w:lang w:val="en-US" w:eastAsia="zh-CN"/>
        </w:rPr>
        <w:t>根据甘肃省人民代表大会常务委员会2023年度全省人代会经费项目总投资及项目实施主要内容，</w:t>
      </w:r>
      <w:r>
        <w:rPr>
          <w:rFonts w:hint="eastAsia" w:ascii="Times New Roman" w:hAnsi="Times New Roman" w:eastAsia="宋体" w:cs="宋体"/>
          <w:kern w:val="2"/>
          <w:sz w:val="28"/>
          <w:szCs w:val="28"/>
          <w:highlight w:val="none"/>
          <w:lang w:val="en-US" w:eastAsia="zh-CN" w:bidi="ar-SA"/>
        </w:rPr>
        <w:t>项目</w:t>
      </w:r>
      <w:r>
        <w:rPr>
          <w:rFonts w:hint="eastAsia" w:ascii="Times New Roman" w:hAnsi="Times New Roman" w:eastAsia="宋体" w:cs="宋体"/>
          <w:sz w:val="28"/>
          <w:szCs w:val="28"/>
          <w:highlight w:val="none"/>
          <w:lang w:val="en-US" w:eastAsia="zh-CN"/>
        </w:rPr>
        <w:t>预算资金分配依据充分；资金分配额度合理，与项目单位相适应。综上所述，依据评分标准，该指标得2分。</w:t>
      </w:r>
    </w:p>
    <w:p w14:paraId="594D4C63">
      <w:pPr>
        <w:keepNext/>
        <w:keepLines/>
        <w:pageBreakBefore w:val="0"/>
        <w:widowControl w:val="0"/>
        <w:kinsoku/>
        <w:wordWrap/>
        <w:overflowPunct/>
        <w:topLinePunct w:val="0"/>
        <w:autoSpaceDE/>
        <w:autoSpaceDN/>
        <w:bidi w:val="0"/>
        <w:adjustRightInd/>
        <w:spacing w:line="600" w:lineRule="exact"/>
        <w:ind w:left="0" w:firstLine="562" w:firstLineChars="200"/>
        <w:textAlignment w:val="auto"/>
        <w:outlineLvl w:val="2"/>
        <w:rPr>
          <w:rFonts w:hint="default" w:ascii="Times New Roman" w:hAnsi="Times New Roman" w:eastAsia="宋体" w:cs="宋体"/>
          <w:b/>
          <w:bCs/>
          <w:sz w:val="28"/>
          <w:szCs w:val="28"/>
          <w:highlight w:val="none"/>
          <w:lang w:val="en-US" w:eastAsia="zh-CN"/>
        </w:rPr>
      </w:pPr>
      <w:bookmarkStart w:id="44" w:name="_Toc6360"/>
      <w:bookmarkStart w:id="45" w:name="_Toc20758"/>
      <w:r>
        <w:rPr>
          <w:rFonts w:hint="eastAsia" w:ascii="Times New Roman" w:hAnsi="Times New Roman" w:eastAsia="宋体" w:cs="宋体"/>
          <w:b/>
          <w:bCs/>
          <w:sz w:val="28"/>
          <w:szCs w:val="28"/>
          <w:highlight w:val="none"/>
          <w:lang w:val="en-US" w:eastAsia="zh-CN"/>
        </w:rPr>
        <w:t>2、项目过程</w:t>
      </w:r>
      <w:bookmarkEnd w:id="44"/>
      <w:r>
        <w:rPr>
          <w:rFonts w:hint="eastAsia" w:ascii="Times New Roman" w:hAnsi="Times New Roman" w:eastAsia="宋体" w:cs="宋体"/>
          <w:b/>
          <w:bCs/>
          <w:sz w:val="28"/>
          <w:szCs w:val="28"/>
          <w:highlight w:val="none"/>
        </w:rPr>
        <w:t>（</w:t>
      </w:r>
      <w:r>
        <w:rPr>
          <w:rFonts w:hint="eastAsia" w:ascii="Times New Roman" w:hAnsi="Times New Roman" w:eastAsia="宋体" w:cs="宋体"/>
          <w:b/>
          <w:bCs/>
          <w:sz w:val="28"/>
          <w:szCs w:val="28"/>
          <w:highlight w:val="none"/>
          <w:lang w:val="en-US" w:eastAsia="zh-CN"/>
        </w:rPr>
        <w:t>27</w:t>
      </w:r>
      <w:r>
        <w:rPr>
          <w:rFonts w:hint="eastAsia" w:ascii="Times New Roman" w:hAnsi="Times New Roman" w:eastAsia="宋体" w:cs="宋体"/>
          <w:b/>
          <w:bCs/>
          <w:sz w:val="28"/>
          <w:szCs w:val="28"/>
          <w:highlight w:val="none"/>
        </w:rPr>
        <w:t>分）</w:t>
      </w:r>
      <w:bookmarkEnd w:id="45"/>
      <w:r>
        <w:rPr>
          <w:rFonts w:hint="eastAsia" w:ascii="Times New Roman" w:hAnsi="Times New Roman" w:eastAsia="宋体" w:cs="宋体"/>
          <w:b/>
          <w:bCs/>
          <w:sz w:val="28"/>
          <w:szCs w:val="28"/>
          <w:highlight w:val="none"/>
          <w:lang w:eastAsia="zh-CN"/>
        </w:rPr>
        <w:t>（</w:t>
      </w:r>
      <w:r>
        <w:rPr>
          <w:rFonts w:hint="eastAsia" w:ascii="Times New Roman" w:hAnsi="Times New Roman" w:eastAsia="宋体" w:cs="宋体"/>
          <w:b/>
          <w:bCs/>
          <w:sz w:val="28"/>
          <w:szCs w:val="28"/>
          <w:highlight w:val="none"/>
          <w:lang w:val="en-US" w:eastAsia="zh-CN"/>
        </w:rPr>
        <w:t>-3分）</w:t>
      </w:r>
    </w:p>
    <w:p w14:paraId="602200C7">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firstLine="560" w:firstLineChars="200"/>
        <w:jc w:val="both"/>
        <w:textAlignment w:val="auto"/>
        <w:rPr>
          <w:rFonts w:hint="eastAsia" w:ascii="Times New Roman" w:hAnsi="Times New Roman" w:eastAsia="宋体" w:cs="宋体"/>
          <w:sz w:val="28"/>
          <w:szCs w:val="28"/>
          <w:highlight w:val="none"/>
        </w:rPr>
      </w:pPr>
      <w:r>
        <w:rPr>
          <w:rFonts w:hint="eastAsia" w:ascii="Times New Roman" w:hAnsi="Times New Roman" w:eastAsia="宋体" w:cs="宋体"/>
          <w:kern w:val="2"/>
          <w:sz w:val="28"/>
          <w:szCs w:val="28"/>
          <w:highlight w:val="none"/>
          <w:lang w:val="en-US" w:eastAsia="zh-CN" w:bidi="ar-SA"/>
        </w:rPr>
        <w:t>甘肃省人民代表大会常务委员会2023年度全省人代会经费项目</w:t>
      </w:r>
      <w:r>
        <w:rPr>
          <w:rFonts w:hint="eastAsia" w:ascii="Times New Roman" w:hAnsi="Times New Roman" w:eastAsia="宋体" w:cs="宋体"/>
          <w:sz w:val="28"/>
          <w:szCs w:val="28"/>
          <w:highlight w:val="none"/>
        </w:rPr>
        <w:t>绩效</w:t>
      </w:r>
      <w:r>
        <w:rPr>
          <w:rFonts w:hint="eastAsia" w:ascii="Times New Roman" w:hAnsi="Times New Roman" w:eastAsia="宋体" w:cs="宋体"/>
          <w:sz w:val="28"/>
          <w:szCs w:val="28"/>
          <w:highlight w:val="none"/>
          <w:lang w:val="en-US" w:eastAsia="zh-CN"/>
        </w:rPr>
        <w:t>评价项目过程</w:t>
      </w:r>
      <w:r>
        <w:rPr>
          <w:rFonts w:hint="eastAsia" w:ascii="Times New Roman" w:hAnsi="Times New Roman" w:eastAsia="宋体" w:cs="宋体"/>
          <w:sz w:val="28"/>
          <w:szCs w:val="28"/>
          <w:highlight w:val="none"/>
        </w:rPr>
        <w:t>类指标具体得分情况如表</w:t>
      </w:r>
      <w:r>
        <w:rPr>
          <w:rFonts w:hint="eastAsia" w:ascii="Times New Roman" w:hAnsi="Times New Roman" w:eastAsia="宋体" w:cs="宋体"/>
          <w:sz w:val="28"/>
          <w:szCs w:val="28"/>
          <w:highlight w:val="none"/>
          <w:lang w:val="en-US" w:eastAsia="zh-CN"/>
        </w:rPr>
        <w:t>3-3</w:t>
      </w:r>
      <w:r>
        <w:rPr>
          <w:rFonts w:hint="eastAsia" w:ascii="Times New Roman" w:hAnsi="Times New Roman" w:eastAsia="宋体" w:cs="宋体"/>
          <w:sz w:val="28"/>
          <w:szCs w:val="28"/>
          <w:highlight w:val="none"/>
        </w:rPr>
        <w:t>所示：</w:t>
      </w:r>
    </w:p>
    <w:p w14:paraId="11457CC7">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rPr>
        <w:t>表</w:t>
      </w:r>
      <w:r>
        <w:rPr>
          <w:rFonts w:hint="eastAsia" w:ascii="Times New Roman" w:hAnsi="Times New Roman" w:eastAsia="宋体" w:cs="宋体"/>
          <w:b/>
          <w:bCs/>
          <w:sz w:val="24"/>
          <w:szCs w:val="24"/>
          <w:highlight w:val="none"/>
          <w:lang w:val="en-US" w:eastAsia="zh-CN"/>
        </w:rPr>
        <w:t>3-3 项目过程</w:t>
      </w:r>
      <w:r>
        <w:rPr>
          <w:rFonts w:hint="eastAsia" w:ascii="Times New Roman" w:hAnsi="Times New Roman" w:eastAsia="宋体" w:cs="宋体"/>
          <w:b/>
          <w:bCs/>
          <w:sz w:val="24"/>
          <w:szCs w:val="24"/>
          <w:highlight w:val="none"/>
        </w:rPr>
        <w:t>类各项指标绩效评价得分表</w:t>
      </w:r>
    </w:p>
    <w:tbl>
      <w:tblPr>
        <w:tblStyle w:val="13"/>
        <w:tblW w:w="50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9"/>
        <w:gridCol w:w="751"/>
        <w:gridCol w:w="1407"/>
        <w:gridCol w:w="775"/>
        <w:gridCol w:w="2850"/>
        <w:gridCol w:w="797"/>
        <w:gridCol w:w="788"/>
      </w:tblGrid>
      <w:tr w14:paraId="60FBB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10" w:type="pct"/>
            <w:shd w:val="clear" w:color="auto" w:fill="auto"/>
            <w:vAlign w:val="center"/>
          </w:tcPr>
          <w:p w14:paraId="4609CC3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一级指标</w:t>
            </w:r>
          </w:p>
        </w:tc>
        <w:tc>
          <w:tcPr>
            <w:tcW w:w="437" w:type="pct"/>
            <w:shd w:val="clear" w:color="auto" w:fill="auto"/>
            <w:vAlign w:val="center"/>
          </w:tcPr>
          <w:p w14:paraId="7267BB0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分值</w:t>
            </w:r>
          </w:p>
        </w:tc>
        <w:tc>
          <w:tcPr>
            <w:tcW w:w="819" w:type="pct"/>
            <w:shd w:val="clear" w:color="auto" w:fill="auto"/>
            <w:vAlign w:val="center"/>
          </w:tcPr>
          <w:p w14:paraId="2DBB487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二级指标</w:t>
            </w:r>
          </w:p>
        </w:tc>
        <w:tc>
          <w:tcPr>
            <w:tcW w:w="451" w:type="pct"/>
            <w:shd w:val="clear" w:color="auto" w:fill="auto"/>
            <w:vAlign w:val="center"/>
          </w:tcPr>
          <w:p w14:paraId="6739A1A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分值</w:t>
            </w:r>
          </w:p>
        </w:tc>
        <w:tc>
          <w:tcPr>
            <w:tcW w:w="1658" w:type="pct"/>
            <w:shd w:val="clear" w:color="auto" w:fill="auto"/>
            <w:vAlign w:val="center"/>
          </w:tcPr>
          <w:p w14:paraId="32E7BBC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三级指标</w:t>
            </w:r>
          </w:p>
        </w:tc>
        <w:tc>
          <w:tcPr>
            <w:tcW w:w="464" w:type="pct"/>
            <w:shd w:val="clear" w:color="auto" w:fill="auto"/>
            <w:vAlign w:val="center"/>
          </w:tcPr>
          <w:p w14:paraId="086070E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分值</w:t>
            </w:r>
          </w:p>
        </w:tc>
        <w:tc>
          <w:tcPr>
            <w:tcW w:w="459" w:type="pct"/>
            <w:shd w:val="clear" w:color="auto" w:fill="auto"/>
            <w:noWrap/>
            <w:vAlign w:val="center"/>
          </w:tcPr>
          <w:p w14:paraId="7E2C51B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得分</w:t>
            </w:r>
          </w:p>
        </w:tc>
      </w:tr>
      <w:tr w14:paraId="6F99F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pct"/>
            <w:vMerge w:val="restart"/>
            <w:shd w:val="clear" w:color="auto" w:fill="auto"/>
            <w:vAlign w:val="center"/>
          </w:tcPr>
          <w:p w14:paraId="018BAC1F">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项目过程</w:t>
            </w:r>
          </w:p>
        </w:tc>
        <w:tc>
          <w:tcPr>
            <w:tcW w:w="437" w:type="pct"/>
            <w:vMerge w:val="restart"/>
            <w:shd w:val="clear" w:color="auto" w:fill="auto"/>
            <w:vAlign w:val="center"/>
          </w:tcPr>
          <w:p w14:paraId="12B861E4">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27</w:t>
            </w:r>
          </w:p>
        </w:tc>
        <w:tc>
          <w:tcPr>
            <w:tcW w:w="819" w:type="pct"/>
            <w:vMerge w:val="restart"/>
            <w:shd w:val="clear" w:color="auto" w:fill="auto"/>
            <w:vAlign w:val="center"/>
          </w:tcPr>
          <w:p w14:paraId="7DED2313">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资金管理</w:t>
            </w:r>
          </w:p>
        </w:tc>
        <w:tc>
          <w:tcPr>
            <w:tcW w:w="451" w:type="pct"/>
            <w:vMerge w:val="restart"/>
            <w:shd w:val="clear" w:color="auto" w:fill="auto"/>
            <w:vAlign w:val="center"/>
          </w:tcPr>
          <w:p w14:paraId="23DB282A">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14</w:t>
            </w:r>
          </w:p>
        </w:tc>
        <w:tc>
          <w:tcPr>
            <w:tcW w:w="1658" w:type="pct"/>
            <w:shd w:val="clear" w:color="auto" w:fill="auto"/>
            <w:vAlign w:val="center"/>
          </w:tcPr>
          <w:p w14:paraId="18E5B79A">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资金到位率</w:t>
            </w:r>
          </w:p>
        </w:tc>
        <w:tc>
          <w:tcPr>
            <w:tcW w:w="464" w:type="pct"/>
            <w:shd w:val="clear" w:color="auto" w:fill="auto"/>
            <w:vAlign w:val="center"/>
          </w:tcPr>
          <w:p w14:paraId="475CC98E">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c>
          <w:tcPr>
            <w:tcW w:w="459" w:type="pct"/>
            <w:shd w:val="clear" w:color="auto" w:fill="auto"/>
            <w:noWrap/>
            <w:vAlign w:val="center"/>
          </w:tcPr>
          <w:p w14:paraId="61393A63">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default"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3</w:t>
            </w:r>
          </w:p>
        </w:tc>
      </w:tr>
      <w:tr w14:paraId="002E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pct"/>
            <w:vMerge w:val="continue"/>
            <w:shd w:val="clear" w:color="auto" w:fill="auto"/>
            <w:vAlign w:val="center"/>
          </w:tcPr>
          <w:p w14:paraId="294FCE8B">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7" w:type="pct"/>
            <w:vMerge w:val="continue"/>
            <w:shd w:val="clear" w:color="auto" w:fill="auto"/>
            <w:vAlign w:val="center"/>
          </w:tcPr>
          <w:p w14:paraId="39A5A0E5">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vMerge w:val="continue"/>
            <w:shd w:val="clear" w:color="auto" w:fill="auto"/>
            <w:vAlign w:val="center"/>
          </w:tcPr>
          <w:p w14:paraId="7924B10C">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451" w:type="pct"/>
            <w:vMerge w:val="continue"/>
            <w:shd w:val="clear" w:color="auto" w:fill="auto"/>
            <w:vAlign w:val="center"/>
          </w:tcPr>
          <w:p w14:paraId="76344043">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1658" w:type="pct"/>
            <w:shd w:val="clear" w:color="auto" w:fill="auto"/>
            <w:vAlign w:val="center"/>
          </w:tcPr>
          <w:p w14:paraId="06D7FFBA">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预算执行率</w:t>
            </w:r>
          </w:p>
        </w:tc>
        <w:tc>
          <w:tcPr>
            <w:tcW w:w="464" w:type="pct"/>
            <w:shd w:val="clear" w:color="auto" w:fill="auto"/>
            <w:vAlign w:val="center"/>
          </w:tcPr>
          <w:p w14:paraId="6665CD1B">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c>
          <w:tcPr>
            <w:tcW w:w="459" w:type="pct"/>
            <w:shd w:val="clear" w:color="auto" w:fill="auto"/>
            <w:noWrap/>
            <w:vAlign w:val="center"/>
          </w:tcPr>
          <w:p w14:paraId="426F05EE">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0</w:t>
            </w:r>
          </w:p>
        </w:tc>
      </w:tr>
      <w:tr w14:paraId="13AF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pct"/>
            <w:vMerge w:val="continue"/>
            <w:shd w:val="clear" w:color="auto" w:fill="auto"/>
            <w:vAlign w:val="center"/>
          </w:tcPr>
          <w:p w14:paraId="42E7D593">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7" w:type="pct"/>
            <w:vMerge w:val="continue"/>
            <w:shd w:val="clear" w:color="auto" w:fill="auto"/>
            <w:vAlign w:val="center"/>
          </w:tcPr>
          <w:p w14:paraId="6779B5B4">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vMerge w:val="continue"/>
            <w:shd w:val="clear" w:color="auto" w:fill="auto"/>
            <w:vAlign w:val="center"/>
          </w:tcPr>
          <w:p w14:paraId="29D3B6B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451" w:type="pct"/>
            <w:vMerge w:val="continue"/>
            <w:shd w:val="clear" w:color="auto" w:fill="auto"/>
            <w:vAlign w:val="center"/>
          </w:tcPr>
          <w:p w14:paraId="1AB887F9">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1658" w:type="pct"/>
            <w:shd w:val="clear" w:color="auto" w:fill="auto"/>
            <w:vAlign w:val="center"/>
          </w:tcPr>
          <w:p w14:paraId="57B766A5">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资金使用合规性</w:t>
            </w:r>
          </w:p>
        </w:tc>
        <w:tc>
          <w:tcPr>
            <w:tcW w:w="464" w:type="pct"/>
            <w:shd w:val="clear" w:color="auto" w:fill="auto"/>
            <w:vAlign w:val="center"/>
          </w:tcPr>
          <w:p w14:paraId="53C2D74D">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6</w:t>
            </w:r>
          </w:p>
        </w:tc>
        <w:tc>
          <w:tcPr>
            <w:tcW w:w="459" w:type="pct"/>
            <w:shd w:val="clear" w:color="auto" w:fill="auto"/>
            <w:noWrap/>
            <w:vAlign w:val="center"/>
          </w:tcPr>
          <w:p w14:paraId="4501036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6</w:t>
            </w:r>
          </w:p>
        </w:tc>
      </w:tr>
      <w:tr w14:paraId="427C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pct"/>
            <w:vMerge w:val="continue"/>
            <w:shd w:val="clear" w:color="auto" w:fill="auto"/>
            <w:vAlign w:val="center"/>
          </w:tcPr>
          <w:p w14:paraId="346208E3">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7" w:type="pct"/>
            <w:vMerge w:val="continue"/>
            <w:shd w:val="clear" w:color="auto" w:fill="auto"/>
            <w:vAlign w:val="center"/>
          </w:tcPr>
          <w:p w14:paraId="3E73BEA1">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vMerge w:val="continue"/>
            <w:shd w:val="clear" w:color="auto" w:fill="auto"/>
            <w:vAlign w:val="center"/>
          </w:tcPr>
          <w:p w14:paraId="396077A2">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451" w:type="pct"/>
            <w:vMerge w:val="continue"/>
            <w:shd w:val="clear" w:color="auto" w:fill="auto"/>
            <w:vAlign w:val="center"/>
          </w:tcPr>
          <w:p w14:paraId="4A17A913">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1658" w:type="pct"/>
            <w:shd w:val="clear" w:color="auto" w:fill="auto"/>
            <w:vAlign w:val="center"/>
          </w:tcPr>
          <w:p w14:paraId="17915B57">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财务管理规范性</w:t>
            </w:r>
          </w:p>
        </w:tc>
        <w:tc>
          <w:tcPr>
            <w:tcW w:w="464" w:type="pct"/>
            <w:shd w:val="clear" w:color="auto" w:fill="auto"/>
            <w:vAlign w:val="center"/>
          </w:tcPr>
          <w:p w14:paraId="4474B76C">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2</w:t>
            </w:r>
          </w:p>
        </w:tc>
        <w:tc>
          <w:tcPr>
            <w:tcW w:w="459" w:type="pct"/>
            <w:shd w:val="clear" w:color="auto" w:fill="auto"/>
            <w:noWrap/>
            <w:vAlign w:val="center"/>
          </w:tcPr>
          <w:p w14:paraId="7F7D7669">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2</w:t>
            </w:r>
          </w:p>
        </w:tc>
      </w:tr>
      <w:tr w14:paraId="4EEB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pct"/>
            <w:vMerge w:val="continue"/>
            <w:shd w:val="clear" w:color="auto" w:fill="auto"/>
            <w:vAlign w:val="center"/>
          </w:tcPr>
          <w:p w14:paraId="481C5CBF">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7" w:type="pct"/>
            <w:vMerge w:val="continue"/>
            <w:shd w:val="clear" w:color="auto" w:fill="auto"/>
            <w:vAlign w:val="center"/>
          </w:tcPr>
          <w:p w14:paraId="7434AADE">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vMerge w:val="restart"/>
            <w:shd w:val="clear" w:color="auto" w:fill="auto"/>
            <w:vAlign w:val="center"/>
          </w:tcPr>
          <w:p w14:paraId="458F6D12">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组织实施</w:t>
            </w:r>
          </w:p>
        </w:tc>
        <w:tc>
          <w:tcPr>
            <w:tcW w:w="451" w:type="pct"/>
            <w:vMerge w:val="restart"/>
            <w:shd w:val="clear" w:color="auto" w:fill="auto"/>
            <w:vAlign w:val="center"/>
          </w:tcPr>
          <w:p w14:paraId="6293B63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13</w:t>
            </w:r>
          </w:p>
        </w:tc>
        <w:tc>
          <w:tcPr>
            <w:tcW w:w="1658" w:type="pct"/>
            <w:shd w:val="clear" w:color="auto" w:fill="auto"/>
            <w:vAlign w:val="center"/>
          </w:tcPr>
          <w:p w14:paraId="29C0B218">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业务管理制度健全性</w:t>
            </w:r>
          </w:p>
        </w:tc>
        <w:tc>
          <w:tcPr>
            <w:tcW w:w="464" w:type="pct"/>
            <w:shd w:val="clear" w:color="auto" w:fill="auto"/>
            <w:vAlign w:val="center"/>
          </w:tcPr>
          <w:p w14:paraId="331BBC0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9" w:type="pct"/>
            <w:shd w:val="clear" w:color="auto" w:fill="auto"/>
            <w:noWrap/>
            <w:vAlign w:val="center"/>
          </w:tcPr>
          <w:p w14:paraId="4E45EE29">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3D223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pct"/>
            <w:vMerge w:val="continue"/>
            <w:shd w:val="clear" w:color="auto" w:fill="auto"/>
            <w:vAlign w:val="center"/>
          </w:tcPr>
          <w:p w14:paraId="5E8FB745">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7" w:type="pct"/>
            <w:vMerge w:val="continue"/>
            <w:shd w:val="clear" w:color="auto" w:fill="auto"/>
            <w:vAlign w:val="center"/>
          </w:tcPr>
          <w:p w14:paraId="3424629F">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vMerge w:val="continue"/>
            <w:shd w:val="clear" w:color="auto" w:fill="auto"/>
            <w:vAlign w:val="center"/>
          </w:tcPr>
          <w:p w14:paraId="778B1E37">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451" w:type="pct"/>
            <w:vMerge w:val="continue"/>
            <w:shd w:val="clear" w:color="auto" w:fill="auto"/>
            <w:vAlign w:val="center"/>
          </w:tcPr>
          <w:p w14:paraId="793333BB">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1658" w:type="pct"/>
            <w:shd w:val="clear" w:color="auto" w:fill="auto"/>
            <w:vAlign w:val="center"/>
          </w:tcPr>
          <w:p w14:paraId="3F6EF6D7">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制度执行有效性</w:t>
            </w:r>
          </w:p>
        </w:tc>
        <w:tc>
          <w:tcPr>
            <w:tcW w:w="464" w:type="pct"/>
            <w:shd w:val="clear" w:color="auto" w:fill="auto"/>
            <w:vAlign w:val="center"/>
          </w:tcPr>
          <w:p w14:paraId="56A947E8">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c>
          <w:tcPr>
            <w:tcW w:w="459" w:type="pct"/>
            <w:shd w:val="clear" w:color="auto" w:fill="auto"/>
            <w:noWrap/>
            <w:vAlign w:val="center"/>
          </w:tcPr>
          <w:p w14:paraId="559F1B0F">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5A4E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pct"/>
            <w:vMerge w:val="continue"/>
            <w:shd w:val="clear" w:color="auto" w:fill="auto"/>
            <w:vAlign w:val="center"/>
          </w:tcPr>
          <w:p w14:paraId="47EB2422">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7" w:type="pct"/>
            <w:vMerge w:val="continue"/>
            <w:shd w:val="clear" w:color="auto" w:fill="auto"/>
            <w:vAlign w:val="center"/>
          </w:tcPr>
          <w:p w14:paraId="06CF108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vMerge w:val="continue"/>
            <w:shd w:val="clear" w:color="auto" w:fill="auto"/>
            <w:vAlign w:val="center"/>
          </w:tcPr>
          <w:p w14:paraId="48AA7D99">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451" w:type="pct"/>
            <w:vMerge w:val="continue"/>
            <w:shd w:val="clear" w:color="auto" w:fill="auto"/>
            <w:vAlign w:val="center"/>
          </w:tcPr>
          <w:p w14:paraId="0698A52B">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2850" w:type="dxa"/>
            <w:shd w:val="clear" w:color="auto" w:fill="auto"/>
            <w:vAlign w:val="center"/>
          </w:tcPr>
          <w:p w14:paraId="241662D1">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政府采购规范性</w:t>
            </w:r>
          </w:p>
        </w:tc>
        <w:tc>
          <w:tcPr>
            <w:tcW w:w="797" w:type="dxa"/>
            <w:shd w:val="clear" w:color="auto" w:fill="auto"/>
            <w:vAlign w:val="center"/>
          </w:tcPr>
          <w:p w14:paraId="3559A674">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c>
          <w:tcPr>
            <w:tcW w:w="459" w:type="pct"/>
            <w:shd w:val="clear" w:color="auto" w:fill="auto"/>
            <w:noWrap/>
            <w:vAlign w:val="center"/>
          </w:tcPr>
          <w:p w14:paraId="1E61F9C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r>
      <w:tr w14:paraId="794DB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pct"/>
            <w:vMerge w:val="continue"/>
            <w:shd w:val="clear" w:color="auto" w:fill="auto"/>
            <w:vAlign w:val="center"/>
          </w:tcPr>
          <w:p w14:paraId="665FC0A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7" w:type="pct"/>
            <w:vMerge w:val="continue"/>
            <w:shd w:val="clear" w:color="auto" w:fill="auto"/>
            <w:vAlign w:val="center"/>
          </w:tcPr>
          <w:p w14:paraId="7B99FF5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vMerge w:val="continue"/>
            <w:shd w:val="clear" w:color="auto" w:fill="auto"/>
            <w:vAlign w:val="center"/>
          </w:tcPr>
          <w:p w14:paraId="5098FCA1">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451" w:type="pct"/>
            <w:vMerge w:val="continue"/>
            <w:shd w:val="clear" w:color="auto" w:fill="auto"/>
            <w:vAlign w:val="center"/>
          </w:tcPr>
          <w:p w14:paraId="3D968397">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1658" w:type="pct"/>
            <w:shd w:val="clear" w:color="auto" w:fill="auto"/>
            <w:vAlign w:val="center"/>
          </w:tcPr>
          <w:p w14:paraId="575893BD">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资金监管工作开展情况</w:t>
            </w:r>
          </w:p>
        </w:tc>
        <w:tc>
          <w:tcPr>
            <w:tcW w:w="464" w:type="pct"/>
            <w:shd w:val="clear" w:color="auto" w:fill="auto"/>
            <w:vAlign w:val="center"/>
          </w:tcPr>
          <w:p w14:paraId="160EA0C3">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c>
          <w:tcPr>
            <w:tcW w:w="459" w:type="pct"/>
            <w:shd w:val="clear" w:color="auto" w:fill="auto"/>
            <w:noWrap/>
            <w:vAlign w:val="center"/>
          </w:tcPr>
          <w:p w14:paraId="5C086C3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r>
      <w:tr w14:paraId="2E1F2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76" w:type="pct"/>
            <w:gridSpan w:val="5"/>
            <w:shd w:val="clear" w:color="auto" w:fill="auto"/>
            <w:noWrap/>
            <w:vAlign w:val="center"/>
          </w:tcPr>
          <w:p w14:paraId="0680A40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合计</w:t>
            </w:r>
          </w:p>
        </w:tc>
        <w:tc>
          <w:tcPr>
            <w:tcW w:w="464" w:type="pct"/>
            <w:shd w:val="clear" w:color="auto" w:fill="auto"/>
            <w:noWrap/>
            <w:vAlign w:val="center"/>
          </w:tcPr>
          <w:p w14:paraId="2F4A699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lang w:val="en-US" w:eastAsia="zh-CN"/>
              </w:rPr>
            </w:pPr>
            <w:r>
              <w:rPr>
                <w:rFonts w:hint="eastAsia" w:ascii="Times New Roman" w:hAnsi="Times New Roman" w:eastAsia="宋体" w:cs="宋体"/>
                <w:b/>
                <w:bCs/>
                <w:sz w:val="24"/>
                <w:szCs w:val="24"/>
                <w:highlight w:val="none"/>
                <w:lang w:val="en-US" w:eastAsia="zh-CN"/>
              </w:rPr>
              <w:t>27</w:t>
            </w:r>
          </w:p>
        </w:tc>
        <w:tc>
          <w:tcPr>
            <w:tcW w:w="459" w:type="pct"/>
            <w:shd w:val="clear" w:color="auto" w:fill="auto"/>
            <w:noWrap/>
            <w:vAlign w:val="center"/>
          </w:tcPr>
          <w:p w14:paraId="3B303F5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宋体"/>
                <w:b/>
                <w:bCs/>
                <w:sz w:val="24"/>
                <w:szCs w:val="24"/>
                <w:highlight w:val="none"/>
                <w:lang w:val="en-US" w:eastAsia="zh-CN"/>
              </w:rPr>
            </w:pPr>
            <w:r>
              <w:rPr>
                <w:rFonts w:hint="eastAsia" w:ascii="Times New Roman" w:hAnsi="Times New Roman" w:eastAsia="宋体" w:cs="宋体"/>
                <w:b/>
                <w:bCs/>
                <w:sz w:val="24"/>
                <w:szCs w:val="24"/>
                <w:highlight w:val="none"/>
                <w:lang w:val="en-US" w:eastAsia="zh-CN"/>
              </w:rPr>
              <w:t>24</w:t>
            </w:r>
          </w:p>
        </w:tc>
      </w:tr>
    </w:tbl>
    <w:p w14:paraId="7E30188D">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（1）资金管理</w:t>
      </w:r>
    </w:p>
    <w:p w14:paraId="3DB4C84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“资金到位率”指标分值3分，得分3分。</w:t>
      </w:r>
    </w:p>
    <w:p w14:paraId="7F56CF1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核查项目收支明细账、抽查凭证、发放记录等资料，通过计算得到</w:t>
      </w:r>
      <w:r>
        <w:rPr>
          <w:rFonts w:hint="eastAsia" w:ascii="Times New Roman" w:hAnsi="Times New Roman" w:eastAsia="宋体" w:cs="宋体"/>
          <w:kern w:val="2"/>
          <w:sz w:val="28"/>
          <w:szCs w:val="28"/>
          <w:highlight w:val="none"/>
          <w:lang w:val="en-US" w:eastAsia="zh-CN" w:bidi="ar-SA"/>
        </w:rPr>
        <w:t>甘肃省人民代表大会常务委员会2023年度全省人代会经费项目</w:t>
      </w:r>
      <w:r>
        <w:rPr>
          <w:rFonts w:hint="eastAsia" w:ascii="Times New Roman" w:hAnsi="Times New Roman" w:eastAsia="宋体" w:cs="宋体"/>
          <w:sz w:val="28"/>
          <w:szCs w:val="28"/>
          <w:highlight w:val="none"/>
          <w:lang w:val="en-US" w:eastAsia="zh-CN"/>
        </w:rPr>
        <w:t>资金到位率达到目标值。综上所述，依据评分标准，该指标得3分。</w:t>
      </w:r>
    </w:p>
    <w:p w14:paraId="23C0ACF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“预算执行率”指标分值3分，得分0分。</w:t>
      </w:r>
    </w:p>
    <w:p w14:paraId="1BDD80A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核查项目收支明细账、抽查凭证、发放记录等资料，2023年度全省人代会经费项目年初预算资金为800.00万元，截至2023年12月31日，该项目共支出506.39万元，通过计算得到预算执行率为63.30%。综上所述，依据评分标准，该指标得0分。</w:t>
      </w:r>
    </w:p>
    <w:p w14:paraId="0BF90E0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i w:val="0"/>
          <w:iCs w:val="0"/>
          <w:color w:val="000000"/>
          <w:kern w:val="0"/>
          <w:sz w:val="28"/>
          <w:szCs w:val="28"/>
          <w:highlight w:val="none"/>
          <w:u w:val="none"/>
          <w:lang w:val="en-US" w:eastAsia="zh-CN" w:bidi="ar"/>
        </w:rPr>
        <w:t>资金使用合规性</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lang w:val="en-US" w:eastAsia="zh-CN"/>
        </w:rPr>
        <w:t>指标分值6分，得分6分。</w:t>
      </w:r>
    </w:p>
    <w:p w14:paraId="481AE10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kern w:val="2"/>
          <w:sz w:val="28"/>
          <w:szCs w:val="28"/>
          <w:highlight w:val="none"/>
          <w:lang w:val="en-US" w:eastAsia="zh-CN" w:bidi="ar-SA"/>
        </w:rPr>
        <w:t>甘肃省人民代表大会常务委员会2023年度全省人代会经费项目资金</w:t>
      </w:r>
      <w:r>
        <w:rPr>
          <w:rFonts w:hint="eastAsia" w:ascii="Times New Roman" w:hAnsi="Times New Roman" w:eastAsia="宋体" w:cs="宋体"/>
          <w:sz w:val="28"/>
          <w:szCs w:val="28"/>
          <w:highlight w:val="none"/>
          <w:lang w:val="en-US" w:eastAsia="zh-CN"/>
        </w:rPr>
        <w:t>的拨付有完整的审批程序和手续，符合项目预算批复，经费均按照相关要求</w:t>
      </w:r>
      <w:r>
        <w:rPr>
          <w:rFonts w:hint="eastAsia" w:ascii="Times New Roman" w:hAnsi="Times New Roman" w:eastAsia="宋体" w:cs="宋体"/>
          <w:kern w:val="2"/>
          <w:sz w:val="28"/>
          <w:szCs w:val="28"/>
          <w:highlight w:val="none"/>
          <w:lang w:val="en-US" w:eastAsia="zh-CN" w:bidi="ar-SA"/>
        </w:rPr>
        <w:t>进行拨付和使用</w:t>
      </w:r>
      <w:r>
        <w:rPr>
          <w:rFonts w:hint="eastAsia" w:ascii="Times New Roman" w:hAnsi="Times New Roman" w:eastAsia="宋体" w:cs="宋体"/>
          <w:sz w:val="28"/>
          <w:szCs w:val="28"/>
          <w:highlight w:val="none"/>
          <w:lang w:val="en-US" w:eastAsia="zh-CN"/>
        </w:rPr>
        <w:t>。综上所述，依据评分标准，该指标得6分。</w:t>
      </w:r>
    </w:p>
    <w:p w14:paraId="0E6D601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“财务管理规范性”指标分值2分，得分2分。</w:t>
      </w:r>
    </w:p>
    <w:p w14:paraId="705FBF1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kern w:val="2"/>
          <w:sz w:val="28"/>
          <w:szCs w:val="28"/>
          <w:highlight w:val="none"/>
          <w:lang w:val="en-US" w:eastAsia="zh-CN" w:bidi="ar-SA"/>
        </w:rPr>
        <w:t>甘肃省人民代表大会常务委员会2023年度全省人代会经费项目</w:t>
      </w:r>
      <w:r>
        <w:rPr>
          <w:rFonts w:hint="eastAsia" w:ascii="Times New Roman" w:hAnsi="Times New Roman" w:eastAsia="宋体" w:cs="宋体"/>
          <w:sz w:val="28"/>
          <w:szCs w:val="28"/>
          <w:highlight w:val="none"/>
          <w:lang w:val="en-US" w:eastAsia="zh-CN"/>
        </w:rPr>
        <w:t>经费严格执行会计记账各项要求，会计工作和会计资料真实、完整，且项目资金实行单独记账。综上所述，依据评分标准，该指标得2分。</w:t>
      </w:r>
    </w:p>
    <w:p w14:paraId="3C0276D7">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（2）组织实施</w:t>
      </w:r>
    </w:p>
    <w:p w14:paraId="1D8D1C3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“业务管理制度健全性”指标分值2分，得分2分。</w:t>
      </w:r>
    </w:p>
    <w:p w14:paraId="384EA5F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kern w:val="2"/>
          <w:sz w:val="28"/>
          <w:szCs w:val="28"/>
          <w:highlight w:val="none"/>
          <w:lang w:val="en-US" w:eastAsia="zh-CN" w:bidi="ar-SA"/>
        </w:rPr>
        <w:t>甘肃省人民代表大会常务委员会2023年度全省人代会经费项目</w:t>
      </w:r>
      <w:r>
        <w:rPr>
          <w:rFonts w:hint="eastAsia" w:ascii="Times New Roman" w:hAnsi="Times New Roman" w:eastAsia="宋体" w:cs="宋体"/>
          <w:sz w:val="28"/>
          <w:szCs w:val="28"/>
          <w:highlight w:val="none"/>
          <w:lang w:val="en-US" w:eastAsia="zh-CN"/>
        </w:rPr>
        <w:t>颁布相关规章制度，制度健全可行、合法合规。综上所述，依据评分标准，该指标得2分。</w:t>
      </w:r>
    </w:p>
    <w:p w14:paraId="0EF0287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“制度执行有效性”指标分值3分，得分3分。</w:t>
      </w:r>
    </w:p>
    <w:p w14:paraId="389ACBF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kern w:val="2"/>
          <w:sz w:val="28"/>
          <w:szCs w:val="28"/>
          <w:highlight w:val="none"/>
          <w:lang w:val="en-US" w:eastAsia="zh-CN" w:bidi="ar-SA"/>
        </w:rPr>
        <w:t>甘肃省人民代表大会常务委员会2023年度全省人代会经费项目</w:t>
      </w:r>
      <w:r>
        <w:rPr>
          <w:rFonts w:hint="eastAsia" w:ascii="Times New Roman" w:hAnsi="Times New Roman" w:eastAsia="宋体" w:cs="宋体"/>
          <w:sz w:val="28"/>
          <w:szCs w:val="28"/>
          <w:highlight w:val="none"/>
          <w:lang w:val="en-US" w:eastAsia="zh-CN"/>
        </w:rPr>
        <w:t>遵守相关法律法规和相关管理规定；项目调整及支出调整手续完备；项目实施的人员条件、场地设备、信息支撑等落实到位；</w:t>
      </w:r>
      <w:r>
        <w:rPr>
          <w:rFonts w:hint="eastAsia" w:ascii="Times New Roman" w:hAnsi="Times New Roman" w:eastAsia="宋体" w:cs="宋体"/>
          <w:color w:val="000000"/>
          <w:kern w:val="0"/>
          <w:sz w:val="28"/>
          <w:szCs w:val="28"/>
          <w:highlight w:val="none"/>
          <w:lang w:val="en-US" w:eastAsia="zh-CN" w:bidi="ar"/>
        </w:rPr>
        <w:t>项目合同书、验收报告、技术鉴定等资料齐全合规并及时归档。</w:t>
      </w:r>
      <w:r>
        <w:rPr>
          <w:rFonts w:hint="eastAsia" w:ascii="Times New Roman" w:hAnsi="Times New Roman" w:eastAsia="宋体" w:cs="宋体"/>
          <w:sz w:val="28"/>
          <w:szCs w:val="28"/>
          <w:highlight w:val="none"/>
          <w:lang w:val="en-US" w:eastAsia="zh-CN"/>
        </w:rPr>
        <w:t>综上所述，依据评分标准，该指标得3分。</w:t>
      </w:r>
    </w:p>
    <w:p w14:paraId="4B36935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“政府采购规范性”指标分值4分，得分4分。</w:t>
      </w:r>
    </w:p>
    <w:p w14:paraId="3DDA216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kern w:val="2"/>
          <w:sz w:val="28"/>
          <w:szCs w:val="28"/>
          <w:highlight w:val="none"/>
          <w:lang w:val="en-US" w:eastAsia="zh-CN" w:bidi="ar-SA"/>
        </w:rPr>
        <w:t>甘肃省人民代表大会常务委员会2023年度全省人代会经费项目</w:t>
      </w:r>
      <w:r>
        <w:rPr>
          <w:rFonts w:hint="eastAsia" w:ascii="Times New Roman" w:hAnsi="Times New Roman" w:eastAsia="宋体" w:cs="宋体"/>
          <w:sz w:val="28"/>
          <w:szCs w:val="28"/>
          <w:highlight w:val="none"/>
          <w:lang w:val="en-US" w:eastAsia="zh-CN"/>
        </w:rPr>
        <w:t>政府采购流程规范，集体决策资料齐全完整，时间逻辑清晰合理，符合相关规定和要求；按照采购要求及时完成相关合同的签订，合同签订规范有效；合同管理合理有效。包括：实际提供服务或提供商品内容与合同约定条款相一致；按合同规定的技术、服务、安全标准及时组织对供应商约定验收，并出具验收相关材料；合同价款结算时，财务科室对合同条款和经审批的申请材料进行核对，按照合同约定付款等；政府采购项目信息按要求进行公示公开。综上所述，依据评分标准，该指标得4分。</w:t>
      </w:r>
    </w:p>
    <w:p w14:paraId="112BC7E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“资金监管工作开展情况”指标分值4分，得分4分。</w:t>
      </w:r>
    </w:p>
    <w:p w14:paraId="66D006B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kern w:val="2"/>
          <w:sz w:val="28"/>
          <w:szCs w:val="28"/>
          <w:highlight w:val="none"/>
          <w:lang w:val="en-US" w:eastAsia="zh-CN" w:bidi="ar-SA"/>
        </w:rPr>
        <w:t>甘肃省人民代表大会常务委员会2023年度全省人代会经费项目</w:t>
      </w:r>
      <w:r>
        <w:rPr>
          <w:rFonts w:hint="eastAsia" w:ascii="Times New Roman" w:hAnsi="Times New Roman" w:eastAsia="宋体" w:cs="宋体"/>
          <w:sz w:val="28"/>
          <w:szCs w:val="28"/>
          <w:highlight w:val="none"/>
          <w:lang w:val="en-US" w:eastAsia="zh-CN"/>
        </w:rPr>
        <w:t>及时开展资金支出自查工作，同时项目开展了外部资金审查工作。综上所述，依据评分标准，该指标得4分。</w:t>
      </w:r>
    </w:p>
    <w:p w14:paraId="7E73A41A">
      <w:pPr>
        <w:keepNext/>
        <w:keepLines/>
        <w:pageBreakBefore w:val="0"/>
        <w:widowControl w:val="0"/>
        <w:kinsoku/>
        <w:wordWrap/>
        <w:overflowPunct/>
        <w:topLinePunct w:val="0"/>
        <w:autoSpaceDE/>
        <w:autoSpaceDN/>
        <w:bidi w:val="0"/>
        <w:adjustRightInd/>
        <w:snapToGrid/>
        <w:spacing w:line="600" w:lineRule="exact"/>
        <w:ind w:firstLine="562" w:firstLineChars="200"/>
        <w:textAlignment w:val="auto"/>
        <w:outlineLvl w:val="2"/>
        <w:rPr>
          <w:rFonts w:hint="eastAsia" w:ascii="Times New Roman" w:hAnsi="Times New Roman" w:eastAsia="宋体" w:cs="宋体"/>
          <w:b/>
          <w:bCs/>
          <w:sz w:val="28"/>
          <w:szCs w:val="28"/>
          <w:highlight w:val="none"/>
          <w:lang w:val="en-US" w:eastAsia="zh-CN"/>
        </w:rPr>
      </w:pPr>
      <w:bookmarkStart w:id="46" w:name="_Toc31999"/>
      <w:bookmarkStart w:id="47" w:name="_Toc15913"/>
      <w:r>
        <w:rPr>
          <w:rFonts w:hint="eastAsia" w:ascii="Times New Roman" w:hAnsi="Times New Roman" w:eastAsia="宋体" w:cs="宋体"/>
          <w:b/>
          <w:bCs/>
          <w:sz w:val="28"/>
          <w:szCs w:val="28"/>
          <w:highlight w:val="none"/>
          <w:lang w:val="en-US" w:eastAsia="zh-CN"/>
        </w:rPr>
        <w:t>3、项目产出</w:t>
      </w:r>
      <w:bookmarkEnd w:id="46"/>
      <w:r>
        <w:rPr>
          <w:rFonts w:hint="eastAsia" w:ascii="Times New Roman" w:hAnsi="Times New Roman" w:eastAsia="宋体" w:cs="宋体"/>
          <w:b/>
          <w:bCs/>
          <w:sz w:val="28"/>
          <w:szCs w:val="28"/>
          <w:highlight w:val="none"/>
        </w:rPr>
        <w:t>（</w:t>
      </w:r>
      <w:r>
        <w:rPr>
          <w:rFonts w:hint="eastAsia" w:ascii="Times New Roman" w:hAnsi="Times New Roman" w:eastAsia="宋体" w:cs="宋体"/>
          <w:b/>
          <w:bCs/>
          <w:sz w:val="28"/>
          <w:szCs w:val="28"/>
          <w:highlight w:val="none"/>
          <w:lang w:val="en-US" w:eastAsia="zh-CN"/>
        </w:rPr>
        <w:t>30</w:t>
      </w:r>
      <w:r>
        <w:rPr>
          <w:rFonts w:hint="eastAsia" w:ascii="Times New Roman" w:hAnsi="Times New Roman" w:eastAsia="宋体" w:cs="宋体"/>
          <w:b/>
          <w:bCs/>
          <w:sz w:val="28"/>
          <w:szCs w:val="28"/>
          <w:highlight w:val="none"/>
        </w:rPr>
        <w:t>分）</w:t>
      </w:r>
      <w:bookmarkEnd w:id="47"/>
    </w:p>
    <w:p w14:paraId="506DE6E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rPr>
      </w:pPr>
      <w:r>
        <w:rPr>
          <w:rFonts w:hint="eastAsia" w:ascii="Times New Roman" w:hAnsi="Times New Roman" w:eastAsia="宋体" w:cs="宋体"/>
          <w:kern w:val="2"/>
          <w:sz w:val="28"/>
          <w:szCs w:val="28"/>
          <w:highlight w:val="none"/>
          <w:lang w:val="en-US" w:eastAsia="zh-CN" w:bidi="ar-SA"/>
        </w:rPr>
        <w:t>甘肃省人民代表大会常务委员会2023年度全省人代会经费项目</w:t>
      </w:r>
      <w:r>
        <w:rPr>
          <w:rFonts w:hint="eastAsia" w:ascii="Times New Roman" w:hAnsi="Times New Roman" w:eastAsia="宋体" w:cs="宋体"/>
          <w:sz w:val="28"/>
          <w:szCs w:val="28"/>
          <w:highlight w:val="none"/>
        </w:rPr>
        <w:t>绩效</w:t>
      </w:r>
      <w:r>
        <w:rPr>
          <w:rFonts w:hint="eastAsia" w:ascii="Times New Roman" w:hAnsi="Times New Roman" w:eastAsia="宋体" w:cs="宋体"/>
          <w:sz w:val="28"/>
          <w:szCs w:val="28"/>
          <w:highlight w:val="none"/>
          <w:lang w:val="en-US" w:eastAsia="zh-CN"/>
        </w:rPr>
        <w:t>评价项目产出</w:t>
      </w:r>
      <w:r>
        <w:rPr>
          <w:rFonts w:hint="eastAsia" w:ascii="Times New Roman" w:hAnsi="Times New Roman" w:eastAsia="宋体" w:cs="宋体"/>
          <w:sz w:val="28"/>
          <w:szCs w:val="28"/>
          <w:highlight w:val="none"/>
        </w:rPr>
        <w:t>类指标具体得分情况如表</w:t>
      </w:r>
      <w:r>
        <w:rPr>
          <w:rFonts w:hint="eastAsia" w:ascii="Times New Roman" w:hAnsi="Times New Roman" w:eastAsia="宋体" w:cs="宋体"/>
          <w:sz w:val="28"/>
          <w:szCs w:val="28"/>
          <w:highlight w:val="none"/>
          <w:lang w:val="en-US" w:eastAsia="zh-CN"/>
        </w:rPr>
        <w:t>3-4</w:t>
      </w:r>
      <w:r>
        <w:rPr>
          <w:rFonts w:hint="eastAsia" w:ascii="Times New Roman" w:hAnsi="Times New Roman" w:eastAsia="宋体" w:cs="宋体"/>
          <w:sz w:val="28"/>
          <w:szCs w:val="28"/>
          <w:highlight w:val="none"/>
        </w:rPr>
        <w:t>所示：</w:t>
      </w:r>
    </w:p>
    <w:p w14:paraId="3977AC91">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rPr>
        <w:t>表</w:t>
      </w:r>
      <w:r>
        <w:rPr>
          <w:rFonts w:hint="eastAsia" w:ascii="Times New Roman" w:hAnsi="Times New Roman" w:eastAsia="宋体" w:cs="宋体"/>
          <w:b/>
          <w:bCs/>
          <w:sz w:val="24"/>
          <w:szCs w:val="24"/>
          <w:highlight w:val="none"/>
          <w:lang w:val="en-US" w:eastAsia="zh-CN"/>
        </w:rPr>
        <w:t>3-4 项目产出</w:t>
      </w:r>
      <w:r>
        <w:rPr>
          <w:rFonts w:hint="eastAsia" w:ascii="Times New Roman" w:hAnsi="Times New Roman" w:eastAsia="宋体" w:cs="宋体"/>
          <w:b/>
          <w:bCs/>
          <w:sz w:val="24"/>
          <w:szCs w:val="24"/>
          <w:highlight w:val="none"/>
        </w:rPr>
        <w:t>类各项指标绩效评价得分表</w:t>
      </w:r>
    </w:p>
    <w:tbl>
      <w:tblPr>
        <w:tblStyle w:val="13"/>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736"/>
        <w:gridCol w:w="1392"/>
        <w:gridCol w:w="767"/>
        <w:gridCol w:w="2864"/>
        <w:gridCol w:w="787"/>
        <w:gridCol w:w="777"/>
      </w:tblGrid>
      <w:tr w14:paraId="778F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tblHeader/>
        </w:trPr>
        <w:tc>
          <w:tcPr>
            <w:tcW w:w="690" w:type="pct"/>
            <w:shd w:val="clear" w:color="auto" w:fill="auto"/>
            <w:vAlign w:val="center"/>
          </w:tcPr>
          <w:p w14:paraId="19C94D7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kern w:val="0"/>
                <w:sz w:val="24"/>
                <w:szCs w:val="24"/>
                <w:highlight w:val="none"/>
              </w:rPr>
            </w:pPr>
            <w:r>
              <w:rPr>
                <w:rFonts w:hint="eastAsia" w:ascii="Times New Roman" w:hAnsi="Times New Roman" w:eastAsia="宋体" w:cs="宋体"/>
                <w:b/>
                <w:bCs/>
                <w:kern w:val="0"/>
                <w:sz w:val="24"/>
                <w:szCs w:val="24"/>
                <w:highlight w:val="none"/>
              </w:rPr>
              <w:t>一级指标</w:t>
            </w:r>
          </w:p>
        </w:tc>
        <w:tc>
          <w:tcPr>
            <w:tcW w:w="433" w:type="pct"/>
            <w:shd w:val="clear" w:color="auto" w:fill="auto"/>
            <w:vAlign w:val="center"/>
          </w:tcPr>
          <w:p w14:paraId="2270AF9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kern w:val="0"/>
                <w:sz w:val="24"/>
                <w:szCs w:val="24"/>
                <w:highlight w:val="none"/>
              </w:rPr>
            </w:pPr>
            <w:r>
              <w:rPr>
                <w:rFonts w:hint="eastAsia" w:ascii="Times New Roman" w:hAnsi="Times New Roman" w:eastAsia="宋体" w:cs="宋体"/>
                <w:b/>
                <w:bCs/>
                <w:kern w:val="0"/>
                <w:sz w:val="24"/>
                <w:szCs w:val="24"/>
                <w:highlight w:val="none"/>
              </w:rPr>
              <w:t>分值</w:t>
            </w:r>
          </w:p>
        </w:tc>
        <w:tc>
          <w:tcPr>
            <w:tcW w:w="819" w:type="pct"/>
            <w:shd w:val="clear" w:color="auto" w:fill="auto"/>
            <w:vAlign w:val="center"/>
          </w:tcPr>
          <w:p w14:paraId="37C124E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kern w:val="0"/>
                <w:sz w:val="24"/>
                <w:szCs w:val="24"/>
                <w:highlight w:val="none"/>
              </w:rPr>
            </w:pPr>
            <w:r>
              <w:rPr>
                <w:rFonts w:hint="eastAsia" w:ascii="Times New Roman" w:hAnsi="Times New Roman" w:eastAsia="宋体" w:cs="宋体"/>
                <w:b/>
                <w:bCs/>
                <w:kern w:val="0"/>
                <w:sz w:val="24"/>
                <w:szCs w:val="24"/>
                <w:highlight w:val="none"/>
              </w:rPr>
              <w:t>二级指标</w:t>
            </w:r>
          </w:p>
        </w:tc>
        <w:tc>
          <w:tcPr>
            <w:tcW w:w="451" w:type="pct"/>
            <w:shd w:val="clear" w:color="auto" w:fill="auto"/>
            <w:vAlign w:val="center"/>
          </w:tcPr>
          <w:p w14:paraId="722DFA7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kern w:val="0"/>
                <w:sz w:val="24"/>
                <w:szCs w:val="24"/>
                <w:highlight w:val="none"/>
              </w:rPr>
            </w:pPr>
            <w:r>
              <w:rPr>
                <w:rFonts w:hint="eastAsia" w:ascii="Times New Roman" w:hAnsi="Times New Roman" w:eastAsia="宋体" w:cs="宋体"/>
                <w:b/>
                <w:bCs/>
                <w:kern w:val="0"/>
                <w:sz w:val="24"/>
                <w:szCs w:val="24"/>
                <w:highlight w:val="none"/>
              </w:rPr>
              <w:t>分值</w:t>
            </w:r>
          </w:p>
        </w:tc>
        <w:tc>
          <w:tcPr>
            <w:tcW w:w="1684" w:type="pct"/>
            <w:shd w:val="clear" w:color="auto" w:fill="auto"/>
            <w:vAlign w:val="center"/>
          </w:tcPr>
          <w:p w14:paraId="2EA2B57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kern w:val="0"/>
                <w:sz w:val="24"/>
                <w:szCs w:val="24"/>
                <w:highlight w:val="none"/>
              </w:rPr>
            </w:pPr>
            <w:r>
              <w:rPr>
                <w:rFonts w:hint="eastAsia" w:ascii="Times New Roman" w:hAnsi="Times New Roman" w:eastAsia="宋体" w:cs="宋体"/>
                <w:b/>
                <w:bCs/>
                <w:kern w:val="0"/>
                <w:sz w:val="24"/>
                <w:szCs w:val="24"/>
                <w:highlight w:val="none"/>
              </w:rPr>
              <w:t>三级指标</w:t>
            </w:r>
          </w:p>
        </w:tc>
        <w:tc>
          <w:tcPr>
            <w:tcW w:w="463" w:type="pct"/>
            <w:shd w:val="clear" w:color="auto" w:fill="auto"/>
            <w:vAlign w:val="center"/>
          </w:tcPr>
          <w:p w14:paraId="6EC8285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kern w:val="0"/>
                <w:sz w:val="24"/>
                <w:szCs w:val="24"/>
                <w:highlight w:val="none"/>
              </w:rPr>
            </w:pPr>
            <w:r>
              <w:rPr>
                <w:rFonts w:hint="eastAsia" w:ascii="Times New Roman" w:hAnsi="Times New Roman" w:eastAsia="宋体" w:cs="宋体"/>
                <w:b/>
                <w:bCs/>
                <w:kern w:val="0"/>
                <w:sz w:val="24"/>
                <w:szCs w:val="24"/>
                <w:highlight w:val="none"/>
              </w:rPr>
              <w:t>分值</w:t>
            </w:r>
          </w:p>
        </w:tc>
        <w:tc>
          <w:tcPr>
            <w:tcW w:w="457" w:type="pct"/>
            <w:shd w:val="clear" w:color="auto" w:fill="auto"/>
            <w:noWrap/>
            <w:vAlign w:val="center"/>
          </w:tcPr>
          <w:p w14:paraId="7E7662E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kern w:val="0"/>
                <w:sz w:val="24"/>
                <w:szCs w:val="24"/>
                <w:highlight w:val="none"/>
              </w:rPr>
            </w:pPr>
            <w:r>
              <w:rPr>
                <w:rFonts w:hint="eastAsia" w:ascii="Times New Roman" w:hAnsi="Times New Roman" w:eastAsia="宋体" w:cs="宋体"/>
                <w:b/>
                <w:bCs/>
                <w:kern w:val="0"/>
                <w:sz w:val="24"/>
                <w:szCs w:val="24"/>
                <w:highlight w:val="none"/>
              </w:rPr>
              <w:t>得分</w:t>
            </w:r>
          </w:p>
        </w:tc>
      </w:tr>
      <w:tr w14:paraId="01C8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90" w:type="pct"/>
            <w:vMerge w:val="restart"/>
            <w:shd w:val="clear" w:color="auto" w:fill="auto"/>
            <w:vAlign w:val="center"/>
          </w:tcPr>
          <w:p w14:paraId="58144D97">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项目产出</w:t>
            </w:r>
          </w:p>
        </w:tc>
        <w:tc>
          <w:tcPr>
            <w:tcW w:w="433" w:type="pct"/>
            <w:vMerge w:val="restart"/>
            <w:shd w:val="clear" w:color="auto" w:fill="auto"/>
            <w:vAlign w:val="center"/>
          </w:tcPr>
          <w:p w14:paraId="5E4BD5DA">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30</w:t>
            </w:r>
          </w:p>
        </w:tc>
        <w:tc>
          <w:tcPr>
            <w:tcW w:w="819" w:type="pct"/>
            <w:vMerge w:val="restart"/>
            <w:shd w:val="clear" w:color="auto" w:fill="auto"/>
            <w:vAlign w:val="center"/>
          </w:tcPr>
          <w:p w14:paraId="55CCCAAE">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产出数量</w:t>
            </w:r>
          </w:p>
        </w:tc>
        <w:tc>
          <w:tcPr>
            <w:tcW w:w="451" w:type="pct"/>
            <w:vMerge w:val="restart"/>
            <w:shd w:val="clear" w:color="auto" w:fill="auto"/>
            <w:vAlign w:val="center"/>
          </w:tcPr>
          <w:p w14:paraId="2D548618">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10</w:t>
            </w:r>
          </w:p>
        </w:tc>
        <w:tc>
          <w:tcPr>
            <w:tcW w:w="1684" w:type="pct"/>
            <w:shd w:val="clear" w:color="auto" w:fill="auto"/>
            <w:vAlign w:val="center"/>
          </w:tcPr>
          <w:p w14:paraId="3862CAE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省人代会议人数应到率</w:t>
            </w:r>
          </w:p>
        </w:tc>
        <w:tc>
          <w:tcPr>
            <w:tcW w:w="463" w:type="pct"/>
            <w:shd w:val="clear" w:color="auto" w:fill="auto"/>
            <w:vAlign w:val="center"/>
          </w:tcPr>
          <w:p w14:paraId="50F5455F">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c>
          <w:tcPr>
            <w:tcW w:w="457" w:type="pct"/>
            <w:shd w:val="clear" w:color="auto" w:fill="auto"/>
            <w:noWrap/>
            <w:vAlign w:val="center"/>
          </w:tcPr>
          <w:p w14:paraId="0DCC1FA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7DF8C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0" w:type="pct"/>
            <w:vMerge w:val="continue"/>
            <w:shd w:val="clear" w:color="auto" w:fill="auto"/>
            <w:vAlign w:val="center"/>
          </w:tcPr>
          <w:p w14:paraId="74D018C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3" w:type="pct"/>
            <w:vMerge w:val="continue"/>
            <w:shd w:val="clear" w:color="auto" w:fill="auto"/>
            <w:vAlign w:val="center"/>
          </w:tcPr>
          <w:p w14:paraId="12599D2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vMerge w:val="continue"/>
            <w:shd w:val="clear" w:color="auto" w:fill="auto"/>
            <w:vAlign w:val="center"/>
          </w:tcPr>
          <w:p w14:paraId="50C8F118">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51" w:type="pct"/>
            <w:vMerge w:val="continue"/>
            <w:shd w:val="clear" w:color="auto" w:fill="auto"/>
            <w:vAlign w:val="center"/>
          </w:tcPr>
          <w:p w14:paraId="0A3807E8">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684" w:type="pct"/>
            <w:shd w:val="clear" w:color="auto" w:fill="auto"/>
            <w:vAlign w:val="center"/>
          </w:tcPr>
          <w:p w14:paraId="56E738B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会议用品采购计划完成率</w:t>
            </w:r>
          </w:p>
        </w:tc>
        <w:tc>
          <w:tcPr>
            <w:tcW w:w="463" w:type="pct"/>
            <w:shd w:val="clear" w:color="auto" w:fill="auto"/>
            <w:vAlign w:val="center"/>
          </w:tcPr>
          <w:p w14:paraId="10C4697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c>
          <w:tcPr>
            <w:tcW w:w="457" w:type="pct"/>
            <w:shd w:val="clear" w:color="auto" w:fill="auto"/>
            <w:noWrap/>
            <w:vAlign w:val="center"/>
          </w:tcPr>
          <w:p w14:paraId="5FA6675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414F1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0" w:type="pct"/>
            <w:vMerge w:val="continue"/>
            <w:shd w:val="clear" w:color="auto" w:fill="auto"/>
            <w:vAlign w:val="center"/>
          </w:tcPr>
          <w:p w14:paraId="49699538">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3" w:type="pct"/>
            <w:vMerge w:val="continue"/>
            <w:shd w:val="clear" w:color="auto" w:fill="auto"/>
            <w:vAlign w:val="center"/>
          </w:tcPr>
          <w:p w14:paraId="1128184F">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vMerge w:val="continue"/>
            <w:shd w:val="clear" w:color="auto" w:fill="auto"/>
            <w:vAlign w:val="center"/>
          </w:tcPr>
          <w:p w14:paraId="4FFB58FB">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51" w:type="pct"/>
            <w:vMerge w:val="continue"/>
            <w:shd w:val="clear" w:color="auto" w:fill="auto"/>
            <w:vAlign w:val="center"/>
          </w:tcPr>
          <w:p w14:paraId="0BCABB2C">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684" w:type="pct"/>
            <w:shd w:val="clear" w:color="auto" w:fill="auto"/>
            <w:vAlign w:val="center"/>
          </w:tcPr>
          <w:p w14:paraId="4D83097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会议场所租赁计划完成率</w:t>
            </w:r>
          </w:p>
        </w:tc>
        <w:tc>
          <w:tcPr>
            <w:tcW w:w="463" w:type="pct"/>
            <w:shd w:val="clear" w:color="auto" w:fill="auto"/>
            <w:vAlign w:val="center"/>
          </w:tcPr>
          <w:p w14:paraId="6B601E0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7" w:type="pct"/>
            <w:shd w:val="clear" w:color="auto" w:fill="auto"/>
            <w:noWrap/>
            <w:vAlign w:val="center"/>
          </w:tcPr>
          <w:p w14:paraId="6B69D45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3AA2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0" w:type="pct"/>
            <w:vMerge w:val="continue"/>
            <w:shd w:val="clear" w:color="auto" w:fill="auto"/>
            <w:vAlign w:val="center"/>
          </w:tcPr>
          <w:p w14:paraId="6EA10ACA">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3" w:type="pct"/>
            <w:vMerge w:val="continue"/>
            <w:shd w:val="clear" w:color="auto" w:fill="auto"/>
            <w:vAlign w:val="center"/>
          </w:tcPr>
          <w:p w14:paraId="7F87BD5B">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vMerge w:val="continue"/>
            <w:shd w:val="clear" w:color="auto" w:fill="auto"/>
            <w:vAlign w:val="center"/>
          </w:tcPr>
          <w:p w14:paraId="5C187EA4">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51" w:type="pct"/>
            <w:vMerge w:val="continue"/>
            <w:shd w:val="clear" w:color="auto" w:fill="auto"/>
            <w:vAlign w:val="center"/>
          </w:tcPr>
          <w:p w14:paraId="46D0735D">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684" w:type="pct"/>
            <w:shd w:val="clear" w:color="auto" w:fill="auto"/>
            <w:vAlign w:val="center"/>
          </w:tcPr>
          <w:p w14:paraId="3AB257F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会议宣传计划完成率</w:t>
            </w:r>
          </w:p>
        </w:tc>
        <w:tc>
          <w:tcPr>
            <w:tcW w:w="463" w:type="pct"/>
            <w:shd w:val="clear" w:color="auto" w:fill="auto"/>
            <w:vAlign w:val="center"/>
          </w:tcPr>
          <w:p w14:paraId="2685F03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7" w:type="pct"/>
            <w:shd w:val="clear" w:color="auto" w:fill="auto"/>
            <w:noWrap/>
            <w:vAlign w:val="center"/>
          </w:tcPr>
          <w:p w14:paraId="4242A30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5ED5B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90" w:type="pct"/>
            <w:vMerge w:val="continue"/>
            <w:shd w:val="clear" w:color="auto" w:fill="auto"/>
            <w:vAlign w:val="center"/>
          </w:tcPr>
          <w:p w14:paraId="3C66244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33" w:type="pct"/>
            <w:vMerge w:val="continue"/>
            <w:shd w:val="clear" w:color="auto" w:fill="auto"/>
            <w:vAlign w:val="center"/>
          </w:tcPr>
          <w:p w14:paraId="6AAEB62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819" w:type="pct"/>
            <w:vMerge w:val="restart"/>
            <w:shd w:val="clear" w:color="auto" w:fill="auto"/>
            <w:vAlign w:val="center"/>
          </w:tcPr>
          <w:p w14:paraId="1829B5D7">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产出质量</w:t>
            </w:r>
          </w:p>
        </w:tc>
        <w:tc>
          <w:tcPr>
            <w:tcW w:w="451" w:type="pct"/>
            <w:vMerge w:val="restart"/>
            <w:shd w:val="clear" w:color="auto" w:fill="auto"/>
            <w:vAlign w:val="center"/>
          </w:tcPr>
          <w:p w14:paraId="793CFCD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8</w:t>
            </w:r>
          </w:p>
        </w:tc>
        <w:tc>
          <w:tcPr>
            <w:tcW w:w="1684" w:type="pct"/>
            <w:shd w:val="clear" w:color="auto" w:fill="auto"/>
            <w:vAlign w:val="center"/>
          </w:tcPr>
          <w:p w14:paraId="2DAA52B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保障会议人数覆盖率</w:t>
            </w:r>
          </w:p>
        </w:tc>
        <w:tc>
          <w:tcPr>
            <w:tcW w:w="463" w:type="pct"/>
            <w:shd w:val="clear" w:color="auto" w:fill="auto"/>
            <w:vAlign w:val="center"/>
          </w:tcPr>
          <w:p w14:paraId="1CEAF7BF">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7" w:type="pct"/>
            <w:shd w:val="clear" w:color="auto" w:fill="auto"/>
            <w:noWrap/>
            <w:vAlign w:val="center"/>
          </w:tcPr>
          <w:p w14:paraId="64146165">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1F9C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0" w:type="pct"/>
            <w:vMerge w:val="continue"/>
            <w:shd w:val="clear" w:color="auto" w:fill="auto"/>
            <w:vAlign w:val="center"/>
          </w:tcPr>
          <w:p w14:paraId="326AFF5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33" w:type="pct"/>
            <w:vMerge w:val="continue"/>
            <w:shd w:val="clear" w:color="auto" w:fill="auto"/>
            <w:vAlign w:val="center"/>
          </w:tcPr>
          <w:p w14:paraId="7BC91B2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819" w:type="pct"/>
            <w:vMerge w:val="continue"/>
            <w:shd w:val="clear" w:color="auto" w:fill="auto"/>
            <w:vAlign w:val="center"/>
          </w:tcPr>
          <w:p w14:paraId="7D181F0E">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51" w:type="pct"/>
            <w:vMerge w:val="continue"/>
            <w:shd w:val="clear" w:color="auto" w:fill="auto"/>
            <w:vAlign w:val="center"/>
          </w:tcPr>
          <w:p w14:paraId="022E924E">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684" w:type="pct"/>
            <w:shd w:val="clear" w:color="auto" w:fill="auto"/>
            <w:vAlign w:val="center"/>
          </w:tcPr>
          <w:p w14:paraId="299012B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会议用品采购合格率</w:t>
            </w:r>
          </w:p>
        </w:tc>
        <w:tc>
          <w:tcPr>
            <w:tcW w:w="463" w:type="pct"/>
            <w:shd w:val="clear" w:color="auto" w:fill="auto"/>
            <w:vAlign w:val="center"/>
          </w:tcPr>
          <w:p w14:paraId="66D89BD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7" w:type="pct"/>
            <w:shd w:val="clear" w:color="auto" w:fill="auto"/>
            <w:noWrap/>
            <w:vAlign w:val="center"/>
          </w:tcPr>
          <w:p w14:paraId="4B357B0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00C9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0" w:type="pct"/>
            <w:vMerge w:val="continue"/>
            <w:shd w:val="clear" w:color="auto" w:fill="auto"/>
            <w:vAlign w:val="center"/>
          </w:tcPr>
          <w:p w14:paraId="2DBBC2E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33" w:type="pct"/>
            <w:vMerge w:val="continue"/>
            <w:shd w:val="clear" w:color="auto" w:fill="auto"/>
            <w:vAlign w:val="center"/>
          </w:tcPr>
          <w:p w14:paraId="2CDB35D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819" w:type="pct"/>
            <w:vMerge w:val="continue"/>
            <w:shd w:val="clear" w:color="auto" w:fill="auto"/>
            <w:vAlign w:val="center"/>
          </w:tcPr>
          <w:p w14:paraId="0B4BED14">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51" w:type="pct"/>
            <w:vMerge w:val="continue"/>
            <w:shd w:val="clear" w:color="auto" w:fill="auto"/>
            <w:vAlign w:val="center"/>
          </w:tcPr>
          <w:p w14:paraId="37FB2EBB">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684" w:type="pct"/>
            <w:shd w:val="clear" w:color="auto" w:fill="auto"/>
            <w:vAlign w:val="center"/>
          </w:tcPr>
          <w:p w14:paraId="1C00E94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会议场所保障率</w:t>
            </w:r>
          </w:p>
        </w:tc>
        <w:tc>
          <w:tcPr>
            <w:tcW w:w="463" w:type="pct"/>
            <w:shd w:val="clear" w:color="auto" w:fill="auto"/>
            <w:vAlign w:val="center"/>
          </w:tcPr>
          <w:p w14:paraId="7086357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7" w:type="pct"/>
            <w:shd w:val="clear" w:color="auto" w:fill="auto"/>
            <w:noWrap/>
            <w:vAlign w:val="center"/>
          </w:tcPr>
          <w:p w14:paraId="722D283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643A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0" w:type="pct"/>
            <w:vMerge w:val="continue"/>
            <w:shd w:val="clear" w:color="auto" w:fill="auto"/>
            <w:vAlign w:val="center"/>
          </w:tcPr>
          <w:p w14:paraId="42ED849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33" w:type="pct"/>
            <w:vMerge w:val="continue"/>
            <w:shd w:val="clear" w:color="auto" w:fill="auto"/>
            <w:vAlign w:val="center"/>
          </w:tcPr>
          <w:p w14:paraId="5FE8861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819" w:type="pct"/>
            <w:vMerge w:val="continue"/>
            <w:shd w:val="clear" w:color="auto" w:fill="auto"/>
            <w:vAlign w:val="center"/>
          </w:tcPr>
          <w:p w14:paraId="366A3798">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51" w:type="pct"/>
            <w:vMerge w:val="continue"/>
            <w:shd w:val="clear" w:color="auto" w:fill="auto"/>
            <w:vAlign w:val="center"/>
          </w:tcPr>
          <w:p w14:paraId="61A1DC17">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684" w:type="pct"/>
            <w:shd w:val="clear" w:color="auto" w:fill="auto"/>
            <w:vAlign w:val="center"/>
          </w:tcPr>
          <w:p w14:paraId="6CA4DFD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会议宣传覆盖率</w:t>
            </w:r>
          </w:p>
        </w:tc>
        <w:tc>
          <w:tcPr>
            <w:tcW w:w="463" w:type="pct"/>
            <w:shd w:val="clear" w:color="auto" w:fill="auto"/>
            <w:vAlign w:val="center"/>
          </w:tcPr>
          <w:p w14:paraId="00C944D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7" w:type="pct"/>
            <w:shd w:val="clear" w:color="auto" w:fill="auto"/>
            <w:noWrap/>
            <w:vAlign w:val="center"/>
          </w:tcPr>
          <w:p w14:paraId="5764010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5AF05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90" w:type="pct"/>
            <w:vMerge w:val="continue"/>
            <w:shd w:val="clear" w:color="auto" w:fill="auto"/>
            <w:vAlign w:val="center"/>
          </w:tcPr>
          <w:p w14:paraId="724330C2">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3" w:type="pct"/>
            <w:vMerge w:val="continue"/>
            <w:shd w:val="clear" w:color="auto" w:fill="auto"/>
            <w:vAlign w:val="center"/>
          </w:tcPr>
          <w:p w14:paraId="5CF6BEF7">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vMerge w:val="restart"/>
            <w:shd w:val="clear" w:color="auto" w:fill="auto"/>
            <w:vAlign w:val="center"/>
          </w:tcPr>
          <w:p w14:paraId="247424D1">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产出时效</w:t>
            </w:r>
          </w:p>
        </w:tc>
        <w:tc>
          <w:tcPr>
            <w:tcW w:w="451" w:type="pct"/>
            <w:vMerge w:val="restart"/>
            <w:shd w:val="clear" w:color="auto" w:fill="auto"/>
            <w:vAlign w:val="center"/>
          </w:tcPr>
          <w:p w14:paraId="06125E5C">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8</w:t>
            </w:r>
          </w:p>
        </w:tc>
        <w:tc>
          <w:tcPr>
            <w:tcW w:w="1684" w:type="pct"/>
            <w:shd w:val="clear" w:color="auto" w:fill="auto"/>
            <w:vAlign w:val="center"/>
          </w:tcPr>
          <w:p w14:paraId="61AC6F2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会议开展及时性</w:t>
            </w:r>
          </w:p>
        </w:tc>
        <w:tc>
          <w:tcPr>
            <w:tcW w:w="463" w:type="pct"/>
            <w:shd w:val="clear" w:color="auto" w:fill="auto"/>
            <w:vAlign w:val="center"/>
          </w:tcPr>
          <w:p w14:paraId="22A802E2">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7" w:type="pct"/>
            <w:shd w:val="clear" w:color="auto" w:fill="auto"/>
            <w:noWrap/>
            <w:vAlign w:val="center"/>
          </w:tcPr>
          <w:p w14:paraId="6EAB5D84">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680B9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0" w:type="pct"/>
            <w:vMerge w:val="continue"/>
            <w:shd w:val="clear" w:color="auto" w:fill="auto"/>
            <w:vAlign w:val="center"/>
          </w:tcPr>
          <w:p w14:paraId="75A1CBB2">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3" w:type="pct"/>
            <w:vMerge w:val="continue"/>
            <w:shd w:val="clear" w:color="auto" w:fill="auto"/>
            <w:vAlign w:val="center"/>
          </w:tcPr>
          <w:p w14:paraId="7D2F537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vMerge w:val="continue"/>
            <w:shd w:val="clear" w:color="auto" w:fill="auto"/>
            <w:vAlign w:val="center"/>
          </w:tcPr>
          <w:p w14:paraId="7B0B0488">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51" w:type="pct"/>
            <w:vMerge w:val="continue"/>
            <w:shd w:val="clear" w:color="auto" w:fill="auto"/>
            <w:vAlign w:val="center"/>
          </w:tcPr>
          <w:p w14:paraId="7454A54B">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684" w:type="pct"/>
            <w:shd w:val="clear" w:color="auto" w:fill="auto"/>
            <w:vAlign w:val="center"/>
          </w:tcPr>
          <w:p w14:paraId="1CEC2CE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会议用品购置及时性</w:t>
            </w:r>
          </w:p>
        </w:tc>
        <w:tc>
          <w:tcPr>
            <w:tcW w:w="463" w:type="pct"/>
            <w:shd w:val="clear" w:color="auto" w:fill="auto"/>
            <w:vAlign w:val="center"/>
          </w:tcPr>
          <w:p w14:paraId="76B1EF3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7" w:type="pct"/>
            <w:shd w:val="clear" w:color="auto" w:fill="auto"/>
            <w:noWrap/>
            <w:vAlign w:val="center"/>
          </w:tcPr>
          <w:p w14:paraId="72F5DA3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4297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0" w:type="pct"/>
            <w:vMerge w:val="continue"/>
            <w:shd w:val="clear" w:color="auto" w:fill="auto"/>
            <w:vAlign w:val="center"/>
          </w:tcPr>
          <w:p w14:paraId="59A180A7">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3" w:type="pct"/>
            <w:vMerge w:val="continue"/>
            <w:shd w:val="clear" w:color="auto" w:fill="auto"/>
            <w:vAlign w:val="center"/>
          </w:tcPr>
          <w:p w14:paraId="1E40243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vMerge w:val="continue"/>
            <w:shd w:val="clear" w:color="auto" w:fill="auto"/>
            <w:vAlign w:val="center"/>
          </w:tcPr>
          <w:p w14:paraId="110C6338">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51" w:type="pct"/>
            <w:vMerge w:val="continue"/>
            <w:shd w:val="clear" w:color="auto" w:fill="auto"/>
            <w:vAlign w:val="center"/>
          </w:tcPr>
          <w:p w14:paraId="154F62C4">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684" w:type="pct"/>
            <w:shd w:val="clear" w:color="auto" w:fill="auto"/>
            <w:vAlign w:val="center"/>
          </w:tcPr>
          <w:p w14:paraId="3983531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会议场所租赁及时性</w:t>
            </w:r>
          </w:p>
        </w:tc>
        <w:tc>
          <w:tcPr>
            <w:tcW w:w="463" w:type="pct"/>
            <w:shd w:val="clear" w:color="auto" w:fill="auto"/>
            <w:vAlign w:val="center"/>
          </w:tcPr>
          <w:p w14:paraId="2030603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7" w:type="pct"/>
            <w:shd w:val="clear" w:color="auto" w:fill="auto"/>
            <w:noWrap/>
            <w:vAlign w:val="center"/>
          </w:tcPr>
          <w:p w14:paraId="0C80143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4271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0" w:type="pct"/>
            <w:vMerge w:val="continue"/>
            <w:shd w:val="clear" w:color="auto" w:fill="auto"/>
            <w:vAlign w:val="center"/>
          </w:tcPr>
          <w:p w14:paraId="13B68959">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3" w:type="pct"/>
            <w:vMerge w:val="continue"/>
            <w:shd w:val="clear" w:color="auto" w:fill="auto"/>
            <w:vAlign w:val="center"/>
          </w:tcPr>
          <w:p w14:paraId="169757AE">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vMerge w:val="continue"/>
            <w:shd w:val="clear" w:color="auto" w:fill="auto"/>
            <w:vAlign w:val="center"/>
          </w:tcPr>
          <w:p w14:paraId="7D0E7421">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51" w:type="pct"/>
            <w:vMerge w:val="continue"/>
            <w:shd w:val="clear" w:color="auto" w:fill="auto"/>
            <w:vAlign w:val="center"/>
          </w:tcPr>
          <w:p w14:paraId="76A34C65">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684" w:type="pct"/>
            <w:shd w:val="clear" w:color="auto" w:fill="auto"/>
            <w:vAlign w:val="center"/>
          </w:tcPr>
          <w:p w14:paraId="6F04150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会议宣传及时性</w:t>
            </w:r>
          </w:p>
        </w:tc>
        <w:tc>
          <w:tcPr>
            <w:tcW w:w="463" w:type="pct"/>
            <w:shd w:val="clear" w:color="auto" w:fill="auto"/>
            <w:vAlign w:val="center"/>
          </w:tcPr>
          <w:p w14:paraId="7E6E02B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7" w:type="pct"/>
            <w:shd w:val="clear" w:color="auto" w:fill="auto"/>
            <w:noWrap/>
            <w:vAlign w:val="center"/>
          </w:tcPr>
          <w:p w14:paraId="47EEE17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56F3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90" w:type="pct"/>
            <w:vMerge w:val="continue"/>
            <w:shd w:val="clear" w:color="auto" w:fill="auto"/>
            <w:vAlign w:val="center"/>
          </w:tcPr>
          <w:p w14:paraId="4290827F">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3" w:type="pct"/>
            <w:vMerge w:val="continue"/>
            <w:shd w:val="clear" w:color="auto" w:fill="auto"/>
            <w:vAlign w:val="center"/>
          </w:tcPr>
          <w:p w14:paraId="1506EC0C">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shd w:val="clear" w:color="auto" w:fill="auto"/>
            <w:vAlign w:val="center"/>
          </w:tcPr>
          <w:p w14:paraId="1D5BFC9C">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产出成本</w:t>
            </w:r>
          </w:p>
        </w:tc>
        <w:tc>
          <w:tcPr>
            <w:tcW w:w="451" w:type="pct"/>
            <w:shd w:val="clear" w:color="auto" w:fill="auto"/>
            <w:vAlign w:val="center"/>
          </w:tcPr>
          <w:p w14:paraId="2ADECAA3">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c>
          <w:tcPr>
            <w:tcW w:w="1684" w:type="pct"/>
            <w:shd w:val="clear" w:color="auto" w:fill="auto"/>
            <w:vAlign w:val="center"/>
          </w:tcPr>
          <w:p w14:paraId="2AAEE9C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成本节约率</w:t>
            </w:r>
          </w:p>
        </w:tc>
        <w:tc>
          <w:tcPr>
            <w:tcW w:w="463" w:type="pct"/>
            <w:shd w:val="clear" w:color="auto" w:fill="auto"/>
            <w:vAlign w:val="center"/>
          </w:tcPr>
          <w:p w14:paraId="0D0D59C9">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c>
          <w:tcPr>
            <w:tcW w:w="457" w:type="pct"/>
            <w:shd w:val="clear" w:color="auto" w:fill="auto"/>
            <w:noWrap/>
            <w:vAlign w:val="center"/>
          </w:tcPr>
          <w:p w14:paraId="68FB85C5">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r>
      <w:tr w14:paraId="274D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078" w:type="pct"/>
            <w:gridSpan w:val="5"/>
            <w:shd w:val="clear" w:color="auto" w:fill="auto"/>
            <w:noWrap/>
            <w:vAlign w:val="center"/>
          </w:tcPr>
          <w:p w14:paraId="2C1AD7F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kern w:val="0"/>
                <w:sz w:val="24"/>
                <w:szCs w:val="24"/>
                <w:highlight w:val="none"/>
              </w:rPr>
            </w:pPr>
            <w:r>
              <w:rPr>
                <w:rFonts w:hint="eastAsia" w:ascii="Times New Roman" w:hAnsi="Times New Roman" w:eastAsia="宋体" w:cs="宋体"/>
                <w:b/>
                <w:bCs/>
                <w:kern w:val="0"/>
                <w:sz w:val="24"/>
                <w:szCs w:val="24"/>
                <w:highlight w:val="none"/>
              </w:rPr>
              <w:t>合计</w:t>
            </w:r>
          </w:p>
        </w:tc>
        <w:tc>
          <w:tcPr>
            <w:tcW w:w="463" w:type="pct"/>
            <w:shd w:val="clear" w:color="auto" w:fill="auto"/>
            <w:noWrap/>
            <w:vAlign w:val="center"/>
          </w:tcPr>
          <w:p w14:paraId="728F375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kern w:val="0"/>
                <w:sz w:val="24"/>
                <w:szCs w:val="24"/>
                <w:highlight w:val="none"/>
                <w:lang w:val="en-US" w:eastAsia="zh-CN"/>
              </w:rPr>
            </w:pPr>
            <w:r>
              <w:rPr>
                <w:rFonts w:hint="eastAsia" w:ascii="Times New Roman" w:hAnsi="Times New Roman" w:eastAsia="宋体" w:cs="宋体"/>
                <w:b/>
                <w:bCs/>
                <w:kern w:val="0"/>
                <w:sz w:val="24"/>
                <w:szCs w:val="24"/>
                <w:highlight w:val="none"/>
                <w:lang w:val="en-US" w:eastAsia="zh-CN"/>
              </w:rPr>
              <w:t>30</w:t>
            </w:r>
          </w:p>
        </w:tc>
        <w:tc>
          <w:tcPr>
            <w:tcW w:w="457" w:type="pct"/>
            <w:shd w:val="clear" w:color="auto" w:fill="auto"/>
            <w:noWrap/>
            <w:vAlign w:val="center"/>
          </w:tcPr>
          <w:p w14:paraId="6180424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kern w:val="0"/>
                <w:sz w:val="24"/>
                <w:szCs w:val="24"/>
                <w:highlight w:val="none"/>
                <w:lang w:val="en-US" w:eastAsia="zh-CN"/>
              </w:rPr>
            </w:pPr>
            <w:r>
              <w:rPr>
                <w:rFonts w:hint="eastAsia" w:ascii="Times New Roman" w:hAnsi="Times New Roman" w:eastAsia="宋体" w:cs="宋体"/>
                <w:b/>
                <w:bCs/>
                <w:kern w:val="0"/>
                <w:sz w:val="24"/>
                <w:szCs w:val="24"/>
                <w:highlight w:val="none"/>
                <w:lang w:val="en-US" w:eastAsia="zh-CN"/>
              </w:rPr>
              <w:t>30</w:t>
            </w:r>
          </w:p>
        </w:tc>
      </w:tr>
    </w:tbl>
    <w:p w14:paraId="776E1E5A">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（1）产出数量</w:t>
      </w:r>
    </w:p>
    <w:p w14:paraId="4B94C63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“省人代会议人数应到率”指标分值3分，得分3分。</w:t>
      </w:r>
    </w:p>
    <w:p w14:paraId="2B68BC9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kern w:val="2"/>
          <w:sz w:val="28"/>
          <w:szCs w:val="28"/>
          <w:highlight w:val="yellow"/>
          <w:lang w:val="en-US" w:eastAsia="zh-CN" w:bidi="ar-SA"/>
        </w:rPr>
      </w:pPr>
      <w:r>
        <w:rPr>
          <w:rFonts w:hint="eastAsia" w:ascii="Times New Roman" w:hAnsi="Times New Roman" w:eastAsia="宋体" w:cs="宋体"/>
          <w:kern w:val="2"/>
          <w:sz w:val="28"/>
          <w:szCs w:val="28"/>
          <w:highlight w:val="none"/>
          <w:lang w:val="en-US" w:eastAsia="zh-CN" w:bidi="ar-SA"/>
        </w:rPr>
        <w:t>经项目组核查，甘肃省第十四届人民代表大会第一次会议应到代表503人，出席大会的代表492人，符合法定人数。</w:t>
      </w:r>
      <w:r>
        <w:rPr>
          <w:rFonts w:hint="eastAsia" w:ascii="Times New Roman" w:hAnsi="Times New Roman" w:eastAsia="宋体" w:cs="宋体"/>
          <w:sz w:val="28"/>
          <w:szCs w:val="28"/>
          <w:highlight w:val="none"/>
          <w:lang w:val="en-US" w:eastAsia="zh-CN"/>
        </w:rPr>
        <w:t>综上所述，依据评分标准，该指标得3分。</w:t>
      </w:r>
    </w:p>
    <w:p w14:paraId="04E2D48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“会议用品采购计划完成率”指标分值3分，得分3分。</w:t>
      </w:r>
    </w:p>
    <w:p w14:paraId="70AF1E0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经项目组核查，甘肃省人民代表大会常务委员会2023年度全省人代会经费项目购买参会代表办公用品资料507套，会议车辆租赁辆数38辆，会议期间配发文件数量达到了10000份，达到目标值。</w:t>
      </w:r>
      <w:r>
        <w:rPr>
          <w:rFonts w:hint="eastAsia" w:ascii="Times New Roman" w:hAnsi="Times New Roman" w:eastAsia="宋体" w:cs="宋体"/>
          <w:sz w:val="28"/>
          <w:szCs w:val="28"/>
          <w:highlight w:val="none"/>
          <w:lang w:val="en-US" w:eastAsia="zh-CN"/>
        </w:rPr>
        <w:t>综上所述，依据评分标准，该指标得3分。</w:t>
      </w:r>
    </w:p>
    <w:p w14:paraId="76299C3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“会议场所租赁计划完成率”指标分值2分，得分2分。</w:t>
      </w:r>
    </w:p>
    <w:p w14:paraId="42056FC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经项目组核查，甘肃省人民代表大会常务委员会2023年度全省人代会经费项目会议共召开了5天，使用大小会场142场，均按项目实施计划完成，</w:t>
      </w:r>
      <w:r>
        <w:rPr>
          <w:rFonts w:hint="eastAsia" w:ascii="Times New Roman" w:hAnsi="Times New Roman" w:eastAsia="宋体" w:cs="宋体"/>
          <w:sz w:val="28"/>
          <w:szCs w:val="28"/>
          <w:highlight w:val="none"/>
          <w:lang w:val="en-US" w:eastAsia="zh-CN"/>
        </w:rPr>
        <w:t>综上所述，依据评分标准，该指标得2分。</w:t>
      </w:r>
    </w:p>
    <w:p w14:paraId="5A0B9C7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“会议宣传计划完成率”指标分值2分，得分2分。</w:t>
      </w:r>
    </w:p>
    <w:p w14:paraId="56DC88A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经项目组核查，甘肃省人民代表大会常务委员会2023年度全省人代会经费项目人代会新闻宣传3000余条，充分利用报纸、电视、广播、网络等传统媒体和新媒体平台，对甘肃省人代会进行全方位、多角度的宣传报道。通过发布新闻稿、专题报道、访谈节目等形式，深入解读会议精神，展示代表风采，传递正能量。同时组织人大代表和专家学者深入基层，开展形式多样的宣讲活动。通过面对面交流、座谈讨论等方式，将会议精神直接传达给基层群众，增强群众的获得感和满意度。</w:t>
      </w:r>
      <w:r>
        <w:rPr>
          <w:rFonts w:hint="eastAsia" w:ascii="Times New Roman" w:hAnsi="Times New Roman" w:eastAsia="宋体" w:cs="宋体"/>
          <w:sz w:val="28"/>
          <w:szCs w:val="28"/>
          <w:highlight w:val="none"/>
          <w:lang w:val="en-US" w:eastAsia="zh-CN"/>
        </w:rPr>
        <w:t>综上所述，依据评分标准，该指标得2分。</w:t>
      </w:r>
    </w:p>
    <w:p w14:paraId="66095F60">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（2）产出质量</w:t>
      </w:r>
    </w:p>
    <w:p w14:paraId="1B2FB6B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“保障会议人数覆盖率”指标分值2分，得分2分。</w:t>
      </w:r>
    </w:p>
    <w:p w14:paraId="43B8345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kern w:val="2"/>
          <w:sz w:val="28"/>
          <w:szCs w:val="28"/>
          <w:highlight w:val="none"/>
          <w:lang w:val="en-US" w:eastAsia="zh-CN" w:bidi="ar-SA"/>
        </w:rPr>
        <w:t>经项目组核查，并计算甘肃省人民代表大会常务委员会2023年度全省人代会经费项目</w:t>
      </w:r>
      <w:r>
        <w:rPr>
          <w:rFonts w:hint="eastAsia" w:ascii="Times New Roman" w:hAnsi="Times New Roman" w:eastAsia="宋体" w:cs="宋体"/>
          <w:sz w:val="28"/>
          <w:szCs w:val="28"/>
          <w:highlight w:val="none"/>
          <w:lang w:val="en-US" w:eastAsia="zh-CN"/>
        </w:rPr>
        <w:t>保障会议人数覆盖率</w:t>
      </w:r>
      <w:r>
        <w:rPr>
          <w:rFonts w:hint="eastAsia" w:ascii="Times New Roman" w:hAnsi="Times New Roman" w:eastAsia="宋体" w:cs="宋体"/>
          <w:kern w:val="2"/>
          <w:sz w:val="28"/>
          <w:szCs w:val="28"/>
          <w:highlight w:val="none"/>
          <w:lang w:val="en-US" w:eastAsia="zh-CN" w:bidi="ar-SA"/>
        </w:rPr>
        <w:t>达到目标值。会议应到代表503人，出席大会的代表492人，充分保障会议人员交通、住宿等。确保参会人员参会生活。</w:t>
      </w:r>
      <w:r>
        <w:rPr>
          <w:rFonts w:hint="eastAsia" w:ascii="Times New Roman" w:hAnsi="Times New Roman" w:eastAsia="宋体" w:cs="宋体"/>
          <w:sz w:val="28"/>
          <w:szCs w:val="28"/>
          <w:highlight w:val="none"/>
          <w:lang w:val="en-US" w:eastAsia="zh-CN"/>
        </w:rPr>
        <w:t>综上所述，依据评分标准，该指标得2分。</w:t>
      </w:r>
    </w:p>
    <w:p w14:paraId="4D457FE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“会议用品采购合格率”指标分值2分，得分2分。</w:t>
      </w:r>
    </w:p>
    <w:p w14:paraId="43B69A5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经项目组核查，并计算甘肃省人民代表大会常务委员会2023年度全省人代会经费项目资料507套，会议车辆租赁辆数38辆，会议期间配发文件数量达到了10000份，</w:t>
      </w:r>
      <w:r>
        <w:rPr>
          <w:rFonts w:hint="eastAsia" w:ascii="Times New Roman" w:hAnsi="Times New Roman" w:eastAsia="宋体" w:cs="宋体"/>
          <w:sz w:val="28"/>
          <w:szCs w:val="28"/>
          <w:highlight w:val="none"/>
          <w:lang w:val="en-US" w:eastAsia="zh-CN"/>
        </w:rPr>
        <w:t>会议用品采购合格率</w:t>
      </w:r>
      <w:r>
        <w:rPr>
          <w:rFonts w:hint="eastAsia" w:ascii="Times New Roman" w:hAnsi="Times New Roman" w:eastAsia="宋体" w:cs="宋体"/>
          <w:kern w:val="2"/>
          <w:sz w:val="28"/>
          <w:szCs w:val="28"/>
          <w:highlight w:val="none"/>
          <w:lang w:val="en-US" w:eastAsia="zh-CN" w:bidi="ar-SA"/>
        </w:rPr>
        <w:t>达到100%。</w:t>
      </w:r>
      <w:r>
        <w:rPr>
          <w:rFonts w:hint="eastAsia" w:ascii="Times New Roman" w:hAnsi="Times New Roman" w:eastAsia="宋体" w:cs="宋体"/>
          <w:sz w:val="28"/>
          <w:szCs w:val="28"/>
          <w:highlight w:val="none"/>
          <w:lang w:val="en-US" w:eastAsia="zh-CN"/>
        </w:rPr>
        <w:t>综上所述，依据评分标准，该指标得2分。</w:t>
      </w:r>
    </w:p>
    <w:p w14:paraId="2B2C23C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“会议场所保障率”指标分值2分，得分2分。</w:t>
      </w:r>
    </w:p>
    <w:p w14:paraId="42AF269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kern w:val="2"/>
          <w:sz w:val="28"/>
          <w:szCs w:val="28"/>
          <w:highlight w:val="none"/>
          <w:lang w:val="en-US" w:eastAsia="zh-CN" w:bidi="ar-SA"/>
        </w:rPr>
        <w:t>经项目组核查，并计算甘肃省人民代表大会常务委员会2023年度全省人代会经费项目会议共召开了5天，使用大小会场142场，</w:t>
      </w:r>
      <w:r>
        <w:rPr>
          <w:rFonts w:hint="eastAsia" w:ascii="Times New Roman" w:hAnsi="Times New Roman" w:eastAsia="宋体" w:cs="宋体"/>
          <w:sz w:val="28"/>
          <w:szCs w:val="28"/>
          <w:highlight w:val="none"/>
          <w:lang w:val="en-US" w:eastAsia="zh-CN"/>
        </w:rPr>
        <w:t>会议场所保障率</w:t>
      </w:r>
      <w:r>
        <w:rPr>
          <w:rFonts w:hint="eastAsia" w:ascii="Times New Roman" w:hAnsi="Times New Roman" w:eastAsia="宋体" w:cs="宋体"/>
          <w:kern w:val="2"/>
          <w:sz w:val="28"/>
          <w:szCs w:val="28"/>
          <w:highlight w:val="none"/>
          <w:lang w:val="en-US" w:eastAsia="zh-CN" w:bidi="ar-SA"/>
        </w:rPr>
        <w:t>达到目标值。</w:t>
      </w:r>
      <w:r>
        <w:rPr>
          <w:rFonts w:hint="eastAsia" w:ascii="Times New Roman" w:hAnsi="Times New Roman" w:eastAsia="宋体" w:cs="宋体"/>
          <w:sz w:val="28"/>
          <w:szCs w:val="28"/>
          <w:highlight w:val="none"/>
          <w:lang w:val="en-US" w:eastAsia="zh-CN"/>
        </w:rPr>
        <w:t>综上所述，依据评分标准，该指标得2分。</w:t>
      </w:r>
    </w:p>
    <w:p w14:paraId="625AFC3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“会议宣传覆盖率”指标分值2分，得分2分。</w:t>
      </w:r>
    </w:p>
    <w:p w14:paraId="7613510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kern w:val="2"/>
          <w:sz w:val="28"/>
          <w:szCs w:val="28"/>
          <w:highlight w:val="none"/>
          <w:lang w:val="en-US" w:eastAsia="zh-CN" w:bidi="ar-SA"/>
        </w:rPr>
        <w:t>经项目组核查，并计算甘肃省人民代表大会常务委员会2023年度全省人代会经费项目通过广泛而深入的宣传工作，甘肃省人代会的会议精神得到了有效传达和贯彻落实。一方面，提高了群众的政治觉悟和参与度；另一方面，也推动了各项工作的顺利开展和民生问题的有效解决。同时，宣传工作还增强了政府的公信力和凝聚力，为甘肃省的经济社会发展营造了良好的舆论氛围。</w:t>
      </w:r>
      <w:r>
        <w:rPr>
          <w:rFonts w:hint="eastAsia" w:ascii="Times New Roman" w:hAnsi="Times New Roman" w:eastAsia="宋体" w:cs="宋体"/>
          <w:sz w:val="28"/>
          <w:szCs w:val="28"/>
          <w:highlight w:val="none"/>
          <w:lang w:val="en-US" w:eastAsia="zh-CN"/>
        </w:rPr>
        <w:t>会议宣传覆盖率</w:t>
      </w:r>
      <w:r>
        <w:rPr>
          <w:rFonts w:hint="eastAsia" w:ascii="Times New Roman" w:hAnsi="Times New Roman" w:eastAsia="宋体" w:cs="宋体"/>
          <w:kern w:val="2"/>
          <w:sz w:val="28"/>
          <w:szCs w:val="28"/>
          <w:highlight w:val="none"/>
          <w:lang w:val="en-US" w:eastAsia="zh-CN" w:bidi="ar-SA"/>
        </w:rPr>
        <w:t>达到目标值。</w:t>
      </w:r>
      <w:r>
        <w:rPr>
          <w:rFonts w:hint="eastAsia" w:ascii="Times New Roman" w:hAnsi="Times New Roman" w:eastAsia="宋体" w:cs="宋体"/>
          <w:sz w:val="28"/>
          <w:szCs w:val="28"/>
          <w:highlight w:val="none"/>
          <w:lang w:val="en-US" w:eastAsia="zh-CN"/>
        </w:rPr>
        <w:t>综上所述，依据评分标准，该指标得2分。</w:t>
      </w:r>
    </w:p>
    <w:p w14:paraId="5C102706">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（3）产出时效</w:t>
      </w:r>
    </w:p>
    <w:p w14:paraId="4BC7E4B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bookmarkStart w:id="48" w:name="_Toc29618"/>
      <w:r>
        <w:rPr>
          <w:rFonts w:hint="eastAsia" w:ascii="Times New Roman" w:hAnsi="Times New Roman" w:eastAsia="宋体" w:cs="宋体"/>
          <w:sz w:val="28"/>
          <w:szCs w:val="28"/>
          <w:highlight w:val="none"/>
          <w:lang w:val="en-US" w:eastAsia="zh-CN"/>
        </w:rPr>
        <w:t>“会议开展及时性”指标分值2分，得分2分。</w:t>
      </w:r>
    </w:p>
    <w:p w14:paraId="7EC9099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kern w:val="2"/>
          <w:sz w:val="28"/>
          <w:szCs w:val="28"/>
          <w:highlight w:val="none"/>
          <w:lang w:val="en-US" w:eastAsia="zh-CN" w:bidi="ar-SA"/>
        </w:rPr>
        <w:t>经项目组核查，甘肃省人民代表大会常务委员会2023年度全省人代会经费项目于2023年1月15日，甘肃省第十四届人民代表大会第一次会议隆重开幕，在2023年1月19日，甘肃省第十四届人民代表大会第一次会议胜利闭幕。</w:t>
      </w:r>
      <w:r>
        <w:rPr>
          <w:rFonts w:hint="eastAsia" w:ascii="Times New Roman" w:hAnsi="Times New Roman" w:eastAsia="宋体" w:cs="宋体"/>
          <w:sz w:val="28"/>
          <w:szCs w:val="28"/>
          <w:highlight w:val="none"/>
          <w:lang w:val="en-US" w:eastAsia="zh-CN"/>
        </w:rPr>
        <w:t>会议均按计划时间完成</w:t>
      </w:r>
      <w:r>
        <w:rPr>
          <w:rFonts w:hint="eastAsia" w:ascii="Times New Roman" w:hAnsi="Times New Roman" w:eastAsia="宋体" w:cs="宋体"/>
          <w:kern w:val="2"/>
          <w:sz w:val="28"/>
          <w:szCs w:val="28"/>
          <w:highlight w:val="none"/>
          <w:lang w:val="en-US" w:eastAsia="zh-CN" w:bidi="ar-SA"/>
        </w:rPr>
        <w:t>。</w:t>
      </w:r>
      <w:r>
        <w:rPr>
          <w:rFonts w:hint="eastAsia" w:ascii="Times New Roman" w:hAnsi="Times New Roman" w:eastAsia="宋体" w:cs="宋体"/>
          <w:sz w:val="28"/>
          <w:szCs w:val="28"/>
          <w:highlight w:val="none"/>
          <w:lang w:val="en-US" w:eastAsia="zh-CN"/>
        </w:rPr>
        <w:t>综上所述，依据评分标准，该指标得2分。</w:t>
      </w:r>
    </w:p>
    <w:p w14:paraId="764B451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“会议用品购置及时性”指标分值2分，得分2分。</w:t>
      </w:r>
    </w:p>
    <w:p w14:paraId="070E55C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kern w:val="2"/>
          <w:sz w:val="28"/>
          <w:szCs w:val="28"/>
          <w:highlight w:val="none"/>
          <w:lang w:val="en-US" w:eastAsia="zh-CN" w:bidi="ar-SA"/>
        </w:rPr>
        <w:t>经项目组核查，甘肃省人民代表大会常务委员会2023年度全省人代会经费项目会议用品购置</w:t>
      </w:r>
      <w:r>
        <w:rPr>
          <w:rFonts w:hint="eastAsia" w:ascii="Times New Roman" w:hAnsi="Times New Roman" w:eastAsia="宋体" w:cs="宋体"/>
          <w:sz w:val="28"/>
          <w:szCs w:val="28"/>
          <w:highlight w:val="none"/>
          <w:lang w:val="en-US" w:eastAsia="zh-CN"/>
        </w:rPr>
        <w:t>工作均在甘肃省第十四届人民代表大会第一次会议开幕前完成采购，保障了会议进行</w:t>
      </w:r>
      <w:r>
        <w:rPr>
          <w:rFonts w:hint="eastAsia" w:ascii="Times New Roman" w:hAnsi="Times New Roman" w:eastAsia="宋体" w:cs="宋体"/>
          <w:kern w:val="2"/>
          <w:sz w:val="28"/>
          <w:szCs w:val="28"/>
          <w:highlight w:val="none"/>
          <w:lang w:val="en-US" w:eastAsia="zh-CN" w:bidi="ar-SA"/>
        </w:rPr>
        <w:t>。</w:t>
      </w:r>
      <w:r>
        <w:rPr>
          <w:rFonts w:hint="eastAsia" w:ascii="Times New Roman" w:hAnsi="Times New Roman" w:eastAsia="宋体" w:cs="宋体"/>
          <w:sz w:val="28"/>
          <w:szCs w:val="28"/>
          <w:highlight w:val="none"/>
          <w:lang w:val="en-US" w:eastAsia="zh-CN"/>
        </w:rPr>
        <w:t>综上所述，依据评分标准，该指标得2分。</w:t>
      </w:r>
    </w:p>
    <w:p w14:paraId="1267D35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“会议场所租赁及时性”指标分值2分，得分2分。</w:t>
      </w:r>
    </w:p>
    <w:p w14:paraId="581277B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kern w:val="2"/>
          <w:sz w:val="28"/>
          <w:szCs w:val="28"/>
          <w:highlight w:val="none"/>
          <w:lang w:val="en-US" w:eastAsia="zh-CN" w:bidi="ar-SA"/>
        </w:rPr>
        <w:t>经项目组核查，甘肃省人民代表大会常务委员会2023年度全省人代会经费项目</w:t>
      </w:r>
      <w:r>
        <w:rPr>
          <w:rFonts w:hint="eastAsia" w:ascii="Times New Roman" w:hAnsi="Times New Roman" w:eastAsia="宋体" w:cs="宋体"/>
          <w:sz w:val="28"/>
          <w:szCs w:val="28"/>
          <w:highlight w:val="none"/>
          <w:lang w:val="en-US" w:eastAsia="zh-CN"/>
        </w:rPr>
        <w:t>会议场所租赁工作均在甘肃省第十四届人民代表大会第一次会议开幕前完成租赁，保障了会议进行</w:t>
      </w:r>
      <w:r>
        <w:rPr>
          <w:rFonts w:hint="eastAsia" w:ascii="Times New Roman" w:hAnsi="Times New Roman" w:eastAsia="宋体" w:cs="宋体"/>
          <w:kern w:val="2"/>
          <w:sz w:val="28"/>
          <w:szCs w:val="28"/>
          <w:highlight w:val="none"/>
          <w:lang w:val="en-US" w:eastAsia="zh-CN" w:bidi="ar-SA"/>
        </w:rPr>
        <w:t>。</w:t>
      </w:r>
      <w:r>
        <w:rPr>
          <w:rFonts w:hint="eastAsia" w:ascii="Times New Roman" w:hAnsi="Times New Roman" w:eastAsia="宋体" w:cs="宋体"/>
          <w:sz w:val="28"/>
          <w:szCs w:val="28"/>
          <w:highlight w:val="none"/>
          <w:lang w:val="en-US" w:eastAsia="zh-CN"/>
        </w:rPr>
        <w:t>综上所述，依据评分标准，该指标得2分。</w:t>
      </w:r>
    </w:p>
    <w:p w14:paraId="6F610B2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“会议宣传及时性”指标分值2分，得分2分。</w:t>
      </w:r>
    </w:p>
    <w:p w14:paraId="683770A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kern w:val="2"/>
          <w:sz w:val="28"/>
          <w:szCs w:val="28"/>
          <w:highlight w:val="none"/>
          <w:lang w:val="en-US" w:eastAsia="zh-CN" w:bidi="ar-SA"/>
        </w:rPr>
        <w:t>经项目组核查，甘肃省人民代表大会常务委员会2023年度全省人代会经费项目</w:t>
      </w:r>
      <w:r>
        <w:rPr>
          <w:rFonts w:hint="eastAsia" w:ascii="Times New Roman" w:hAnsi="Times New Roman" w:eastAsia="宋体" w:cs="宋体"/>
          <w:sz w:val="28"/>
          <w:szCs w:val="28"/>
          <w:highlight w:val="none"/>
          <w:lang w:val="en-US" w:eastAsia="zh-CN"/>
        </w:rPr>
        <w:t>充分利用报纸、电视、广播、网络等传统媒体和新媒体平台，对甘肃省人代会进行全方位、多角度的宣传报道，未产生信息滞后宣传不及时情况</w:t>
      </w:r>
      <w:r>
        <w:rPr>
          <w:rFonts w:hint="eastAsia" w:ascii="Times New Roman" w:hAnsi="Times New Roman" w:eastAsia="宋体" w:cs="宋体"/>
          <w:kern w:val="2"/>
          <w:sz w:val="28"/>
          <w:szCs w:val="28"/>
          <w:highlight w:val="none"/>
          <w:lang w:val="en-US" w:eastAsia="zh-CN" w:bidi="ar-SA"/>
        </w:rPr>
        <w:t>。</w:t>
      </w:r>
      <w:r>
        <w:rPr>
          <w:rFonts w:hint="eastAsia" w:ascii="Times New Roman" w:hAnsi="Times New Roman" w:eastAsia="宋体" w:cs="宋体"/>
          <w:sz w:val="28"/>
          <w:szCs w:val="28"/>
          <w:highlight w:val="none"/>
          <w:lang w:val="en-US" w:eastAsia="zh-CN"/>
        </w:rPr>
        <w:t>综上所述，依据评分标准，该指标得2分。</w:t>
      </w:r>
    </w:p>
    <w:p w14:paraId="6FFFB2FB">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（4）产出成本</w:t>
      </w:r>
    </w:p>
    <w:p w14:paraId="4A9C8D2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“成本节约率”指标分值4分，得分4分。</w:t>
      </w:r>
    </w:p>
    <w:p w14:paraId="171CEDD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核查项目收支明细账、抽查凭证、发放记录等资料，通过计算</w:t>
      </w:r>
      <w:r>
        <w:rPr>
          <w:rFonts w:hint="eastAsia" w:ascii="Times New Roman" w:hAnsi="Times New Roman" w:eastAsia="宋体" w:cs="宋体"/>
          <w:kern w:val="2"/>
          <w:sz w:val="28"/>
          <w:szCs w:val="28"/>
          <w:highlight w:val="none"/>
          <w:lang w:val="en-US" w:eastAsia="zh-CN" w:bidi="ar-SA"/>
        </w:rPr>
        <w:t>甘肃省人民代表大会常务委员会2023年度全省人代会经费项目资金节约成本</w:t>
      </w:r>
      <w:r>
        <w:rPr>
          <w:rFonts w:hint="eastAsia" w:ascii="Times New Roman" w:hAnsi="Times New Roman" w:eastAsia="宋体" w:cs="宋体"/>
          <w:sz w:val="28"/>
          <w:szCs w:val="28"/>
          <w:highlight w:val="none"/>
          <w:lang w:val="en-US" w:eastAsia="zh-CN"/>
        </w:rPr>
        <w:t>与项目计划成本的比值，得出成本节约率达到了目标值。综上所述，依据评分标准，该指标得4分。</w:t>
      </w:r>
    </w:p>
    <w:p w14:paraId="54ADC299">
      <w:pPr>
        <w:keepNext/>
        <w:keepLines/>
        <w:pageBreakBefore w:val="0"/>
        <w:widowControl w:val="0"/>
        <w:kinsoku/>
        <w:wordWrap/>
        <w:overflowPunct/>
        <w:topLinePunct w:val="0"/>
        <w:autoSpaceDE/>
        <w:autoSpaceDN/>
        <w:bidi w:val="0"/>
        <w:adjustRightInd/>
        <w:snapToGrid/>
        <w:spacing w:line="600" w:lineRule="exact"/>
        <w:ind w:firstLine="562" w:firstLineChars="200"/>
        <w:textAlignment w:val="auto"/>
        <w:outlineLvl w:val="2"/>
        <w:rPr>
          <w:rFonts w:hint="eastAsia" w:ascii="Times New Roman" w:hAnsi="Times New Roman" w:eastAsia="宋体" w:cs="宋体"/>
          <w:b/>
          <w:bCs/>
          <w:sz w:val="28"/>
          <w:szCs w:val="28"/>
          <w:highlight w:val="none"/>
          <w:lang w:val="en-US" w:eastAsia="zh-CN"/>
        </w:rPr>
      </w:pPr>
      <w:bookmarkStart w:id="49" w:name="_Toc14694"/>
      <w:r>
        <w:rPr>
          <w:rFonts w:hint="eastAsia" w:ascii="Times New Roman" w:hAnsi="Times New Roman" w:eastAsia="宋体" w:cs="宋体"/>
          <w:b/>
          <w:bCs/>
          <w:sz w:val="28"/>
          <w:szCs w:val="28"/>
          <w:highlight w:val="none"/>
          <w:lang w:val="en-US" w:eastAsia="zh-CN"/>
        </w:rPr>
        <w:t>4、项目效果</w:t>
      </w:r>
      <w:bookmarkEnd w:id="48"/>
      <w:r>
        <w:rPr>
          <w:rFonts w:hint="eastAsia" w:ascii="Times New Roman" w:hAnsi="Times New Roman" w:eastAsia="宋体" w:cs="宋体"/>
          <w:b/>
          <w:bCs/>
          <w:sz w:val="28"/>
          <w:szCs w:val="28"/>
          <w:highlight w:val="none"/>
        </w:rPr>
        <w:t>（</w:t>
      </w:r>
      <w:r>
        <w:rPr>
          <w:rFonts w:hint="eastAsia" w:ascii="Times New Roman" w:hAnsi="Times New Roman" w:eastAsia="宋体" w:cs="宋体"/>
          <w:b/>
          <w:bCs/>
          <w:sz w:val="28"/>
          <w:szCs w:val="28"/>
          <w:highlight w:val="none"/>
          <w:lang w:val="en-US" w:eastAsia="zh-CN"/>
        </w:rPr>
        <w:t>29</w:t>
      </w:r>
      <w:r>
        <w:rPr>
          <w:rFonts w:hint="eastAsia" w:ascii="Times New Roman" w:hAnsi="Times New Roman" w:eastAsia="宋体" w:cs="宋体"/>
          <w:b/>
          <w:bCs/>
          <w:sz w:val="28"/>
          <w:szCs w:val="28"/>
          <w:highlight w:val="none"/>
        </w:rPr>
        <w:t>分）</w:t>
      </w:r>
      <w:r>
        <w:rPr>
          <w:rFonts w:hint="eastAsia" w:ascii="Times New Roman" w:hAnsi="Times New Roman" w:eastAsia="宋体" w:cs="宋体"/>
          <w:b/>
          <w:bCs/>
          <w:sz w:val="28"/>
          <w:szCs w:val="28"/>
          <w:highlight w:val="none"/>
          <w:lang w:eastAsia="zh-CN"/>
        </w:rPr>
        <w:t>（</w:t>
      </w:r>
      <w:r>
        <w:rPr>
          <w:rFonts w:hint="eastAsia" w:ascii="Times New Roman" w:hAnsi="Times New Roman" w:eastAsia="宋体" w:cs="宋体"/>
          <w:b/>
          <w:bCs/>
          <w:sz w:val="28"/>
          <w:szCs w:val="28"/>
          <w:highlight w:val="none"/>
          <w:lang w:val="en-US" w:eastAsia="zh-CN"/>
        </w:rPr>
        <w:t>-2.83分）</w:t>
      </w:r>
      <w:bookmarkEnd w:id="49"/>
    </w:p>
    <w:p w14:paraId="67D21FF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highlight w:val="none"/>
        </w:rPr>
      </w:pPr>
      <w:r>
        <w:rPr>
          <w:rFonts w:hint="eastAsia" w:ascii="Times New Roman" w:hAnsi="Times New Roman" w:eastAsia="宋体" w:cs="宋体"/>
          <w:kern w:val="2"/>
          <w:sz w:val="28"/>
          <w:szCs w:val="28"/>
          <w:highlight w:val="none"/>
          <w:lang w:val="en-US" w:eastAsia="zh-CN" w:bidi="ar-SA"/>
        </w:rPr>
        <w:t>甘肃省人民代表大会常务委员会2023年度全省人代会经费项目</w:t>
      </w:r>
      <w:r>
        <w:rPr>
          <w:rFonts w:hint="eastAsia" w:ascii="Times New Roman" w:hAnsi="Times New Roman" w:eastAsia="宋体" w:cs="宋体"/>
          <w:sz w:val="28"/>
          <w:szCs w:val="28"/>
          <w:highlight w:val="none"/>
        </w:rPr>
        <w:t>绩效</w:t>
      </w:r>
      <w:r>
        <w:rPr>
          <w:rFonts w:hint="eastAsia" w:ascii="Times New Roman" w:hAnsi="Times New Roman" w:eastAsia="宋体" w:cs="宋体"/>
          <w:sz w:val="28"/>
          <w:szCs w:val="28"/>
          <w:highlight w:val="none"/>
          <w:lang w:val="en-US" w:eastAsia="zh-CN"/>
        </w:rPr>
        <w:t>评价项目效果</w:t>
      </w:r>
      <w:r>
        <w:rPr>
          <w:rFonts w:hint="eastAsia" w:ascii="Times New Roman" w:hAnsi="Times New Roman" w:eastAsia="宋体" w:cs="宋体"/>
          <w:sz w:val="28"/>
          <w:szCs w:val="28"/>
          <w:highlight w:val="none"/>
        </w:rPr>
        <w:t>类指标具体得分情况如表</w:t>
      </w:r>
      <w:r>
        <w:rPr>
          <w:rFonts w:hint="eastAsia" w:ascii="Times New Roman" w:hAnsi="Times New Roman" w:eastAsia="宋体" w:cs="宋体"/>
          <w:sz w:val="28"/>
          <w:szCs w:val="28"/>
          <w:highlight w:val="none"/>
          <w:lang w:val="en-US" w:eastAsia="zh-CN"/>
        </w:rPr>
        <w:t>3-5</w:t>
      </w:r>
      <w:r>
        <w:rPr>
          <w:rFonts w:hint="eastAsia" w:ascii="Times New Roman" w:hAnsi="Times New Roman" w:eastAsia="宋体" w:cs="宋体"/>
          <w:sz w:val="28"/>
          <w:szCs w:val="28"/>
          <w:highlight w:val="none"/>
        </w:rPr>
        <w:t>所示：</w:t>
      </w:r>
    </w:p>
    <w:p w14:paraId="3AD9DD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rPr>
        <w:t>表</w:t>
      </w:r>
      <w:r>
        <w:rPr>
          <w:rFonts w:hint="eastAsia" w:ascii="Times New Roman" w:hAnsi="Times New Roman" w:eastAsia="宋体" w:cs="宋体"/>
          <w:b/>
          <w:bCs/>
          <w:sz w:val="24"/>
          <w:szCs w:val="24"/>
          <w:highlight w:val="none"/>
          <w:lang w:val="en-US" w:eastAsia="zh-CN"/>
        </w:rPr>
        <w:t>3-5 项目效果</w:t>
      </w:r>
      <w:r>
        <w:rPr>
          <w:rFonts w:hint="eastAsia" w:ascii="Times New Roman" w:hAnsi="Times New Roman" w:eastAsia="宋体" w:cs="宋体"/>
          <w:b/>
          <w:bCs/>
          <w:sz w:val="24"/>
          <w:szCs w:val="24"/>
          <w:highlight w:val="none"/>
        </w:rPr>
        <w:t>类各项指标绩效评价得分表</w:t>
      </w:r>
    </w:p>
    <w:tbl>
      <w:tblPr>
        <w:tblStyle w:val="13"/>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734"/>
        <w:gridCol w:w="1392"/>
        <w:gridCol w:w="765"/>
        <w:gridCol w:w="2860"/>
        <w:gridCol w:w="787"/>
        <w:gridCol w:w="777"/>
      </w:tblGrid>
      <w:tr w14:paraId="7C50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blHeader/>
        </w:trPr>
        <w:tc>
          <w:tcPr>
            <w:tcW w:w="694" w:type="pct"/>
            <w:shd w:val="clear" w:color="auto" w:fill="auto"/>
            <w:vAlign w:val="center"/>
          </w:tcPr>
          <w:p w14:paraId="60F7307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一级指标</w:t>
            </w:r>
          </w:p>
        </w:tc>
        <w:tc>
          <w:tcPr>
            <w:tcW w:w="432" w:type="pct"/>
            <w:shd w:val="clear" w:color="auto" w:fill="auto"/>
            <w:vAlign w:val="center"/>
          </w:tcPr>
          <w:p w14:paraId="268D732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分值</w:t>
            </w:r>
          </w:p>
        </w:tc>
        <w:tc>
          <w:tcPr>
            <w:tcW w:w="819" w:type="pct"/>
            <w:shd w:val="clear" w:color="auto" w:fill="auto"/>
            <w:vAlign w:val="center"/>
          </w:tcPr>
          <w:p w14:paraId="01AF0D3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二级指标</w:t>
            </w:r>
          </w:p>
        </w:tc>
        <w:tc>
          <w:tcPr>
            <w:tcW w:w="450" w:type="pct"/>
            <w:shd w:val="clear" w:color="auto" w:fill="auto"/>
            <w:vAlign w:val="center"/>
          </w:tcPr>
          <w:p w14:paraId="00FC99B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分值</w:t>
            </w:r>
          </w:p>
        </w:tc>
        <w:tc>
          <w:tcPr>
            <w:tcW w:w="1681" w:type="pct"/>
            <w:shd w:val="clear" w:color="auto" w:fill="auto"/>
            <w:vAlign w:val="center"/>
          </w:tcPr>
          <w:p w14:paraId="092970B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三级指标</w:t>
            </w:r>
          </w:p>
        </w:tc>
        <w:tc>
          <w:tcPr>
            <w:tcW w:w="463" w:type="pct"/>
            <w:shd w:val="clear" w:color="auto" w:fill="auto"/>
            <w:vAlign w:val="center"/>
          </w:tcPr>
          <w:p w14:paraId="0EC5AC8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分值</w:t>
            </w:r>
          </w:p>
        </w:tc>
        <w:tc>
          <w:tcPr>
            <w:tcW w:w="457" w:type="pct"/>
            <w:shd w:val="clear" w:color="auto" w:fill="auto"/>
            <w:noWrap/>
            <w:vAlign w:val="center"/>
          </w:tcPr>
          <w:p w14:paraId="49BD7B6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得分</w:t>
            </w:r>
          </w:p>
        </w:tc>
      </w:tr>
      <w:tr w14:paraId="6A93A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94" w:type="pct"/>
            <w:vMerge w:val="restart"/>
            <w:shd w:val="clear" w:color="auto" w:fill="auto"/>
            <w:vAlign w:val="center"/>
          </w:tcPr>
          <w:p w14:paraId="2C8839FE">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产出效益</w:t>
            </w:r>
          </w:p>
        </w:tc>
        <w:tc>
          <w:tcPr>
            <w:tcW w:w="432" w:type="pct"/>
            <w:vMerge w:val="restart"/>
            <w:shd w:val="clear" w:color="auto" w:fill="auto"/>
            <w:vAlign w:val="center"/>
          </w:tcPr>
          <w:p w14:paraId="6DABE3FF">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29</w:t>
            </w:r>
          </w:p>
        </w:tc>
        <w:tc>
          <w:tcPr>
            <w:tcW w:w="819" w:type="pct"/>
            <w:vMerge w:val="restart"/>
            <w:shd w:val="clear" w:color="auto" w:fill="auto"/>
            <w:vAlign w:val="center"/>
          </w:tcPr>
          <w:p w14:paraId="3142B93A">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社会效益</w:t>
            </w:r>
          </w:p>
        </w:tc>
        <w:tc>
          <w:tcPr>
            <w:tcW w:w="450" w:type="pct"/>
            <w:vMerge w:val="restart"/>
            <w:shd w:val="clear" w:color="auto" w:fill="auto"/>
            <w:vAlign w:val="center"/>
          </w:tcPr>
          <w:p w14:paraId="603F170C">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12</w:t>
            </w:r>
          </w:p>
        </w:tc>
        <w:tc>
          <w:tcPr>
            <w:tcW w:w="1681" w:type="pct"/>
            <w:shd w:val="clear" w:color="auto" w:fill="auto"/>
            <w:vAlign w:val="center"/>
          </w:tcPr>
          <w:p w14:paraId="7FB9EB29">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民主决策与监督提升性</w:t>
            </w:r>
          </w:p>
        </w:tc>
        <w:tc>
          <w:tcPr>
            <w:tcW w:w="463" w:type="pct"/>
            <w:shd w:val="clear" w:color="auto" w:fill="auto"/>
            <w:vAlign w:val="center"/>
          </w:tcPr>
          <w:p w14:paraId="4C4931A2">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6</w:t>
            </w:r>
          </w:p>
        </w:tc>
        <w:tc>
          <w:tcPr>
            <w:tcW w:w="457" w:type="pct"/>
            <w:shd w:val="clear" w:color="auto" w:fill="auto"/>
            <w:noWrap/>
            <w:vAlign w:val="center"/>
          </w:tcPr>
          <w:p w14:paraId="536E013E">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6</w:t>
            </w:r>
          </w:p>
        </w:tc>
      </w:tr>
      <w:tr w14:paraId="3356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94" w:type="pct"/>
            <w:vMerge w:val="continue"/>
            <w:shd w:val="clear" w:color="auto" w:fill="auto"/>
            <w:vAlign w:val="center"/>
          </w:tcPr>
          <w:p w14:paraId="077AE275">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32" w:type="pct"/>
            <w:vMerge w:val="continue"/>
            <w:shd w:val="clear" w:color="auto" w:fill="auto"/>
            <w:vAlign w:val="center"/>
          </w:tcPr>
          <w:p w14:paraId="53C4C238">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819" w:type="pct"/>
            <w:vMerge w:val="continue"/>
            <w:shd w:val="clear" w:color="auto" w:fill="auto"/>
            <w:vAlign w:val="center"/>
          </w:tcPr>
          <w:p w14:paraId="5352FDE7">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50" w:type="pct"/>
            <w:vMerge w:val="continue"/>
            <w:shd w:val="clear" w:color="auto" w:fill="auto"/>
            <w:vAlign w:val="center"/>
          </w:tcPr>
          <w:p w14:paraId="51EC2F8F">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681" w:type="pct"/>
            <w:shd w:val="clear" w:color="auto" w:fill="auto"/>
            <w:vAlign w:val="center"/>
          </w:tcPr>
          <w:p w14:paraId="06ECE36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民生经济发展保障性</w:t>
            </w:r>
          </w:p>
        </w:tc>
        <w:tc>
          <w:tcPr>
            <w:tcW w:w="463" w:type="pct"/>
            <w:shd w:val="clear" w:color="auto" w:fill="auto"/>
            <w:vAlign w:val="center"/>
          </w:tcPr>
          <w:p w14:paraId="738A8CE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6</w:t>
            </w:r>
          </w:p>
        </w:tc>
        <w:tc>
          <w:tcPr>
            <w:tcW w:w="457" w:type="pct"/>
            <w:shd w:val="clear" w:color="auto" w:fill="auto"/>
            <w:noWrap/>
            <w:vAlign w:val="center"/>
          </w:tcPr>
          <w:p w14:paraId="4E50EFB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6</w:t>
            </w:r>
          </w:p>
        </w:tc>
      </w:tr>
      <w:tr w14:paraId="279E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94" w:type="pct"/>
            <w:vMerge w:val="continue"/>
            <w:shd w:val="clear" w:color="auto" w:fill="auto"/>
            <w:vAlign w:val="center"/>
          </w:tcPr>
          <w:p w14:paraId="3A91F59E">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32" w:type="pct"/>
            <w:vMerge w:val="continue"/>
            <w:shd w:val="clear" w:color="auto" w:fill="auto"/>
            <w:vAlign w:val="center"/>
          </w:tcPr>
          <w:p w14:paraId="2E070CF1">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819" w:type="pct"/>
            <w:vMerge w:val="restart"/>
            <w:shd w:val="clear" w:color="auto" w:fill="auto"/>
            <w:vAlign w:val="center"/>
          </w:tcPr>
          <w:p w14:paraId="08B3B6BE">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可持续影响</w:t>
            </w:r>
          </w:p>
        </w:tc>
        <w:tc>
          <w:tcPr>
            <w:tcW w:w="450" w:type="pct"/>
            <w:vMerge w:val="restart"/>
            <w:shd w:val="clear" w:color="auto" w:fill="auto"/>
            <w:vAlign w:val="center"/>
          </w:tcPr>
          <w:p w14:paraId="6DAFCD0E">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7</w:t>
            </w:r>
          </w:p>
        </w:tc>
        <w:tc>
          <w:tcPr>
            <w:tcW w:w="1681" w:type="pct"/>
            <w:shd w:val="clear" w:color="auto" w:fill="auto"/>
            <w:vAlign w:val="center"/>
          </w:tcPr>
          <w:p w14:paraId="002D29D0">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长效管理机制健全性</w:t>
            </w:r>
          </w:p>
        </w:tc>
        <w:tc>
          <w:tcPr>
            <w:tcW w:w="463" w:type="pct"/>
            <w:shd w:val="clear" w:color="auto" w:fill="auto"/>
            <w:vAlign w:val="center"/>
          </w:tcPr>
          <w:p w14:paraId="760D3992">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c>
          <w:tcPr>
            <w:tcW w:w="457" w:type="pct"/>
            <w:shd w:val="clear" w:color="auto" w:fill="auto"/>
            <w:noWrap/>
            <w:vAlign w:val="center"/>
          </w:tcPr>
          <w:p w14:paraId="503E7B9B">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690A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94" w:type="pct"/>
            <w:vMerge w:val="continue"/>
            <w:shd w:val="clear" w:color="auto" w:fill="auto"/>
            <w:vAlign w:val="center"/>
          </w:tcPr>
          <w:p w14:paraId="5B324907">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32" w:type="pct"/>
            <w:vMerge w:val="continue"/>
            <w:shd w:val="clear" w:color="auto" w:fill="auto"/>
            <w:vAlign w:val="center"/>
          </w:tcPr>
          <w:p w14:paraId="5BABB6A0">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819" w:type="pct"/>
            <w:vMerge w:val="continue"/>
            <w:shd w:val="clear" w:color="auto" w:fill="auto"/>
            <w:vAlign w:val="center"/>
          </w:tcPr>
          <w:p w14:paraId="5E99EDE1">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50" w:type="pct"/>
            <w:vMerge w:val="continue"/>
            <w:shd w:val="clear" w:color="auto" w:fill="auto"/>
            <w:vAlign w:val="center"/>
          </w:tcPr>
          <w:p w14:paraId="7A4F69C8">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681" w:type="pct"/>
            <w:shd w:val="clear" w:color="auto" w:fill="auto"/>
            <w:vAlign w:val="center"/>
          </w:tcPr>
          <w:p w14:paraId="3B1555C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档案管理机制完备性</w:t>
            </w:r>
          </w:p>
        </w:tc>
        <w:tc>
          <w:tcPr>
            <w:tcW w:w="463" w:type="pct"/>
            <w:shd w:val="clear" w:color="auto" w:fill="auto"/>
            <w:vAlign w:val="center"/>
          </w:tcPr>
          <w:p w14:paraId="3F43A16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c>
          <w:tcPr>
            <w:tcW w:w="457" w:type="pct"/>
            <w:shd w:val="clear" w:color="auto" w:fill="auto"/>
            <w:noWrap/>
            <w:vAlign w:val="center"/>
          </w:tcPr>
          <w:p w14:paraId="660F343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2AA1D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94" w:type="pct"/>
            <w:vMerge w:val="continue"/>
            <w:shd w:val="clear" w:color="auto" w:fill="auto"/>
            <w:vAlign w:val="center"/>
          </w:tcPr>
          <w:p w14:paraId="3EA8AF34">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32" w:type="pct"/>
            <w:vMerge w:val="continue"/>
            <w:shd w:val="clear" w:color="auto" w:fill="auto"/>
            <w:vAlign w:val="center"/>
          </w:tcPr>
          <w:p w14:paraId="231F8626">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819" w:type="pct"/>
            <w:vMerge w:val="restart"/>
            <w:shd w:val="clear" w:color="auto" w:fill="auto"/>
            <w:vAlign w:val="center"/>
          </w:tcPr>
          <w:p w14:paraId="76AE983B">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满意度</w:t>
            </w:r>
          </w:p>
        </w:tc>
        <w:tc>
          <w:tcPr>
            <w:tcW w:w="450" w:type="pct"/>
            <w:vMerge w:val="restart"/>
            <w:shd w:val="clear" w:color="auto" w:fill="auto"/>
            <w:vAlign w:val="center"/>
          </w:tcPr>
          <w:p w14:paraId="6C0BA9E7">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10</w:t>
            </w:r>
          </w:p>
        </w:tc>
        <w:tc>
          <w:tcPr>
            <w:tcW w:w="1681" w:type="pct"/>
            <w:shd w:val="clear" w:color="auto" w:fill="auto"/>
            <w:vAlign w:val="center"/>
          </w:tcPr>
          <w:p w14:paraId="11AF8844">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参会人员满意度</w:t>
            </w:r>
          </w:p>
        </w:tc>
        <w:tc>
          <w:tcPr>
            <w:tcW w:w="463" w:type="pct"/>
            <w:shd w:val="clear" w:color="auto" w:fill="auto"/>
            <w:vAlign w:val="center"/>
          </w:tcPr>
          <w:p w14:paraId="3AE45D09">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8</w:t>
            </w:r>
          </w:p>
        </w:tc>
        <w:tc>
          <w:tcPr>
            <w:tcW w:w="457" w:type="pct"/>
            <w:shd w:val="clear" w:color="auto" w:fill="auto"/>
            <w:noWrap/>
            <w:vAlign w:val="center"/>
          </w:tcPr>
          <w:p w14:paraId="3AEDC854">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7.03</w:t>
            </w:r>
          </w:p>
        </w:tc>
      </w:tr>
      <w:tr w14:paraId="2113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94" w:type="pct"/>
            <w:vMerge w:val="continue"/>
            <w:shd w:val="clear" w:color="auto" w:fill="auto"/>
            <w:vAlign w:val="center"/>
          </w:tcPr>
          <w:p w14:paraId="1E780791">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32" w:type="pct"/>
            <w:vMerge w:val="continue"/>
            <w:shd w:val="clear" w:color="auto" w:fill="auto"/>
            <w:vAlign w:val="center"/>
          </w:tcPr>
          <w:p w14:paraId="482AD974">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819" w:type="pct"/>
            <w:vMerge w:val="continue"/>
            <w:shd w:val="clear" w:color="auto" w:fill="auto"/>
            <w:vAlign w:val="center"/>
          </w:tcPr>
          <w:p w14:paraId="7976D9F9">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50" w:type="pct"/>
            <w:vMerge w:val="continue"/>
            <w:shd w:val="clear" w:color="auto" w:fill="auto"/>
            <w:vAlign w:val="center"/>
          </w:tcPr>
          <w:p w14:paraId="6001520B">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681" w:type="pct"/>
            <w:shd w:val="clear" w:color="auto" w:fill="auto"/>
            <w:vAlign w:val="center"/>
          </w:tcPr>
          <w:p w14:paraId="6DA595D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工作人员满意度</w:t>
            </w:r>
          </w:p>
        </w:tc>
        <w:tc>
          <w:tcPr>
            <w:tcW w:w="463" w:type="pct"/>
            <w:shd w:val="clear" w:color="auto" w:fill="auto"/>
            <w:vAlign w:val="center"/>
          </w:tcPr>
          <w:p w14:paraId="4754EAE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7" w:type="pct"/>
            <w:shd w:val="clear" w:color="auto" w:fill="auto"/>
            <w:noWrap/>
            <w:vAlign w:val="center"/>
          </w:tcPr>
          <w:p w14:paraId="3987926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1.14</w:t>
            </w:r>
          </w:p>
        </w:tc>
      </w:tr>
      <w:tr w14:paraId="0516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078" w:type="pct"/>
            <w:gridSpan w:val="5"/>
            <w:shd w:val="clear" w:color="auto" w:fill="auto"/>
            <w:noWrap/>
            <w:vAlign w:val="center"/>
          </w:tcPr>
          <w:p w14:paraId="291F6B9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合计</w:t>
            </w:r>
          </w:p>
        </w:tc>
        <w:tc>
          <w:tcPr>
            <w:tcW w:w="463" w:type="pct"/>
            <w:shd w:val="clear" w:color="auto" w:fill="auto"/>
            <w:noWrap/>
            <w:vAlign w:val="center"/>
          </w:tcPr>
          <w:p w14:paraId="5F7A8881">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29</w:t>
            </w:r>
          </w:p>
        </w:tc>
        <w:tc>
          <w:tcPr>
            <w:tcW w:w="457" w:type="pct"/>
            <w:shd w:val="clear" w:color="auto" w:fill="auto"/>
            <w:noWrap/>
            <w:vAlign w:val="center"/>
          </w:tcPr>
          <w:p w14:paraId="11509CD9">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default"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26.17</w:t>
            </w:r>
          </w:p>
        </w:tc>
      </w:tr>
    </w:tbl>
    <w:p w14:paraId="641A453A">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（1）社会效益</w:t>
      </w:r>
    </w:p>
    <w:p w14:paraId="16379716">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“民主决策与监督提升性”指标分值6分，得分6分。</w:t>
      </w:r>
    </w:p>
    <w:p w14:paraId="116B2780">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sz w:val="28"/>
          <w:szCs w:val="28"/>
          <w:highlight w:val="none"/>
          <w:lang w:val="en-US" w:eastAsia="zh-CN"/>
        </w:rPr>
        <w:t>经项目组实地调研得知，</w:t>
      </w:r>
      <w:r>
        <w:rPr>
          <w:rFonts w:hint="eastAsia" w:ascii="Times New Roman" w:hAnsi="Times New Roman" w:eastAsia="宋体" w:cs="宋体"/>
          <w:kern w:val="2"/>
          <w:sz w:val="28"/>
          <w:szCs w:val="28"/>
          <w:highlight w:val="none"/>
          <w:lang w:val="en-US" w:eastAsia="zh-CN" w:bidi="ar-SA"/>
        </w:rPr>
        <w:t>甘肃省人民代表大会常务委员会2023年度全省人代会经费项目在民主决策与监督提升性方面取得了显著成效。一是强化民主决策机制。甘肃省人代会在决策过程中，注重广泛听取人民群众的意见和建议。通过召开座谈会、听证会、网络征集意见等方式，确保决策过程充分反映民意，体现民主精神。鼓励和支持人大代表积极参与决策过程，充分发挥代表作用。人大代表通过调研、视察、提出议案和建议等方式，为决策提供了重要参考和依据。推动决策过程公开透明，通过官方媒体和网站及时发布决策信息，接受社会监督。这有助于增强公众对决策的理解和认同，提高决策的合法性和权威性。二是加强监督职能。甘肃省人代会不断完善监督体系，综合运用听取审议工作报告、执法检查、专题询问、专题调研等多种监督方式，对“一府一委两院”的工作进行全面监督。围绕发展、改革和民生等重点领域，开展有针对性的监督。例如，对生态环境保护、乡村振兴等关键领域进行重点监督，确保相关政策措施得到有效落实。通过监督发现问题，提出改进意见和建议，推动相关部门和单位及时整改落实。同时，加强对整改情况的跟踪监督，确保问题得到彻底解决。</w:t>
      </w:r>
    </w:p>
    <w:p w14:paraId="56FBE89E">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kern w:val="2"/>
          <w:sz w:val="28"/>
          <w:szCs w:val="28"/>
          <w:highlight w:val="none"/>
          <w:lang w:val="en-US" w:eastAsia="zh-CN" w:bidi="ar-SA"/>
        </w:rPr>
        <w:t>本次全省人代会为甘肃省经济社会发展提供了有力保障。未来，甘肃省人代会将继续坚持和完善民主决策机制，加强监督职能发挥，推动各项工作不断取得新的更大成效。同时，也将积极探索创新监督方式和方法，提高监督的针对性和实效性，为全省人民谋福祉、促发展作出更大贡献。</w:t>
      </w:r>
      <w:r>
        <w:rPr>
          <w:rFonts w:hint="eastAsia" w:ascii="Times New Roman" w:hAnsi="Times New Roman" w:eastAsia="宋体" w:cs="宋体"/>
          <w:sz w:val="28"/>
          <w:szCs w:val="28"/>
          <w:highlight w:val="none"/>
          <w:lang w:val="en-US" w:eastAsia="zh-CN"/>
        </w:rPr>
        <w:t>综上所述，依据评分标准，该指标得6分。</w:t>
      </w:r>
    </w:p>
    <w:p w14:paraId="0022AA2D">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“民生经济发展保障性”指标分值6分，得分6分。</w:t>
      </w:r>
    </w:p>
    <w:p w14:paraId="330ED328">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sz w:val="28"/>
          <w:szCs w:val="28"/>
          <w:highlight w:val="none"/>
          <w:lang w:val="en-US" w:eastAsia="zh-CN"/>
        </w:rPr>
        <w:t>经项目组实地调研得知，</w:t>
      </w:r>
      <w:r>
        <w:rPr>
          <w:rFonts w:hint="eastAsia" w:ascii="Times New Roman" w:hAnsi="Times New Roman" w:eastAsia="宋体" w:cs="宋体"/>
          <w:kern w:val="2"/>
          <w:sz w:val="28"/>
          <w:szCs w:val="28"/>
          <w:highlight w:val="none"/>
          <w:lang w:val="en-US" w:eastAsia="zh-CN" w:bidi="ar-SA"/>
        </w:rPr>
        <w:t>甘肃省省人代会在民生经济发展保障性方面一直发挥着重要作用。</w:t>
      </w:r>
    </w:p>
    <w:p w14:paraId="623BC1A0">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一是加大民生投入，提升保障水平。甘肃省人代会在制定经济社会发展规划时，始终把保障和改善民生作为重要内容。通过加大财政投入，提高民生支出占财政总支出的比重，确保民生工程得到有效实施。</w:t>
      </w:r>
    </w:p>
    <w:p w14:paraId="79B78363">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二是促进就业创业，增强民生动力。就业是民生之本。甘肃省人代会高度重视就业问题，通过实施一系列就业创业政策，促进劳动力充分就业和高质量就业。一方面，鼓励和支持各类企业吸纳就业，特别是高校毕业生和农民工等重点群体；另一方面，加强职业技能培训和创业扶持，提高劳动者的就业创业能力。同时，还通过拓宽就业渠道、优化就业环境等措施，为劳动者提供更多就业机会和更好的就业条件。</w:t>
      </w:r>
    </w:p>
    <w:p w14:paraId="31F7084F">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三是完善社会保障体系，兜牢民生底线。社会保障是民生安全网。甘肃省人代会不断完善社会保障体系，确保人民群众基本生活得到有效保障。通过提高城乡居民基本养老保险、基本医疗保险等社会保障制度的覆盖面和保障水平，减轻人民群众的生活负担。同时，还加强对困难群体的救助和帮扶力度，确保他们的基本生活得到妥善安排。</w:t>
      </w:r>
    </w:p>
    <w:p w14:paraId="0EA6DA14">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kern w:val="2"/>
          <w:sz w:val="28"/>
          <w:szCs w:val="28"/>
          <w:highlight w:val="none"/>
          <w:lang w:val="en-US" w:eastAsia="zh-CN" w:bidi="ar-SA"/>
        </w:rPr>
        <w:t>四是推进教育医疗等社会事业发展，提升民生质量。教育、医疗等社会事业是民生的重要组成部分。甘肃省人代会积极推进教育医疗等社会事业发展，提升民生质量。通过加大教育投入、优化教育资源配置、提高教育质量等措施，推动教育事业持续健康发展。同时，还加强医疗卫生服务体系建设、深化医药卫生体制改革、提高医疗服务水平等措施，保障人民群众的健康权益。五是加强生态环境保护，促进可持续发展。良好的生态环境是民生的重要保障。甘肃省人代会高度重视生态环境保护工作，通过加强生态文明建设、推进绿色发展等方式，促进经济社会的可持续发展。通过实施一系列生态环境保护项目和政策措施，加强污染治理和生态修复工作力度，提高生态环境质量水平。同时，还加强环保宣传和教育工作力度，提高全社会的环保意识和参与度。</w:t>
      </w:r>
      <w:r>
        <w:rPr>
          <w:rFonts w:hint="eastAsia" w:ascii="Times New Roman" w:hAnsi="Times New Roman" w:eastAsia="宋体" w:cs="宋体"/>
          <w:sz w:val="28"/>
          <w:szCs w:val="28"/>
          <w:highlight w:val="none"/>
          <w:lang w:val="en-US" w:eastAsia="zh-CN"/>
        </w:rPr>
        <w:t>综上所述，依据评分标准，该指标得6分。</w:t>
      </w:r>
    </w:p>
    <w:p w14:paraId="5144A325">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（2）可持续影响</w:t>
      </w:r>
    </w:p>
    <w:p w14:paraId="1427DB85">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“长效管理机制健全性”指标分值4分，得分3分。</w:t>
      </w:r>
    </w:p>
    <w:p w14:paraId="09E2ABE1">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经项目组实地调研及问卷调查得知，</w:t>
      </w:r>
      <w:r>
        <w:rPr>
          <w:rFonts w:hint="eastAsia" w:ascii="Times New Roman" w:hAnsi="Times New Roman" w:eastAsia="宋体" w:cs="宋体"/>
          <w:kern w:val="2"/>
          <w:sz w:val="28"/>
          <w:szCs w:val="28"/>
          <w:highlight w:val="none"/>
          <w:lang w:val="en-US" w:eastAsia="zh-CN" w:bidi="ar-SA"/>
        </w:rPr>
        <w:t>甘肃省人民代表大会常务委员会2023年度全省人代会经费项目保障了会议正常开展，取得了圆满的成功，但是在实际操作中，可能存在社会参与度不高的问题。这可能是由于公众对长效管理机制的重要性认识不足、参与渠道不畅或参与意愿不强等原因导致的，</w:t>
      </w:r>
      <w:r>
        <w:rPr>
          <w:rFonts w:hint="eastAsia" w:ascii="Times New Roman" w:hAnsi="Times New Roman" w:eastAsia="宋体" w:cs="宋体"/>
          <w:sz w:val="28"/>
          <w:szCs w:val="28"/>
          <w:highlight w:val="none"/>
          <w:lang w:val="en-US" w:eastAsia="zh-CN"/>
        </w:rPr>
        <w:t>各相关部门应进一步协调配合、职责清晰，同时能够及时反馈并解决问题。综上所述，依据评分标准，该指标得3分。</w:t>
      </w:r>
    </w:p>
    <w:p w14:paraId="35B0EBB5">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“档案管理机制完备性”指标分值3分，得分3分。</w:t>
      </w:r>
    </w:p>
    <w:p w14:paraId="694D4994">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sz w:val="28"/>
          <w:szCs w:val="28"/>
          <w:highlight w:val="none"/>
          <w:lang w:val="en-US" w:eastAsia="zh-CN"/>
        </w:rPr>
        <w:t>经项目组实地调研得知，</w:t>
      </w:r>
      <w:r>
        <w:rPr>
          <w:rFonts w:hint="eastAsia" w:ascii="Times New Roman" w:hAnsi="Times New Roman" w:eastAsia="宋体" w:cs="宋体"/>
          <w:kern w:val="2"/>
          <w:sz w:val="28"/>
          <w:szCs w:val="28"/>
          <w:highlight w:val="none"/>
          <w:lang w:val="en-US" w:eastAsia="zh-CN" w:bidi="ar-SA"/>
        </w:rPr>
        <w:t>甘肃省人民代表大会常务委员会2023年度全省人代会经费项目建立了档案，且档案形成了专项管理。</w:t>
      </w:r>
      <w:r>
        <w:rPr>
          <w:rFonts w:hint="eastAsia" w:ascii="Times New Roman" w:hAnsi="Times New Roman" w:eastAsia="宋体" w:cs="宋体"/>
          <w:sz w:val="28"/>
          <w:szCs w:val="28"/>
          <w:highlight w:val="none"/>
          <w:lang w:val="en-US" w:eastAsia="zh-CN"/>
        </w:rPr>
        <w:t>综上所述，依据评分标准，该指标得3分。</w:t>
      </w:r>
    </w:p>
    <w:p w14:paraId="63271690">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（3）满意度</w:t>
      </w:r>
    </w:p>
    <w:p w14:paraId="14E35610">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“参会人员满意度”指标分值8分，得分7.03分。</w:t>
      </w:r>
    </w:p>
    <w:p w14:paraId="65EB811C">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sz w:val="28"/>
          <w:szCs w:val="28"/>
          <w:highlight w:val="none"/>
          <w:lang w:val="en-US" w:eastAsia="zh-CN"/>
        </w:rPr>
        <w:t>经项目组实地调研及问卷调查，根据满意度计算公式：</w:t>
      </w:r>
      <w:r>
        <w:rPr>
          <w:rFonts w:hint="eastAsia" w:ascii="Times New Roman" w:hAnsi="Times New Roman" w:eastAsia="宋体" w:cs="宋体"/>
          <w:sz w:val="28"/>
          <w:szCs w:val="28"/>
          <w:highlight w:val="none"/>
        </w:rPr>
        <w:t>满意度分数=非常满意比例×100+比较满意比例×80+基本满意×60+不太满意比例×40+非常不满意×0</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计算出</w:t>
      </w:r>
      <w:r>
        <w:rPr>
          <w:rFonts w:hint="eastAsia" w:ascii="Times New Roman" w:hAnsi="Times New Roman" w:eastAsia="宋体" w:cs="宋体"/>
          <w:sz w:val="28"/>
          <w:szCs w:val="28"/>
          <w:highlight w:val="none"/>
          <w:lang w:eastAsia="zh-CN"/>
        </w:rPr>
        <w:t>甘肃省人民代表大会常务委员会2023年度全省人代会经费项目</w:t>
      </w:r>
      <w:r>
        <w:rPr>
          <w:rFonts w:hint="eastAsia" w:ascii="Times New Roman" w:hAnsi="Times New Roman" w:eastAsia="宋体" w:cs="宋体"/>
          <w:sz w:val="28"/>
          <w:szCs w:val="28"/>
          <w:highlight w:val="none"/>
          <w:lang w:val="en-US" w:eastAsia="zh-CN"/>
        </w:rPr>
        <w:t>参会代表</w:t>
      </w:r>
      <w:r>
        <w:rPr>
          <w:rFonts w:hint="eastAsia" w:ascii="Times New Roman" w:hAnsi="Times New Roman" w:eastAsia="宋体" w:cs="宋体"/>
          <w:sz w:val="28"/>
          <w:szCs w:val="28"/>
          <w:highlight w:val="none"/>
        </w:rPr>
        <w:t>整体满意度为</w:t>
      </w:r>
      <w:r>
        <w:rPr>
          <w:rFonts w:hint="eastAsia" w:ascii="Times New Roman" w:hAnsi="Times New Roman" w:eastAsia="宋体" w:cs="宋体"/>
          <w:sz w:val="28"/>
          <w:szCs w:val="28"/>
          <w:highlight w:val="none"/>
          <w:lang w:val="en-US" w:eastAsia="zh-CN"/>
        </w:rPr>
        <w:t>93.81</w:t>
      </w:r>
      <w:r>
        <w:rPr>
          <w:rFonts w:hint="eastAsia" w:ascii="Times New Roman" w:hAnsi="Times New Roman" w:eastAsia="宋体" w:cs="宋体"/>
          <w:sz w:val="28"/>
          <w:szCs w:val="28"/>
          <w:highlight w:val="none"/>
        </w:rPr>
        <w:t>%</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lang w:val="en-US" w:eastAsia="zh-CN"/>
        </w:rPr>
        <w:t>依据评分标准，得7.03分。</w:t>
      </w:r>
    </w:p>
    <w:p w14:paraId="19366BC0">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“工作人员满意度”指标分值2分，得分1.14分。</w:t>
      </w:r>
    </w:p>
    <w:p w14:paraId="33DF0EBE">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sz w:val="28"/>
          <w:szCs w:val="28"/>
          <w:highlight w:val="none"/>
          <w:lang w:val="en-US" w:eastAsia="zh-CN"/>
        </w:rPr>
        <w:t>经项目组实地调研及问卷调查，根据满意度计算公式：</w:t>
      </w:r>
      <w:r>
        <w:rPr>
          <w:rFonts w:hint="eastAsia" w:ascii="Times New Roman" w:hAnsi="Times New Roman" w:eastAsia="宋体" w:cs="宋体"/>
          <w:sz w:val="28"/>
          <w:szCs w:val="28"/>
          <w:highlight w:val="none"/>
        </w:rPr>
        <w:t>满意度分数=非常满意比例×100+比较满意比例×80+基本满意×60+不太满意比例×40+非常不满意×0</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计算出</w:t>
      </w:r>
      <w:r>
        <w:rPr>
          <w:rFonts w:hint="eastAsia" w:ascii="Times New Roman" w:hAnsi="Times New Roman" w:eastAsia="宋体" w:cs="宋体"/>
          <w:sz w:val="28"/>
          <w:szCs w:val="28"/>
          <w:highlight w:val="none"/>
          <w:lang w:val="en-US" w:eastAsia="zh-CN"/>
        </w:rPr>
        <w:t>甘肃省人民代表大会常务委员会2023年度全省人代会经费项目工作人员</w:t>
      </w:r>
      <w:r>
        <w:rPr>
          <w:rFonts w:hint="eastAsia" w:ascii="Times New Roman" w:hAnsi="Times New Roman" w:eastAsia="宋体" w:cs="宋体"/>
          <w:sz w:val="28"/>
          <w:szCs w:val="28"/>
          <w:highlight w:val="none"/>
        </w:rPr>
        <w:t>整体满意度为</w:t>
      </w:r>
      <w:r>
        <w:rPr>
          <w:rFonts w:hint="eastAsia" w:ascii="Times New Roman" w:hAnsi="Times New Roman" w:eastAsia="宋体" w:cs="宋体"/>
          <w:sz w:val="28"/>
          <w:szCs w:val="28"/>
          <w:highlight w:val="none"/>
          <w:lang w:val="en-US" w:eastAsia="zh-CN"/>
        </w:rPr>
        <w:t>91.24</w:t>
      </w:r>
      <w:r>
        <w:rPr>
          <w:rFonts w:hint="eastAsia" w:ascii="Times New Roman" w:hAnsi="Times New Roman" w:eastAsia="宋体" w:cs="宋体"/>
          <w:sz w:val="28"/>
          <w:szCs w:val="28"/>
          <w:highlight w:val="none"/>
        </w:rPr>
        <w:t>%</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lang w:val="en-US" w:eastAsia="zh-CN"/>
        </w:rPr>
        <w:t>依据评分标准，得1.14分。</w:t>
      </w:r>
    </w:p>
    <w:p w14:paraId="670ADD15">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0"/>
        <w:rPr>
          <w:rFonts w:hint="eastAsia" w:ascii="Times New Roman" w:hAnsi="Times New Roman" w:eastAsia="宋体" w:cs="宋体"/>
          <w:b/>
          <w:bCs/>
          <w:color w:val="000000"/>
          <w:kern w:val="0"/>
          <w:sz w:val="28"/>
          <w:szCs w:val="28"/>
          <w:highlight w:val="none"/>
          <w:lang w:val="en-US" w:eastAsia="zh-CN" w:bidi="ar"/>
        </w:rPr>
      </w:pPr>
      <w:bookmarkStart w:id="50" w:name="_Toc28521"/>
      <w:bookmarkStart w:id="51" w:name="_Toc12901"/>
      <w:bookmarkStart w:id="52" w:name="_Toc5177"/>
      <w:r>
        <w:rPr>
          <w:rFonts w:hint="eastAsia" w:ascii="Times New Roman" w:hAnsi="Times New Roman" w:eastAsia="宋体" w:cs="宋体"/>
          <w:b/>
          <w:bCs/>
          <w:color w:val="000000"/>
          <w:kern w:val="0"/>
          <w:sz w:val="28"/>
          <w:szCs w:val="28"/>
          <w:highlight w:val="none"/>
          <w:lang w:val="en-US" w:eastAsia="zh-CN" w:bidi="ar"/>
        </w:rPr>
        <w:t>四、评价结论</w:t>
      </w:r>
      <w:bookmarkEnd w:id="50"/>
      <w:bookmarkEnd w:id="51"/>
      <w:bookmarkEnd w:id="52"/>
    </w:p>
    <w:p w14:paraId="7F1C3A2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甘肃省人民代表大会常务委员会2023年度全省人代会经费项目</w:t>
      </w:r>
      <w:r>
        <w:rPr>
          <w:rFonts w:hint="eastAsia" w:ascii="Times New Roman" w:hAnsi="Times New Roman" w:eastAsia="宋体" w:cs="宋体"/>
          <w:kern w:val="2"/>
          <w:sz w:val="28"/>
          <w:szCs w:val="28"/>
          <w:highlight w:val="none"/>
          <w:lang w:val="en-US" w:eastAsia="zh-CN" w:bidi="ar-SA"/>
        </w:rPr>
        <w:t>绩效评价得分</w:t>
      </w:r>
      <w:r>
        <w:rPr>
          <w:rFonts w:hint="eastAsia" w:ascii="Times New Roman" w:hAnsi="Times New Roman" w:eastAsia="宋体" w:cs="宋体"/>
          <w:b/>
          <w:bCs/>
          <w:kern w:val="2"/>
          <w:sz w:val="28"/>
          <w:szCs w:val="28"/>
          <w:highlight w:val="none"/>
          <w:lang w:val="en-US" w:eastAsia="zh-CN" w:bidi="ar-SA"/>
        </w:rPr>
        <w:t>94.17</w:t>
      </w:r>
      <w:r>
        <w:rPr>
          <w:rFonts w:hint="eastAsia" w:ascii="Times New Roman" w:hAnsi="Times New Roman" w:eastAsia="宋体" w:cs="宋体"/>
          <w:kern w:val="2"/>
          <w:sz w:val="28"/>
          <w:szCs w:val="28"/>
          <w:highlight w:val="none"/>
          <w:lang w:val="en-US" w:eastAsia="zh-CN" w:bidi="ar-SA"/>
        </w:rPr>
        <w:t>分，评价结果为“</w:t>
      </w:r>
      <w:r>
        <w:rPr>
          <w:rFonts w:hint="eastAsia" w:ascii="Times New Roman" w:hAnsi="Times New Roman" w:eastAsia="宋体" w:cs="宋体"/>
          <w:b/>
          <w:bCs/>
          <w:kern w:val="2"/>
          <w:sz w:val="28"/>
          <w:szCs w:val="28"/>
          <w:highlight w:val="none"/>
          <w:lang w:val="en-US" w:eastAsia="zh-CN" w:bidi="ar-SA"/>
        </w:rPr>
        <w:t>优</w:t>
      </w:r>
      <w:r>
        <w:rPr>
          <w:rFonts w:hint="eastAsia" w:ascii="Times New Roman" w:hAnsi="Times New Roman" w:eastAsia="宋体" w:cs="宋体"/>
          <w:kern w:val="2"/>
          <w:sz w:val="28"/>
          <w:szCs w:val="28"/>
          <w:highlight w:val="none"/>
          <w:lang w:val="en-US" w:eastAsia="zh-CN" w:bidi="ar-SA"/>
        </w:rPr>
        <w:t>”。</w:t>
      </w:r>
    </w:p>
    <w:p w14:paraId="4FEB453E">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highlight w:val="none"/>
          <w:lang w:val="en-US"/>
        </w:rPr>
      </w:pPr>
      <w:r>
        <w:rPr>
          <w:rFonts w:hint="eastAsia" w:ascii="Times New Roman" w:hAnsi="Times New Roman" w:eastAsia="宋体" w:cs="宋体"/>
          <w:b/>
          <w:bCs/>
          <w:kern w:val="2"/>
          <w:sz w:val="28"/>
          <w:szCs w:val="28"/>
          <w:highlight w:val="none"/>
          <w:lang w:val="en-US" w:eastAsia="zh-CN" w:bidi="ar-SA"/>
        </w:rPr>
        <w:t>总体认为：</w:t>
      </w:r>
      <w:r>
        <w:rPr>
          <w:rFonts w:hint="eastAsia" w:ascii="Times New Roman" w:hAnsi="Times New Roman" w:eastAsia="宋体" w:cs="宋体"/>
          <w:sz w:val="28"/>
          <w:szCs w:val="28"/>
          <w:highlight w:val="none"/>
          <w:lang w:val="en-US" w:eastAsia="zh-CN"/>
        </w:rPr>
        <w:t>甘肃省人民代表大会常务委员会2023年度全省人代会经费项目</w:t>
      </w:r>
      <w:r>
        <w:rPr>
          <w:rFonts w:hint="eastAsia" w:ascii="Times New Roman" w:hAnsi="Times New Roman" w:eastAsia="宋体" w:cs="宋体"/>
          <w:b w:val="0"/>
          <w:bCs w:val="0"/>
          <w:kern w:val="2"/>
          <w:sz w:val="28"/>
          <w:szCs w:val="28"/>
          <w:highlight w:val="none"/>
          <w:lang w:val="en-US" w:eastAsia="zh-CN" w:bidi="ar-SA"/>
        </w:rPr>
        <w:t>的设立符合国家及省级的相关政策，</w:t>
      </w:r>
      <w:r>
        <w:rPr>
          <w:rFonts w:hint="eastAsia" w:ascii="Times New Roman" w:hAnsi="Times New Roman" w:eastAsia="宋体" w:cs="宋体"/>
          <w:sz w:val="28"/>
          <w:szCs w:val="28"/>
          <w:highlight w:val="none"/>
          <w:lang w:val="en-US" w:eastAsia="zh-CN"/>
        </w:rPr>
        <w:t>甘肃省人民代表大会常务委员会2023年度全省人代会经费项目</w:t>
      </w:r>
      <w:r>
        <w:rPr>
          <w:rFonts w:hint="eastAsia" w:ascii="Times New Roman" w:hAnsi="Times New Roman" w:eastAsia="宋体" w:cs="宋体"/>
          <w:b w:val="0"/>
          <w:bCs w:val="0"/>
          <w:kern w:val="2"/>
          <w:sz w:val="28"/>
          <w:szCs w:val="28"/>
          <w:highlight w:val="none"/>
          <w:lang w:val="en-US" w:eastAsia="zh-CN" w:bidi="ar-SA"/>
        </w:rPr>
        <w:t>工作如期完成，项目管理制度健全完善，有效保障了甘肃省第十四届人民代表大会第一次会议的顺利闭幕；项目严格按照相关要求完成了参会人员的交通出行保障，会议</w:t>
      </w:r>
      <w:r>
        <w:rPr>
          <w:rFonts w:hint="eastAsia" w:ascii="Times New Roman" w:hAnsi="Times New Roman" w:eastAsia="宋体" w:cs="宋体"/>
          <w:b w:val="0"/>
          <w:kern w:val="2"/>
          <w:sz w:val="28"/>
          <w:szCs w:val="28"/>
          <w:highlight w:val="none"/>
          <w:lang w:val="en-US" w:eastAsia="zh-CN" w:bidi="ar-SA"/>
        </w:rPr>
        <w:t>办公用品购置工作、会议场地租用工作、会议用车租用工作，</w:t>
      </w:r>
      <w:r>
        <w:rPr>
          <w:rFonts w:hint="eastAsia" w:ascii="Times New Roman" w:hAnsi="Times New Roman" w:eastAsia="宋体" w:cs="宋体"/>
          <w:kern w:val="2"/>
          <w:sz w:val="28"/>
          <w:szCs w:val="28"/>
          <w:highlight w:val="none"/>
          <w:lang w:val="en-US" w:eastAsia="zh-CN" w:bidi="ar-SA"/>
        </w:rPr>
        <w:t>保障了甘肃省人代会的正常开展，推动了政务任务实现，同时加强宣传工作使得甘肃省人代会的会议精神得到了有效传达和贯彻落实。一方面，提高了群众的政治觉悟和参与度；另一方面，也推动了各项工作的顺利开展和民生问题的有效解决。</w:t>
      </w:r>
      <w:r>
        <w:rPr>
          <w:rFonts w:hint="eastAsia" w:ascii="Times New Roman" w:hAnsi="Times New Roman" w:eastAsia="宋体" w:cs="宋体"/>
          <w:sz w:val="28"/>
          <w:szCs w:val="28"/>
          <w:highlight w:val="none"/>
          <w:lang w:val="en-US" w:eastAsia="zh-CN"/>
        </w:rPr>
        <w:t>但在项目具体实施过程中，仍存在部分不足，例如：预算执行率未达到目标值等。</w:t>
      </w:r>
    </w:p>
    <w:p w14:paraId="08BAFBE5">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0"/>
        <w:rPr>
          <w:rFonts w:hint="eastAsia" w:ascii="Times New Roman" w:hAnsi="Times New Roman" w:eastAsia="宋体" w:cs="宋体"/>
          <w:b/>
          <w:bCs/>
          <w:color w:val="000000"/>
          <w:kern w:val="0"/>
          <w:sz w:val="28"/>
          <w:szCs w:val="28"/>
          <w:highlight w:val="none"/>
          <w:lang w:val="en-US" w:eastAsia="zh-CN" w:bidi="ar"/>
        </w:rPr>
      </w:pPr>
      <w:bookmarkStart w:id="53" w:name="_Toc11913"/>
      <w:bookmarkStart w:id="54" w:name="_Toc22432"/>
      <w:bookmarkStart w:id="55" w:name="_Toc12615"/>
      <w:bookmarkStart w:id="56" w:name="_Toc16560"/>
      <w:r>
        <w:rPr>
          <w:rFonts w:hint="eastAsia" w:ascii="Times New Roman" w:hAnsi="Times New Roman" w:eastAsia="宋体" w:cs="宋体"/>
          <w:b/>
          <w:bCs/>
          <w:color w:val="000000"/>
          <w:kern w:val="0"/>
          <w:sz w:val="28"/>
          <w:szCs w:val="28"/>
          <w:highlight w:val="none"/>
          <w:lang w:val="en-US" w:eastAsia="zh-CN" w:bidi="ar"/>
        </w:rPr>
        <w:t>五、主要经验及做法</w:t>
      </w:r>
      <w:bookmarkEnd w:id="53"/>
      <w:bookmarkEnd w:id="54"/>
      <w:bookmarkEnd w:id="55"/>
      <w:bookmarkEnd w:id="56"/>
    </w:p>
    <w:p w14:paraId="7F595824">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1"/>
        <w:rPr>
          <w:rFonts w:hint="eastAsia" w:ascii="Times New Roman" w:hAnsi="Times New Roman" w:eastAsia="宋体" w:cs="宋体"/>
          <w:b/>
          <w:bCs/>
          <w:color w:val="000000"/>
          <w:kern w:val="0"/>
          <w:sz w:val="28"/>
          <w:szCs w:val="28"/>
          <w:highlight w:val="none"/>
          <w:lang w:val="en-US" w:eastAsia="zh-CN" w:bidi="ar"/>
        </w:rPr>
      </w:pPr>
      <w:bookmarkStart w:id="57" w:name="_Toc15255"/>
      <w:r>
        <w:rPr>
          <w:rFonts w:hint="eastAsia" w:ascii="Times New Roman" w:hAnsi="Times New Roman" w:eastAsia="宋体" w:cs="宋体"/>
          <w:b/>
          <w:bCs/>
          <w:color w:val="000000"/>
          <w:kern w:val="0"/>
          <w:sz w:val="28"/>
          <w:szCs w:val="28"/>
          <w:highlight w:val="none"/>
          <w:lang w:val="en-US" w:eastAsia="zh-CN" w:bidi="ar"/>
        </w:rPr>
        <w:t>着力提升举办会议质量，确保大会圆满顺利召开</w:t>
      </w:r>
      <w:bookmarkEnd w:id="57"/>
    </w:p>
    <w:p w14:paraId="227F5AB7">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0" w:firstLineChars="200"/>
        <w:jc w:val="left"/>
        <w:textAlignment w:val="auto"/>
        <w:outlineLvl w:val="9"/>
        <w:rPr>
          <w:rFonts w:hint="default" w:ascii="Times New Roman" w:hAnsi="Times New Roman" w:eastAsia="宋体" w:cs="宋体"/>
          <w:b w:val="0"/>
          <w:bCs w:val="0"/>
          <w:color w:val="000000"/>
          <w:kern w:val="0"/>
          <w:sz w:val="28"/>
          <w:szCs w:val="28"/>
          <w:highlight w:val="none"/>
          <w:lang w:val="en-US" w:eastAsia="zh-CN" w:bidi="ar"/>
        </w:rPr>
      </w:pPr>
      <w:r>
        <w:rPr>
          <w:rFonts w:hint="default" w:ascii="Times New Roman" w:hAnsi="Times New Roman" w:eastAsia="宋体" w:cs="宋体"/>
          <w:b w:val="0"/>
          <w:bCs w:val="0"/>
          <w:color w:val="000000"/>
          <w:kern w:val="0"/>
          <w:sz w:val="28"/>
          <w:szCs w:val="28"/>
          <w:highlight w:val="none"/>
          <w:lang w:val="en-US" w:eastAsia="zh-CN" w:bidi="ar"/>
        </w:rPr>
        <w:t>甘肃省第十四届人民代表大会第一次会议</w:t>
      </w:r>
      <w:r>
        <w:rPr>
          <w:rFonts w:hint="eastAsia" w:ascii="Times New Roman" w:hAnsi="Times New Roman" w:eastAsia="宋体" w:cs="宋体"/>
          <w:b w:val="0"/>
          <w:bCs w:val="0"/>
          <w:color w:val="000000"/>
          <w:kern w:val="0"/>
          <w:sz w:val="28"/>
          <w:szCs w:val="28"/>
          <w:highlight w:val="none"/>
          <w:lang w:val="en-US" w:eastAsia="zh-CN" w:bidi="ar"/>
        </w:rPr>
        <w:t>以习近平新时代中国特色社会主义思想为指导，深入学习贯彻党的二十大和二十届一中全会精神</w:t>
      </w:r>
      <w:r>
        <w:rPr>
          <w:rFonts w:hint="default" w:ascii="Times New Roman" w:hAnsi="Times New Roman" w:eastAsia="宋体" w:cs="宋体"/>
          <w:b w:val="0"/>
          <w:bCs w:val="0"/>
          <w:color w:val="000000"/>
          <w:kern w:val="0"/>
          <w:sz w:val="28"/>
          <w:szCs w:val="28"/>
          <w:highlight w:val="none"/>
          <w:lang w:val="en-US" w:eastAsia="zh-CN" w:bidi="ar"/>
        </w:rPr>
        <w:t>召开的一次十分重要的会议。甘肃省人民代表大会常务委员会</w:t>
      </w:r>
      <w:r>
        <w:rPr>
          <w:rFonts w:hint="eastAsia" w:ascii="Times New Roman" w:hAnsi="Times New Roman" w:eastAsia="宋体" w:cs="宋体"/>
          <w:b w:val="0"/>
          <w:bCs w:val="0"/>
          <w:color w:val="000000"/>
          <w:kern w:val="0"/>
          <w:sz w:val="28"/>
          <w:szCs w:val="28"/>
          <w:highlight w:val="none"/>
          <w:lang w:val="en-US" w:eastAsia="zh-CN" w:bidi="ar"/>
        </w:rPr>
        <w:t>于2022年</w:t>
      </w:r>
      <w:r>
        <w:rPr>
          <w:rFonts w:hint="default" w:ascii="Times New Roman" w:hAnsi="Times New Roman" w:eastAsia="宋体" w:cs="宋体"/>
          <w:b w:val="0"/>
          <w:bCs w:val="0"/>
          <w:color w:val="000000"/>
          <w:kern w:val="0"/>
          <w:sz w:val="28"/>
          <w:szCs w:val="28"/>
          <w:highlight w:val="none"/>
          <w:lang w:val="en-US" w:eastAsia="zh-CN" w:bidi="ar"/>
        </w:rPr>
        <w:t>12月份</w:t>
      </w:r>
      <w:r>
        <w:rPr>
          <w:rFonts w:hint="eastAsia" w:ascii="Times New Roman" w:hAnsi="Times New Roman" w:eastAsia="宋体" w:cs="宋体"/>
          <w:b w:val="0"/>
          <w:bCs w:val="0"/>
          <w:color w:val="000000"/>
          <w:kern w:val="0"/>
          <w:sz w:val="28"/>
          <w:szCs w:val="28"/>
          <w:highlight w:val="none"/>
          <w:lang w:val="en-US" w:eastAsia="zh-CN" w:bidi="ar"/>
        </w:rPr>
        <w:t>开始</w:t>
      </w:r>
      <w:r>
        <w:rPr>
          <w:rFonts w:hint="default" w:ascii="Times New Roman" w:hAnsi="Times New Roman" w:eastAsia="宋体" w:cs="宋体"/>
          <w:b w:val="0"/>
          <w:bCs w:val="0"/>
          <w:color w:val="000000"/>
          <w:kern w:val="0"/>
          <w:sz w:val="28"/>
          <w:szCs w:val="28"/>
          <w:highlight w:val="none"/>
          <w:lang w:val="en-US" w:eastAsia="zh-CN" w:bidi="ar"/>
        </w:rPr>
        <w:t>大会筹备工作，</w:t>
      </w:r>
      <w:r>
        <w:rPr>
          <w:rFonts w:hint="eastAsia" w:ascii="Times New Roman" w:hAnsi="Times New Roman" w:eastAsia="宋体" w:cs="宋体"/>
          <w:b w:val="0"/>
          <w:bCs w:val="0"/>
          <w:color w:val="000000"/>
          <w:kern w:val="0"/>
          <w:sz w:val="28"/>
          <w:szCs w:val="28"/>
          <w:highlight w:val="none"/>
          <w:lang w:val="en-US" w:eastAsia="zh-CN" w:bidi="ar"/>
        </w:rPr>
        <w:t>筹备期间认真贯彻</w:t>
      </w:r>
      <w:r>
        <w:rPr>
          <w:rFonts w:hint="default" w:ascii="Times New Roman" w:hAnsi="Times New Roman" w:eastAsia="宋体" w:cs="宋体"/>
          <w:b w:val="0"/>
          <w:bCs w:val="0"/>
          <w:color w:val="000000"/>
          <w:kern w:val="0"/>
          <w:sz w:val="28"/>
          <w:szCs w:val="28"/>
          <w:highlight w:val="none"/>
          <w:lang w:val="en-US" w:eastAsia="zh-CN" w:bidi="ar"/>
        </w:rPr>
        <w:t>省委和省人大常委会党组的部署要求，在统筹谋划上着力、在推动落实上着力、在靠实责任上着力，精心组织，合理安排，协同有关方面积极推进各项筹备工作，为开好会议打牢坚实基础。</w:t>
      </w:r>
    </w:p>
    <w:p w14:paraId="2453DEAF">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0" w:firstLineChars="200"/>
        <w:jc w:val="left"/>
        <w:textAlignment w:val="auto"/>
        <w:outlineLvl w:val="9"/>
        <w:rPr>
          <w:rFonts w:hint="eastAsia" w:ascii="Times New Roman" w:hAnsi="Times New Roman" w:eastAsia="宋体" w:cs="宋体"/>
          <w:b w:val="0"/>
          <w:bCs w:val="0"/>
          <w:color w:val="000000"/>
          <w:kern w:val="0"/>
          <w:sz w:val="28"/>
          <w:szCs w:val="28"/>
          <w:highlight w:val="none"/>
          <w:lang w:val="en-US" w:eastAsia="zh-CN" w:bidi="ar"/>
        </w:rPr>
      </w:pPr>
      <w:r>
        <w:rPr>
          <w:rFonts w:hint="eastAsia" w:ascii="Times New Roman" w:hAnsi="Times New Roman" w:eastAsia="宋体" w:cs="宋体"/>
          <w:b w:val="0"/>
          <w:bCs w:val="0"/>
          <w:color w:val="000000"/>
          <w:kern w:val="0"/>
          <w:sz w:val="28"/>
          <w:szCs w:val="28"/>
          <w:highlight w:val="none"/>
          <w:lang w:val="en-US" w:eastAsia="zh-CN" w:bidi="ar"/>
        </w:rPr>
        <w:t>会议筹备方面。一是</w:t>
      </w:r>
      <w:r>
        <w:rPr>
          <w:rFonts w:hint="default" w:ascii="Times New Roman" w:hAnsi="Times New Roman" w:eastAsia="宋体" w:cs="宋体"/>
          <w:b w:val="0"/>
          <w:bCs w:val="0"/>
          <w:color w:val="000000"/>
          <w:kern w:val="0"/>
          <w:sz w:val="28"/>
          <w:szCs w:val="28"/>
          <w:highlight w:val="none"/>
          <w:lang w:val="en-US" w:eastAsia="zh-CN" w:bidi="ar"/>
        </w:rPr>
        <w:t>筹建大会秘书处</w:t>
      </w:r>
      <w:r>
        <w:rPr>
          <w:rFonts w:hint="eastAsia" w:ascii="Times New Roman" w:hAnsi="Times New Roman" w:eastAsia="宋体" w:cs="宋体"/>
          <w:b w:val="0"/>
          <w:bCs w:val="0"/>
          <w:color w:val="000000"/>
          <w:kern w:val="0"/>
          <w:sz w:val="28"/>
          <w:szCs w:val="28"/>
          <w:highlight w:val="none"/>
          <w:lang w:val="en-US" w:eastAsia="zh-CN" w:bidi="ar"/>
        </w:rPr>
        <w:t>。</w:t>
      </w:r>
      <w:r>
        <w:rPr>
          <w:rFonts w:hint="default" w:ascii="Times New Roman" w:hAnsi="Times New Roman" w:eastAsia="宋体" w:cs="宋体"/>
          <w:b w:val="0"/>
          <w:bCs w:val="0"/>
          <w:color w:val="000000"/>
          <w:kern w:val="0"/>
          <w:sz w:val="28"/>
          <w:szCs w:val="28"/>
          <w:highlight w:val="none"/>
          <w:lang w:val="en-US" w:eastAsia="zh-CN" w:bidi="ar"/>
        </w:rPr>
        <w:t>大会秘书处下设12个工作组，确定各组负责人，调配相关工作人员</w:t>
      </w:r>
      <w:r>
        <w:rPr>
          <w:rFonts w:hint="eastAsia" w:ascii="Times New Roman" w:hAnsi="Times New Roman" w:eastAsia="宋体" w:cs="宋体"/>
          <w:b w:val="0"/>
          <w:bCs w:val="0"/>
          <w:color w:val="000000"/>
          <w:kern w:val="0"/>
          <w:sz w:val="28"/>
          <w:szCs w:val="28"/>
          <w:highlight w:val="none"/>
          <w:lang w:val="en-US" w:eastAsia="zh-CN" w:bidi="ar"/>
        </w:rPr>
        <w:t>，充分保障会议筹备服务人员</w:t>
      </w:r>
      <w:r>
        <w:rPr>
          <w:rFonts w:hint="default" w:ascii="Times New Roman" w:hAnsi="Times New Roman" w:eastAsia="宋体" w:cs="宋体"/>
          <w:b w:val="0"/>
          <w:bCs w:val="0"/>
          <w:color w:val="000000"/>
          <w:kern w:val="0"/>
          <w:sz w:val="28"/>
          <w:szCs w:val="28"/>
          <w:highlight w:val="none"/>
          <w:lang w:val="en-US" w:eastAsia="zh-CN" w:bidi="ar"/>
        </w:rPr>
        <w:t>。研究制定大会筹备工作实施方案和筹备工作任务推进表，明确各组职责和任务分工，倒排工期提出具体要求和完成时限，把</w:t>
      </w:r>
      <w:r>
        <w:rPr>
          <w:rFonts w:hint="eastAsia" w:ascii="Times New Roman" w:hAnsi="Times New Roman" w:eastAsia="宋体" w:cs="宋体"/>
          <w:b w:val="0"/>
          <w:bCs w:val="0"/>
          <w:color w:val="000000"/>
          <w:kern w:val="0"/>
          <w:sz w:val="28"/>
          <w:szCs w:val="28"/>
          <w:highlight w:val="none"/>
          <w:lang w:val="en-US" w:eastAsia="zh-CN" w:bidi="ar"/>
        </w:rPr>
        <w:t>会议筹备</w:t>
      </w:r>
      <w:r>
        <w:rPr>
          <w:rFonts w:hint="default" w:ascii="Times New Roman" w:hAnsi="Times New Roman" w:eastAsia="宋体" w:cs="宋体"/>
          <w:b w:val="0"/>
          <w:bCs w:val="0"/>
          <w:color w:val="000000"/>
          <w:kern w:val="0"/>
          <w:sz w:val="28"/>
          <w:szCs w:val="28"/>
          <w:highlight w:val="none"/>
          <w:lang w:val="en-US" w:eastAsia="zh-CN" w:bidi="ar"/>
        </w:rPr>
        <w:t>工作任务落实到具体岗位、具体人员。同时筹备工作中的重大事项及时向省委请示报告。</w:t>
      </w:r>
      <w:r>
        <w:rPr>
          <w:rFonts w:hint="eastAsia" w:ascii="Times New Roman" w:hAnsi="Times New Roman" w:eastAsia="宋体" w:cs="宋体"/>
          <w:b w:val="0"/>
          <w:bCs w:val="0"/>
          <w:color w:val="000000"/>
          <w:kern w:val="0"/>
          <w:sz w:val="28"/>
          <w:szCs w:val="28"/>
          <w:highlight w:val="none"/>
          <w:lang w:val="en-US" w:eastAsia="zh-CN" w:bidi="ar"/>
        </w:rPr>
        <w:t>先后</w:t>
      </w:r>
      <w:r>
        <w:rPr>
          <w:rFonts w:hint="default" w:ascii="Times New Roman" w:hAnsi="Times New Roman" w:eastAsia="宋体" w:cs="宋体"/>
          <w:b w:val="0"/>
          <w:bCs w:val="0"/>
          <w:color w:val="000000"/>
          <w:kern w:val="0"/>
          <w:sz w:val="28"/>
          <w:szCs w:val="28"/>
          <w:highlight w:val="none"/>
          <w:lang w:val="en-US" w:eastAsia="zh-CN" w:bidi="ar"/>
        </w:rPr>
        <w:t>召开两次筹备工作会议，对大会的各项筹备工作进行专门安排部署，督促大会秘书处各工作组全力以赴做好各项筹备工作。筹备过程中，省人大常委会始终同省直相关部门保持联系，就筹备过程中及大会召开期间的一些问题进行协调沟通，确保面临的问题及时解决、能够预见的事项及时谋划。</w:t>
      </w:r>
      <w:r>
        <w:rPr>
          <w:rFonts w:hint="eastAsia" w:ascii="Times New Roman" w:hAnsi="Times New Roman" w:eastAsia="宋体" w:cs="宋体"/>
          <w:b w:val="0"/>
          <w:bCs w:val="0"/>
          <w:color w:val="000000"/>
          <w:kern w:val="0"/>
          <w:sz w:val="28"/>
          <w:szCs w:val="28"/>
          <w:highlight w:val="none"/>
          <w:lang w:val="en-US" w:eastAsia="zh-CN" w:bidi="ar"/>
        </w:rPr>
        <w:t>二是开展深入调研沟通。在会议筹备阶段，省人民代表大会常务委员会广泛开展调研工作，深入了解人民群众的关切和诉求，收集代表们的意见和建议，为会议决策提供充分的依据。同时，加强与各相关部门、单位的沟通协调，提前就会议的各项安排达成共识，确保会议期间的配合默契。三是细致服务保障。会务筹备相关小组认真做好代表的联络和服务工作，及时向代表发送会议通知、议程安排、资料文件等信息，确保代表全面了解会议情况。为代表提供便利的交通、食宿、办公等条件，在会议期间安排专人负责代表的生活和工作需求，让代表能够全身心投入会议。四是严格文件准备。会务筹备相关小组高质量地准备会议文件，包括工作报告、议案、法规草案等。文件内容要准确、清晰、全面，能够真实反映工作情况和问题，提出切实可行的建议和措施。对文件进行严格的审核和校对，确保无差错、无遗漏。</w:t>
      </w:r>
    </w:p>
    <w:p w14:paraId="2120E7F4">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宋体" w:cs="宋体"/>
          <w:b w:val="0"/>
          <w:bCs w:val="0"/>
          <w:color w:val="000000"/>
          <w:kern w:val="0"/>
          <w:sz w:val="28"/>
          <w:szCs w:val="28"/>
          <w:highlight w:val="none"/>
          <w:lang w:val="en-US" w:eastAsia="zh-CN" w:bidi="ar"/>
        </w:rPr>
      </w:pPr>
      <w:r>
        <w:rPr>
          <w:rFonts w:hint="eastAsia" w:ascii="Times New Roman" w:hAnsi="Times New Roman" w:eastAsia="宋体" w:cs="宋体"/>
          <w:b w:val="0"/>
          <w:bCs w:val="0"/>
          <w:color w:val="000000"/>
          <w:kern w:val="0"/>
          <w:sz w:val="28"/>
          <w:szCs w:val="28"/>
          <w:highlight w:val="none"/>
          <w:lang w:val="en-US" w:eastAsia="zh-CN" w:bidi="ar"/>
        </w:rPr>
        <w:t>会议组织方面。一是优化会议流程。合理安排会议议程，本次会议先后听取和审议了省人民政府工作的报告、省人民代表大会常务委员会工作报告、省高级人民法院工作报告、省人民检察院工作报告；选举产生了新一届省人大常委会组成人员、省政府领导班子、省监察委员会主任、省法检“两长”，以及甘肃省出席第十四届全国人民代表大会的代表，依法决定任命了省人大各专门委员会组成人员，各环节时间科学分配，避免会议冗长拖沓。同时采用先进的会议技术和设备，提高会议的效率和质量。例如利用电子表决系统，加快表决速度，提高统计准确性。三是加强会风监督。建立严格的会风会纪监督制度，对代表的出勤情况、会议纪律等进行监督检查，确保代表按时参加会议，认真履行职责，维护会议的严肃性和权威性。四是增加会议形式。除了传统的全体会议、分组审议等形式，根据需要适当增加专题研讨会、座谈会、听证会等形式，丰富会议内容和形式，提高代表的参与度和积极性。同时会议开幕式采用网络直播等方式进行报道，让网民 “网络旁听”开幕式过程，提升民众会议参与感。</w:t>
      </w:r>
    </w:p>
    <w:p w14:paraId="3CD6EC3F">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outlineLvl w:val="9"/>
        <w:rPr>
          <w:rFonts w:hint="default" w:ascii="Times New Roman" w:hAnsi="Times New Roman" w:eastAsia="宋体" w:cs="宋体"/>
          <w:b w:val="0"/>
          <w:bCs w:val="0"/>
          <w:color w:val="000000"/>
          <w:kern w:val="0"/>
          <w:sz w:val="28"/>
          <w:szCs w:val="28"/>
          <w:highlight w:val="none"/>
          <w:lang w:val="en-US" w:eastAsia="zh-CN" w:bidi="ar"/>
        </w:rPr>
      </w:pPr>
      <w:r>
        <w:rPr>
          <w:rFonts w:hint="eastAsia" w:ascii="Times New Roman" w:hAnsi="Times New Roman" w:eastAsia="宋体" w:cs="宋体"/>
          <w:b w:val="0"/>
          <w:bCs w:val="0"/>
          <w:color w:val="000000"/>
          <w:kern w:val="0"/>
          <w:sz w:val="28"/>
          <w:szCs w:val="28"/>
          <w:highlight w:val="none"/>
          <w:lang w:val="en-US" w:eastAsia="zh-CN" w:bidi="ar"/>
        </w:rPr>
        <w:t>会议管理方面。一是严格经费管理。省人民代表大会常务委员会制定科学合理的会议经费预算，严格控制各项开支，确保经费使用的合理性和必要性。提前进行细致的预算编制，根据会议规模、议程安排和实际需求，精确核算各项费用，包括场地租赁、设备租赁、文件印刷、代表食宿交通等，确保经费使用的合理性和必要性。同时对会议经费的使用情况进行严格监督和审计，做到公开透明，杜绝浪费和违规行为。进一步加强会议经费预算绩效管理，做到事前有目标，事中有监控，事后有评价。二是强化审议质量。分组审议时，省人民代表大会常务委员会安排经验丰富、专业能力强的召集人，引导代表深入讨论议题，充分发表见解。对代表们提出的意见和建议进行认真记录和整理，及时反馈给相关部门和单位，为决策提供参考。三是注重意见反馈。建立健全意见反馈机制，对于代表们在会议期间提出的议案、建议、批评等，明确承办部门和办理时限，及时跟踪办理进度，并向代表反馈办理结果，做到事事有回音、件件有着落。四是做好宣传报道。加强会议的宣传工作，通过多种媒体渠道及时、准确地向社会公众发布会议的进展情况、重要决策和成果，增强会议的透明度和影响力，让人民群众更好地了解人大工作和代表履职情况。</w:t>
      </w:r>
    </w:p>
    <w:p w14:paraId="00E192EB">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0"/>
        <w:rPr>
          <w:rFonts w:hint="eastAsia" w:ascii="Times New Roman" w:hAnsi="Times New Roman" w:eastAsia="宋体" w:cs="宋体"/>
          <w:b/>
          <w:bCs/>
          <w:sz w:val="28"/>
          <w:szCs w:val="28"/>
          <w:highlight w:val="none"/>
        </w:rPr>
      </w:pPr>
      <w:bookmarkStart w:id="58" w:name="_Toc7006"/>
      <w:bookmarkStart w:id="59" w:name="_Toc19202"/>
      <w:bookmarkStart w:id="60" w:name="_Toc1821"/>
      <w:r>
        <w:rPr>
          <w:rFonts w:hint="eastAsia" w:ascii="Times New Roman" w:hAnsi="Times New Roman" w:eastAsia="宋体" w:cs="宋体"/>
          <w:b/>
          <w:bCs/>
          <w:color w:val="000000"/>
          <w:kern w:val="0"/>
          <w:sz w:val="28"/>
          <w:szCs w:val="28"/>
          <w:highlight w:val="none"/>
          <w:lang w:val="en-US" w:eastAsia="zh-CN" w:bidi="ar"/>
        </w:rPr>
        <w:t>六、存在的问题和建议</w:t>
      </w:r>
      <w:bookmarkEnd w:id="58"/>
      <w:bookmarkEnd w:id="59"/>
      <w:bookmarkEnd w:id="60"/>
    </w:p>
    <w:p w14:paraId="626064A0">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1"/>
        <w:rPr>
          <w:rFonts w:hint="eastAsia" w:ascii="Times New Roman" w:hAnsi="Times New Roman" w:eastAsia="宋体" w:cs="宋体"/>
          <w:b/>
          <w:bCs/>
          <w:color w:val="000000"/>
          <w:kern w:val="0"/>
          <w:sz w:val="28"/>
          <w:szCs w:val="28"/>
          <w:highlight w:val="none"/>
          <w:lang w:val="en-US" w:eastAsia="zh-CN" w:bidi="ar"/>
        </w:rPr>
      </w:pPr>
      <w:bookmarkStart w:id="61" w:name="_Toc29848"/>
      <w:bookmarkStart w:id="62" w:name="_Toc24995"/>
      <w:bookmarkStart w:id="63" w:name="_Toc8145"/>
      <w:r>
        <w:rPr>
          <w:rFonts w:hint="eastAsia" w:ascii="Times New Roman" w:hAnsi="Times New Roman" w:eastAsia="宋体" w:cs="宋体"/>
          <w:b/>
          <w:bCs/>
          <w:color w:val="000000"/>
          <w:kern w:val="0"/>
          <w:sz w:val="28"/>
          <w:szCs w:val="28"/>
          <w:highlight w:val="none"/>
          <w:lang w:val="en-US" w:eastAsia="zh-CN" w:bidi="ar"/>
        </w:rPr>
        <w:t>（一）存在的问题</w:t>
      </w:r>
      <w:bookmarkEnd w:id="61"/>
      <w:bookmarkEnd w:id="62"/>
      <w:bookmarkEnd w:id="63"/>
    </w:p>
    <w:p w14:paraId="2735AC9F">
      <w:pPr>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b w:val="0"/>
          <w:bCs w:val="0"/>
          <w:color w:val="auto"/>
          <w:sz w:val="28"/>
          <w:szCs w:val="28"/>
          <w:highlight w:val="none"/>
          <w:lang w:val="en-US" w:eastAsia="zh-CN"/>
        </w:rPr>
      </w:pPr>
      <w:r>
        <w:rPr>
          <w:rFonts w:hint="eastAsia" w:ascii="Times New Roman" w:hAnsi="Times New Roman" w:eastAsia="宋体" w:cs="宋体"/>
          <w:b w:val="0"/>
          <w:bCs w:val="0"/>
          <w:color w:val="auto"/>
          <w:sz w:val="28"/>
          <w:szCs w:val="28"/>
          <w:highlight w:val="none"/>
          <w:lang w:val="en-US" w:eastAsia="zh-CN"/>
        </w:rPr>
        <w:t>甘肃省人民代表大会常务委员会2023年度全省人代会经费项目资金使用过程中，各单位基本能够积极落实主体责任，履行自身职责，在资金使用、项目实施及管理方面认真按照各项政策要求执行，确保了财政资金的安全，发挥了应有的效益。但在本次绩效评价过程中，仍存在以下问题：</w:t>
      </w:r>
    </w:p>
    <w:p w14:paraId="2C760FEE">
      <w:pPr>
        <w:keepNext/>
        <w:keepLines/>
        <w:pageBreakBefore w:val="0"/>
        <w:widowControl w:val="0"/>
        <w:kinsoku/>
        <w:wordWrap/>
        <w:overflowPunct/>
        <w:topLinePunct w:val="0"/>
        <w:autoSpaceDE/>
        <w:autoSpaceDN/>
        <w:bidi w:val="0"/>
        <w:adjustRightInd/>
        <w:snapToGrid/>
        <w:spacing w:line="600" w:lineRule="exact"/>
        <w:ind w:left="0" w:firstLine="562" w:firstLineChars="200"/>
        <w:textAlignment w:val="auto"/>
        <w:outlineLvl w:val="9"/>
        <w:rPr>
          <w:rFonts w:hint="default"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1.项目预算执行率不高，部门间资金统筹协调有待加强</w:t>
      </w:r>
    </w:p>
    <w:p w14:paraId="6CEEB015">
      <w:pPr>
        <w:keepNext w:val="0"/>
        <w:keepLines w:val="0"/>
        <w:pageBreakBefore w:val="0"/>
        <w:widowControl/>
        <w:suppressLineNumbers w:val="0"/>
        <w:kinsoku/>
        <w:wordWrap/>
        <w:overflowPunct/>
        <w:topLinePunct w:val="0"/>
        <w:autoSpaceDE/>
        <w:autoSpaceDN/>
        <w:bidi w:val="0"/>
        <w:adjustRightInd/>
        <w:snapToGrid/>
        <w:spacing w:line="587" w:lineRule="exact"/>
        <w:ind w:left="0" w:firstLine="560" w:firstLineChars="200"/>
        <w:jc w:val="left"/>
        <w:textAlignment w:val="auto"/>
        <w:rPr>
          <w:rFonts w:hint="eastAsia" w:ascii="Times New Roman" w:hAnsi="Times New Roman" w:eastAsia="宋体" w:cs="宋体"/>
          <w:sz w:val="28"/>
          <w:szCs w:val="28"/>
          <w:highlight w:val="none"/>
          <w:lang w:val="en-US" w:eastAsia="zh-CN"/>
        </w:rPr>
      </w:pPr>
      <w:bookmarkStart w:id="64" w:name="_Toc8701"/>
      <w:bookmarkStart w:id="65" w:name="_Toc25249"/>
      <w:r>
        <w:rPr>
          <w:rFonts w:hint="eastAsia" w:ascii="Times New Roman" w:hAnsi="Times New Roman" w:eastAsia="宋体" w:cs="宋体"/>
          <w:b w:val="0"/>
          <w:bCs w:val="0"/>
          <w:color w:val="000000"/>
          <w:kern w:val="0"/>
          <w:sz w:val="28"/>
          <w:szCs w:val="28"/>
          <w:highlight w:val="none"/>
          <w:lang w:val="en-US" w:eastAsia="zh-CN" w:bidi="ar"/>
        </w:rPr>
        <w:t>通过核查甘肃省人民代表大会常务委员会2023年度全省人代会经费项目预决算信息，同时计算甘肃省人民代表大会常务委员会2023</w:t>
      </w:r>
      <w:r>
        <w:rPr>
          <w:rFonts w:hint="eastAsia" w:ascii="Times New Roman" w:hAnsi="Times New Roman" w:eastAsia="宋体" w:cs="宋体"/>
          <w:sz w:val="28"/>
          <w:szCs w:val="28"/>
          <w:highlight w:val="none"/>
          <w:lang w:val="en-US" w:eastAsia="zh-CN"/>
        </w:rPr>
        <w:t>年度全省人代会经费项目实际支出金额与实际到位资金的比值，发现项目预算执行率未达标准，2023年度全省人代会经费项目年初预算资金为800.00万元，截至2023年12月31日，该项目共支出506.39万元，通过计算得到预算执行率为63.30%。主要原因是部门间信息沟通机制不健全，导致资金使用情况无法及时共享和协调，未在年底与财政沟通形成有效措施。</w:t>
      </w:r>
    </w:p>
    <w:p w14:paraId="42CA93D2">
      <w:pPr>
        <w:keepNext w:val="0"/>
        <w:keepLines w:val="0"/>
        <w:pageBreakBefore w:val="0"/>
        <w:widowControl/>
        <w:numPr>
          <w:ilvl w:val="0"/>
          <w:numId w:val="2"/>
        </w:numPr>
        <w:suppressLineNumbers w:val="0"/>
        <w:kinsoku/>
        <w:wordWrap/>
        <w:overflowPunct/>
        <w:topLinePunct w:val="0"/>
        <w:autoSpaceDE/>
        <w:autoSpaceDN/>
        <w:bidi w:val="0"/>
        <w:adjustRightInd/>
        <w:snapToGrid/>
        <w:spacing w:line="587" w:lineRule="exact"/>
        <w:ind w:left="0" w:firstLine="562" w:firstLineChars="200"/>
        <w:jc w:val="left"/>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人代会服务工作精细化标准化仍需进一步加强</w:t>
      </w:r>
    </w:p>
    <w:p w14:paraId="58350B63">
      <w:pPr>
        <w:keepNext w:val="0"/>
        <w:keepLines w:val="0"/>
        <w:pageBreakBefore w:val="0"/>
        <w:widowControl/>
        <w:numPr>
          <w:ilvl w:val="0"/>
          <w:numId w:val="0"/>
        </w:numPr>
        <w:suppressLineNumbers w:val="0"/>
        <w:kinsoku/>
        <w:wordWrap/>
        <w:overflowPunct/>
        <w:topLinePunct w:val="0"/>
        <w:autoSpaceDE/>
        <w:autoSpaceDN/>
        <w:bidi w:val="0"/>
        <w:adjustRightInd/>
        <w:snapToGrid/>
        <w:spacing w:line="587" w:lineRule="exact"/>
        <w:ind w:firstLine="560" w:firstLineChars="200"/>
        <w:jc w:val="left"/>
        <w:textAlignment w:val="auto"/>
        <w:rPr>
          <w:rFonts w:hint="default" w:ascii="Times New Roman" w:hAnsi="Times New Roman" w:eastAsia="宋体" w:cs="宋体"/>
          <w:b w:val="0"/>
          <w:bCs w:val="0"/>
          <w:sz w:val="28"/>
          <w:szCs w:val="28"/>
          <w:highlight w:val="none"/>
          <w:lang w:val="en-US" w:eastAsia="zh-CN"/>
        </w:rPr>
      </w:pPr>
      <w:r>
        <w:rPr>
          <w:rFonts w:hint="eastAsia" w:ascii="Times New Roman" w:hAnsi="Times New Roman" w:eastAsia="宋体" w:cs="宋体"/>
          <w:b w:val="0"/>
          <w:bCs w:val="0"/>
          <w:sz w:val="28"/>
          <w:szCs w:val="28"/>
          <w:highlight w:val="none"/>
          <w:lang w:val="en-US" w:eastAsia="zh-CN"/>
        </w:rPr>
        <w:t>通过对参会代表进行调研，对人代会服务工作提出了高度的赞扬，但在部分工作中提出了以下问题。如部分服务工作人员在某环节没有明确的按照操作规范或标准流程，导致服务质量和效率参差不齐。服务流程可能过于繁琐，增加了不必要的环节和时间成本；或者简化不当，遗漏了关键步骤，影响服务效果。</w:t>
      </w:r>
    </w:p>
    <w:p w14:paraId="0A218F89">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1"/>
        <w:rPr>
          <w:rFonts w:hint="eastAsia" w:ascii="Times New Roman" w:hAnsi="Times New Roman" w:eastAsia="宋体" w:cs="宋体"/>
          <w:sz w:val="28"/>
          <w:szCs w:val="28"/>
          <w:highlight w:val="none"/>
          <w:lang w:val="en-US" w:eastAsia="zh-CN"/>
        </w:rPr>
      </w:pPr>
      <w:bookmarkStart w:id="66" w:name="_Toc24873"/>
      <w:r>
        <w:rPr>
          <w:rFonts w:hint="eastAsia" w:ascii="Times New Roman" w:hAnsi="Times New Roman" w:eastAsia="宋体" w:cs="宋体"/>
          <w:b/>
          <w:bCs/>
          <w:color w:val="000000"/>
          <w:kern w:val="0"/>
          <w:sz w:val="28"/>
          <w:szCs w:val="28"/>
          <w:highlight w:val="none"/>
          <w:lang w:val="en-US" w:eastAsia="zh-CN" w:bidi="ar"/>
        </w:rPr>
        <w:t>（二）相关建议</w:t>
      </w:r>
      <w:bookmarkEnd w:id="64"/>
      <w:bookmarkEnd w:id="65"/>
      <w:bookmarkEnd w:id="66"/>
      <w:bookmarkStart w:id="67" w:name="_Toc30533"/>
    </w:p>
    <w:bookmarkEnd w:id="67"/>
    <w:p w14:paraId="593FABF6">
      <w:pPr>
        <w:keepNext/>
        <w:keepLines/>
        <w:pageBreakBefore w:val="0"/>
        <w:widowControl w:val="0"/>
        <w:kinsoku/>
        <w:wordWrap/>
        <w:overflowPunct/>
        <w:topLinePunct w:val="0"/>
        <w:autoSpaceDE/>
        <w:autoSpaceDN/>
        <w:bidi w:val="0"/>
        <w:adjustRightInd/>
        <w:snapToGrid/>
        <w:spacing w:line="600" w:lineRule="exact"/>
        <w:ind w:left="0" w:firstLine="562" w:firstLineChars="200"/>
        <w:textAlignment w:val="auto"/>
        <w:outlineLvl w:val="9"/>
        <w:rPr>
          <w:rFonts w:hint="eastAsia" w:ascii="Times New Roman" w:hAnsi="Times New Roman" w:eastAsia="宋体" w:cs="宋体"/>
          <w:b/>
          <w:bCs/>
          <w:sz w:val="28"/>
          <w:szCs w:val="28"/>
          <w:highlight w:val="none"/>
          <w:lang w:val="en-US" w:eastAsia="zh-CN"/>
        </w:rPr>
      </w:pPr>
      <w:bookmarkStart w:id="68" w:name="_Toc4404"/>
      <w:r>
        <w:rPr>
          <w:rFonts w:hint="eastAsia" w:ascii="Times New Roman" w:hAnsi="Times New Roman" w:eastAsia="宋体" w:cs="宋体"/>
          <w:b/>
          <w:bCs/>
          <w:sz w:val="28"/>
          <w:szCs w:val="28"/>
          <w:highlight w:val="none"/>
          <w:lang w:val="en-US" w:eastAsia="zh-CN"/>
        </w:rPr>
        <w:t>1.加强预算绩效管理整体意识，全面提升预算绩效管理工作</w:t>
      </w:r>
      <w:bookmarkEnd w:id="68"/>
    </w:p>
    <w:p w14:paraId="444C6E20">
      <w:pPr>
        <w:keepNext w:val="0"/>
        <w:keepLines w:val="0"/>
        <w:pageBreakBefore w:val="0"/>
        <w:widowControl/>
        <w:suppressLineNumbers w:val="0"/>
        <w:kinsoku/>
        <w:wordWrap/>
        <w:overflowPunct/>
        <w:topLinePunct w:val="0"/>
        <w:autoSpaceDE/>
        <w:autoSpaceDN/>
        <w:bidi w:val="0"/>
        <w:adjustRightInd/>
        <w:snapToGrid/>
        <w:spacing w:line="587" w:lineRule="exact"/>
        <w:ind w:left="0" w:firstLine="560" w:firstLineChars="200"/>
        <w:jc w:val="left"/>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一是强化预算管理。加强对预算的编制和执行的管理，提高预算的编制质量和执行的有效性。建立部门完整的预算管理体系，实行预算管理制度，明确预算编制、审核、执行、监督、考核等各个环节的职责，严格执行预算管理制度，以提高预算的执行率。</w:t>
      </w:r>
    </w:p>
    <w:p w14:paraId="72A152DE">
      <w:pPr>
        <w:keepNext w:val="0"/>
        <w:keepLines w:val="0"/>
        <w:pageBreakBefore w:val="0"/>
        <w:widowControl/>
        <w:suppressLineNumbers w:val="0"/>
        <w:kinsoku/>
        <w:wordWrap/>
        <w:overflowPunct/>
        <w:topLinePunct w:val="0"/>
        <w:autoSpaceDE/>
        <w:autoSpaceDN/>
        <w:bidi w:val="0"/>
        <w:adjustRightInd/>
        <w:snapToGrid/>
        <w:spacing w:line="587" w:lineRule="exact"/>
        <w:ind w:left="0" w:firstLine="560" w:firstLineChars="200"/>
        <w:jc w:val="left"/>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二是加强预算的实施能力。要严格履行财务管理职责，落实预算实施责任，充分发挥领导指导、监督督促、审核检查等机制作用，控制预算支出，推进预算切实落实，保证预算的有效执行。</w:t>
      </w:r>
    </w:p>
    <w:p w14:paraId="68E22AC4">
      <w:pPr>
        <w:keepNext w:val="0"/>
        <w:keepLines w:val="0"/>
        <w:pageBreakBefore w:val="0"/>
        <w:widowControl/>
        <w:suppressLineNumbers w:val="0"/>
        <w:kinsoku/>
        <w:wordWrap/>
        <w:overflowPunct/>
        <w:topLinePunct w:val="0"/>
        <w:autoSpaceDE/>
        <w:autoSpaceDN/>
        <w:bidi w:val="0"/>
        <w:adjustRightInd/>
        <w:snapToGrid/>
        <w:spacing w:line="587" w:lineRule="exact"/>
        <w:ind w:left="0" w:firstLine="560" w:firstLineChars="200"/>
        <w:jc w:val="left"/>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三是提高相关人员的素质。要加强对财务人员的培训，加强财务管理知识的学习，提高财务管理能力，掌握财务报表分析和决策制定方法，使财务管理人员具备足够的专业素质，同时加强沟通管理能力，以便更好地实施预算管理。</w:t>
      </w:r>
    </w:p>
    <w:p w14:paraId="22154F28">
      <w:pPr>
        <w:keepNext w:val="0"/>
        <w:keepLines w:val="0"/>
        <w:pageBreakBefore w:val="0"/>
        <w:widowControl/>
        <w:suppressLineNumbers w:val="0"/>
        <w:kinsoku/>
        <w:wordWrap/>
        <w:overflowPunct/>
        <w:topLinePunct w:val="0"/>
        <w:autoSpaceDE/>
        <w:autoSpaceDN/>
        <w:bidi w:val="0"/>
        <w:adjustRightInd/>
        <w:snapToGrid/>
        <w:spacing w:line="587" w:lineRule="exact"/>
        <w:ind w:left="0" w:firstLine="560" w:firstLineChars="200"/>
        <w:jc w:val="left"/>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四是建立有效的考核机制，建立完善的预算考核机制，按时完成预算执行率考核，定期反馈考核结果，以激励有关人员认真落实预算管理制度，提高预算执行率。</w:t>
      </w:r>
    </w:p>
    <w:p w14:paraId="72D7C2B5">
      <w:pPr>
        <w:keepNext w:val="0"/>
        <w:keepLines w:val="0"/>
        <w:pageBreakBefore w:val="0"/>
        <w:widowControl/>
        <w:numPr>
          <w:ilvl w:val="0"/>
          <w:numId w:val="0"/>
        </w:numPr>
        <w:suppressLineNumbers w:val="0"/>
        <w:kinsoku/>
        <w:wordWrap/>
        <w:overflowPunct/>
        <w:topLinePunct w:val="0"/>
        <w:autoSpaceDE/>
        <w:autoSpaceDN/>
        <w:bidi w:val="0"/>
        <w:adjustRightInd/>
        <w:snapToGrid/>
        <w:spacing w:line="587" w:lineRule="exact"/>
        <w:ind w:leftChars="200"/>
        <w:jc w:val="left"/>
        <w:textAlignment w:val="auto"/>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2.强化服务标准化执行，强化服务标准化执行</w:t>
      </w:r>
    </w:p>
    <w:p w14:paraId="79F75971">
      <w:pPr>
        <w:keepNext w:val="0"/>
        <w:keepLines w:val="0"/>
        <w:pageBreakBefore w:val="0"/>
        <w:widowControl/>
        <w:numPr>
          <w:ilvl w:val="0"/>
          <w:numId w:val="0"/>
        </w:numPr>
        <w:suppressLineNumbers w:val="0"/>
        <w:kinsoku/>
        <w:wordWrap/>
        <w:overflowPunct/>
        <w:topLinePunct w:val="0"/>
        <w:autoSpaceDE/>
        <w:autoSpaceDN/>
        <w:bidi w:val="0"/>
        <w:adjustRightInd/>
        <w:snapToGrid/>
        <w:spacing w:line="587" w:lineRule="exact"/>
        <w:ind w:firstLine="560" w:firstLineChars="200"/>
        <w:jc w:val="left"/>
        <w:textAlignment w:val="auto"/>
        <w:rPr>
          <w:rFonts w:hint="default" w:ascii="Times New Roman" w:hAnsi="Times New Roman" w:eastAsia="宋体" w:cs="宋体"/>
          <w:b w:val="0"/>
          <w:bCs w:val="0"/>
          <w:kern w:val="2"/>
          <w:sz w:val="28"/>
          <w:szCs w:val="28"/>
          <w:highlight w:val="none"/>
          <w:lang w:val="en-US" w:eastAsia="zh-CN" w:bidi="ar-SA"/>
        </w:rPr>
      </w:pPr>
      <w:r>
        <w:rPr>
          <w:rFonts w:hint="eastAsia" w:ascii="Times New Roman" w:hAnsi="Times New Roman" w:eastAsia="宋体" w:cs="宋体"/>
          <w:b w:val="0"/>
          <w:bCs w:val="0"/>
          <w:kern w:val="2"/>
          <w:sz w:val="28"/>
          <w:szCs w:val="28"/>
          <w:highlight w:val="none"/>
          <w:lang w:val="en-US" w:eastAsia="zh-CN" w:bidi="ar-SA"/>
        </w:rPr>
        <w:t>一是完善服务标准体系。制定详细服务规范，针对人代会的各个环节，如会前筹备、会议组织、后勤保障、信息传达等，制定详细的服务标准和操作规范。清晰界定各服务环节的流程、时间节点和责任主体，确保服务工作的有序进行。二是提升服务精细化水平。根据代表的不同需求和特点，提供个性化的服务，如特殊饮食安排、健康保障、信息推送等。注重服务细节，如会场布置、设备调试、资料准备等，确保每一个细节都符合高标准要求。加强对代表的情感关怀，通过亲切的问候、周到的安排等方式，让代表感受到温暖和尊重。三是增强服务意识。强化服务人员的服务意识，树立以代表为中心的服务理念。鼓励服务人员主动了解代表需求，提前预判并解决问题，提高服务的主动性和预见性。建立服务反馈机制，鼓励代表对服务工作提出意见和建议，及时回应代表关切，不断改进服务工作。</w:t>
      </w:r>
    </w:p>
    <w:p w14:paraId="1673B41A">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0"/>
        <w:rPr>
          <w:rFonts w:hint="eastAsia" w:ascii="Times New Roman" w:hAnsi="Times New Roman" w:eastAsia="宋体" w:cs="宋体"/>
          <w:b/>
          <w:bCs/>
          <w:color w:val="000000"/>
          <w:kern w:val="0"/>
          <w:sz w:val="28"/>
          <w:szCs w:val="28"/>
          <w:highlight w:val="none"/>
          <w:lang w:val="en-US" w:eastAsia="zh-CN" w:bidi="ar"/>
        </w:rPr>
      </w:pPr>
      <w:bookmarkStart w:id="69" w:name="_Toc8801"/>
      <w:bookmarkStart w:id="70" w:name="_Toc16557"/>
      <w:bookmarkStart w:id="71" w:name="_Toc19684"/>
      <w:r>
        <w:rPr>
          <w:rFonts w:hint="eastAsia" w:ascii="Times New Roman" w:hAnsi="Times New Roman" w:eastAsia="宋体" w:cs="宋体"/>
          <w:b/>
          <w:bCs/>
          <w:color w:val="000000"/>
          <w:kern w:val="0"/>
          <w:sz w:val="28"/>
          <w:szCs w:val="28"/>
          <w:highlight w:val="none"/>
          <w:lang w:val="en-US" w:eastAsia="zh-CN" w:bidi="ar"/>
        </w:rPr>
        <w:t>七、其他需要说明的问题</w:t>
      </w:r>
      <w:bookmarkEnd w:id="69"/>
      <w:bookmarkEnd w:id="70"/>
      <w:bookmarkEnd w:id="71"/>
    </w:p>
    <w:p w14:paraId="7DBFE252">
      <w:pPr>
        <w:pStyle w:val="9"/>
        <w:keepNext w:val="0"/>
        <w:keepLines w:val="0"/>
        <w:pageBreakBefore w:val="0"/>
        <w:numPr>
          <w:ilvl w:val="0"/>
          <w:numId w:val="0"/>
        </w:numPr>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无</w:t>
      </w:r>
    </w:p>
    <w:p w14:paraId="42FC233A">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textAlignment w:val="auto"/>
        <w:outlineLvl w:val="0"/>
        <w:rPr>
          <w:rFonts w:hint="eastAsia" w:ascii="Times New Roman" w:hAnsi="Times New Roman" w:eastAsia="宋体" w:cs="宋体"/>
          <w:b/>
          <w:bCs/>
          <w:color w:val="auto"/>
          <w:sz w:val="28"/>
          <w:szCs w:val="28"/>
          <w:highlight w:val="none"/>
          <w:lang w:val="en-US" w:eastAsia="zh-CN"/>
        </w:rPr>
      </w:pPr>
      <w:bookmarkStart w:id="72" w:name="_Toc32166"/>
      <w:bookmarkStart w:id="73" w:name="_Toc12529"/>
      <w:bookmarkStart w:id="74" w:name="_Toc18462"/>
      <w:bookmarkStart w:id="75" w:name="_Toc6820"/>
      <w:bookmarkStart w:id="76" w:name="_Toc26331"/>
      <w:r>
        <w:rPr>
          <w:rFonts w:hint="eastAsia" w:ascii="Times New Roman" w:hAnsi="Times New Roman" w:eastAsia="宋体" w:cs="宋体"/>
          <w:b/>
          <w:bCs/>
          <w:color w:val="auto"/>
          <w:sz w:val="28"/>
          <w:szCs w:val="28"/>
          <w:highlight w:val="none"/>
          <w:lang w:val="en-US" w:eastAsia="zh-CN"/>
        </w:rPr>
        <w:t>八、相关附件</w:t>
      </w:r>
      <w:bookmarkEnd w:id="72"/>
      <w:bookmarkEnd w:id="73"/>
      <w:bookmarkEnd w:id="74"/>
      <w:bookmarkEnd w:id="75"/>
      <w:bookmarkEnd w:id="76"/>
    </w:p>
    <w:p w14:paraId="58604AAE">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firstLine="560" w:firstLineChars="200"/>
        <w:jc w:val="both"/>
        <w:textAlignment w:val="auto"/>
        <w:rPr>
          <w:rFonts w:hint="eastAsia" w:ascii="Times New Roman" w:hAnsi="Times New Roman" w:eastAsia="宋体" w:cs="宋体"/>
          <w:b w:val="0"/>
          <w:bCs w:val="0"/>
          <w:color w:val="000000"/>
          <w:kern w:val="24"/>
          <w:sz w:val="28"/>
          <w:szCs w:val="28"/>
          <w:highlight w:val="none"/>
          <w:lang w:val="en-US" w:eastAsia="zh-CN" w:bidi="ar-SA"/>
        </w:rPr>
      </w:pPr>
      <w:r>
        <w:rPr>
          <w:rFonts w:hint="eastAsia" w:ascii="Times New Roman" w:hAnsi="Times New Roman" w:eastAsia="宋体" w:cs="宋体"/>
          <w:b w:val="0"/>
          <w:bCs w:val="0"/>
          <w:color w:val="000000"/>
          <w:kern w:val="24"/>
          <w:sz w:val="28"/>
          <w:szCs w:val="28"/>
          <w:highlight w:val="none"/>
          <w:lang w:val="en-US" w:eastAsia="zh-CN" w:bidi="ar-SA"/>
        </w:rPr>
        <w:t>（一）绩效评价指标体系评分表</w:t>
      </w:r>
    </w:p>
    <w:p w14:paraId="52FEC6BC">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firstLine="560" w:firstLineChars="200"/>
        <w:jc w:val="both"/>
        <w:textAlignment w:val="auto"/>
        <w:rPr>
          <w:rFonts w:hint="eastAsia" w:ascii="Times New Roman" w:hAnsi="Times New Roman" w:eastAsia="宋体" w:cs="宋体"/>
          <w:b w:val="0"/>
          <w:bCs w:val="0"/>
          <w:color w:val="000000"/>
          <w:kern w:val="24"/>
          <w:sz w:val="28"/>
          <w:szCs w:val="28"/>
          <w:highlight w:val="none"/>
          <w:lang w:val="en-US" w:eastAsia="zh-CN" w:bidi="ar-SA"/>
        </w:rPr>
      </w:pPr>
      <w:r>
        <w:rPr>
          <w:rFonts w:hint="eastAsia" w:ascii="Times New Roman" w:hAnsi="Times New Roman" w:eastAsia="宋体" w:cs="宋体"/>
          <w:b w:val="0"/>
          <w:bCs w:val="0"/>
          <w:color w:val="000000"/>
          <w:kern w:val="24"/>
          <w:sz w:val="28"/>
          <w:szCs w:val="28"/>
          <w:highlight w:val="none"/>
          <w:lang w:val="en-US" w:eastAsia="zh-CN" w:bidi="ar-SA"/>
        </w:rPr>
        <w:t>（二）满意度问卷调查报告</w:t>
      </w:r>
    </w:p>
    <w:p w14:paraId="43B83A95">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firstLine="560" w:firstLineChars="200"/>
        <w:jc w:val="both"/>
        <w:textAlignment w:val="auto"/>
        <w:rPr>
          <w:rFonts w:hint="eastAsia" w:ascii="Times New Roman" w:hAnsi="Times New Roman" w:eastAsia="宋体" w:cs="宋体"/>
          <w:b w:val="0"/>
          <w:bCs w:val="0"/>
          <w:color w:val="000000"/>
          <w:kern w:val="24"/>
          <w:sz w:val="28"/>
          <w:szCs w:val="28"/>
          <w:highlight w:val="none"/>
          <w:lang w:val="en-US" w:eastAsia="zh-CN" w:bidi="ar-SA"/>
        </w:rPr>
      </w:pPr>
      <w:r>
        <w:rPr>
          <w:rFonts w:hint="eastAsia" w:ascii="Times New Roman" w:hAnsi="Times New Roman" w:eastAsia="宋体" w:cs="宋体"/>
          <w:b w:val="0"/>
          <w:bCs w:val="0"/>
          <w:color w:val="000000"/>
          <w:kern w:val="24"/>
          <w:sz w:val="28"/>
          <w:szCs w:val="28"/>
          <w:highlight w:val="none"/>
          <w:lang w:val="en-US" w:eastAsia="zh-CN" w:bidi="ar-SA"/>
        </w:rPr>
        <w:t>（三）访谈报告</w:t>
      </w:r>
    </w:p>
    <w:p w14:paraId="077126C1">
      <w:pPr>
        <w:pStyle w:val="9"/>
        <w:rPr>
          <w:rFonts w:hint="eastAsia" w:ascii="Times New Roman" w:hAnsi="Times New Roman" w:eastAsia="宋体" w:cs="宋体"/>
          <w:sz w:val="28"/>
          <w:szCs w:val="28"/>
          <w:highlight w:val="yellow"/>
          <w:lang w:val="en-US" w:eastAsia="zh-CN"/>
        </w:rPr>
      </w:pPr>
    </w:p>
    <w:p w14:paraId="13441A61">
      <w:pPr>
        <w:rPr>
          <w:rFonts w:hint="eastAsia" w:ascii="Times New Roman" w:hAnsi="Times New Roman" w:eastAsia="宋体" w:cs="宋体"/>
          <w:highlight w:val="yellow"/>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1A976783">
      <w:pPr>
        <w:keepNext w:val="0"/>
        <w:keepLines w:val="0"/>
        <w:pageBreakBefore w:val="0"/>
        <w:widowControl w:val="0"/>
        <w:tabs>
          <w:tab w:val="left" w:pos="1151"/>
        </w:tabs>
        <w:kinsoku/>
        <w:wordWrap/>
        <w:overflowPunct/>
        <w:topLinePunct w:val="0"/>
        <w:autoSpaceDE/>
        <w:autoSpaceDN/>
        <w:bidi w:val="0"/>
        <w:adjustRightInd/>
        <w:snapToGrid/>
        <w:spacing w:line="600" w:lineRule="exact"/>
        <w:ind w:firstLine="0" w:firstLineChars="0"/>
        <w:textAlignment w:val="auto"/>
        <w:outlineLvl w:val="1"/>
        <w:rPr>
          <w:rFonts w:hint="eastAsia" w:ascii="Times New Roman" w:hAnsi="Times New Roman" w:eastAsia="宋体" w:cs="宋体"/>
          <w:b/>
          <w:bCs/>
          <w:sz w:val="28"/>
          <w:szCs w:val="28"/>
          <w:highlight w:val="none"/>
          <w:lang w:val="en-US" w:eastAsia="zh-CN"/>
        </w:rPr>
      </w:pPr>
      <w:bookmarkStart w:id="77" w:name="_Toc15925"/>
      <w:bookmarkStart w:id="78" w:name="_Toc28685"/>
      <w:bookmarkStart w:id="79" w:name="_Toc13367"/>
      <w:bookmarkStart w:id="80" w:name="_Toc21449"/>
      <w:bookmarkStart w:id="81" w:name="_Toc27954"/>
      <w:r>
        <w:rPr>
          <w:rFonts w:hint="eastAsia" w:ascii="Times New Roman" w:hAnsi="Times New Roman" w:eastAsia="宋体" w:cs="宋体"/>
          <w:b/>
          <w:bCs/>
          <w:sz w:val="28"/>
          <w:szCs w:val="28"/>
          <w:highlight w:val="none"/>
          <w:lang w:val="en-US" w:eastAsia="zh-CN"/>
        </w:rPr>
        <w:t>（一）</w:t>
      </w:r>
      <w:bookmarkEnd w:id="77"/>
      <w:bookmarkEnd w:id="78"/>
      <w:r>
        <w:rPr>
          <w:rFonts w:hint="eastAsia" w:ascii="Times New Roman" w:hAnsi="Times New Roman" w:eastAsia="宋体" w:cs="宋体"/>
          <w:b/>
          <w:bCs/>
          <w:sz w:val="28"/>
          <w:szCs w:val="28"/>
          <w:highlight w:val="none"/>
          <w:lang w:val="en-US" w:eastAsia="zh-CN"/>
        </w:rPr>
        <w:t>绩效评价指标体系评分表</w:t>
      </w:r>
      <w:bookmarkEnd w:id="79"/>
      <w:bookmarkEnd w:id="80"/>
      <w:bookmarkEnd w:id="81"/>
    </w:p>
    <w:p w14:paraId="46992468">
      <w:pPr>
        <w:pStyle w:val="12"/>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6"/>
          <w:rFonts w:hint="eastAsia" w:ascii="Times New Roman" w:hAnsi="Times New Roman" w:eastAsia="宋体" w:cs="宋体"/>
          <w:b/>
          <w:bCs/>
          <w:color w:val="000000"/>
          <w:kern w:val="2"/>
          <w:sz w:val="24"/>
          <w:szCs w:val="24"/>
          <w:highlight w:val="none"/>
          <w:lang w:val="en-US" w:eastAsia="zh-CN" w:bidi="ar"/>
        </w:rPr>
      </w:pPr>
      <w:r>
        <w:rPr>
          <w:rStyle w:val="16"/>
          <w:rFonts w:hint="eastAsia" w:ascii="Times New Roman" w:hAnsi="Times New Roman" w:eastAsia="宋体" w:cs="宋体"/>
          <w:b/>
          <w:bCs/>
          <w:color w:val="000000"/>
          <w:kern w:val="2"/>
          <w:sz w:val="24"/>
          <w:szCs w:val="24"/>
          <w:highlight w:val="none"/>
          <w:lang w:val="en-US" w:eastAsia="zh-CN" w:bidi="ar"/>
        </w:rPr>
        <w:t>甘肃省人民代表大会常务委员会</w:t>
      </w:r>
      <w:r>
        <w:rPr>
          <w:rStyle w:val="16"/>
          <w:rFonts w:hint="eastAsia" w:cs="宋体"/>
          <w:b/>
          <w:bCs/>
          <w:color w:val="000000"/>
          <w:kern w:val="2"/>
          <w:sz w:val="24"/>
          <w:szCs w:val="24"/>
          <w:highlight w:val="none"/>
          <w:lang w:val="en-US" w:eastAsia="zh-CN" w:bidi="ar"/>
        </w:rPr>
        <w:t>2023年度全省人代会经费项目</w:t>
      </w:r>
      <w:r>
        <w:rPr>
          <w:rStyle w:val="16"/>
          <w:rFonts w:hint="eastAsia" w:ascii="Times New Roman" w:hAnsi="Times New Roman" w:eastAsia="宋体" w:cs="宋体"/>
          <w:b/>
          <w:bCs/>
          <w:color w:val="000000"/>
          <w:kern w:val="2"/>
          <w:sz w:val="24"/>
          <w:szCs w:val="24"/>
          <w:highlight w:val="none"/>
          <w:lang w:val="en-US" w:eastAsia="zh-CN" w:bidi="ar"/>
        </w:rPr>
        <w:t>绩效指标评价表</w:t>
      </w:r>
    </w:p>
    <w:tbl>
      <w:tblPr>
        <w:tblStyle w:val="1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9"/>
        <w:gridCol w:w="698"/>
        <w:gridCol w:w="1180"/>
        <w:gridCol w:w="698"/>
        <w:gridCol w:w="1208"/>
        <w:gridCol w:w="812"/>
        <w:gridCol w:w="1329"/>
        <w:gridCol w:w="1180"/>
        <w:gridCol w:w="939"/>
        <w:gridCol w:w="1448"/>
        <w:gridCol w:w="2656"/>
        <w:gridCol w:w="838"/>
      </w:tblGrid>
      <w:tr w14:paraId="2B275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blHeader/>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BDB2">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一级指标</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8480">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权重</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0E6C">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二级指标</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8A692">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权重</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1A9D1">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三级指标</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8F64">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分值</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643B">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指标解释及说明</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163A">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计算公式</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C5D2">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标杆值</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67ED3">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评分依据及数据来源</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469E">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评分标准及规则</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FC5E8">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得分</w:t>
            </w:r>
          </w:p>
        </w:tc>
      </w:tr>
      <w:tr w14:paraId="71EE1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5132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项目决策</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D3BBD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14</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729F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项目立项</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C38A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4</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3709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立项依据充分性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B9F0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83673">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考察项目立项是否符合法律法规、相关政策及部门职责，用以反映和考核项目立项依据情况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3E5FB">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629B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充分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E49E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A3BB8">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项目立项是否符合国家法律法规、国民经济发展规划和相关政策；②项目立项是否符合行业发展规划和政策要求；③项目立项是否与部门职责范围相符，属于部门履职所需；④项目是否属于公共财政支持范围，是否符合中央、地方事权支出责任划分原则；⑤项目是否与相关部门同类项目或部门内部相关项目重复。以上各占1/5权重分，符合则得分，否则扣除相应权重分值。</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2873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40BAF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BD40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5EF3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B3AA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AC116">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78B70">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立项程序规范性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7526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E493E">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考察项目申请、设立过程是否符合相关要求，用以反映和考核项目立项的规范情况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193AE">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2F57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规范</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B8AD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E9EAD">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①项目是否按照规定的程序申请设立；②审批文件、材料是否符合相关要求；③事前是否已经过必要的可行性研究、专家论证、风险评估、绩效评估、 集体决策。以上要素各占1/3权重分，符合得满分，不符合扣除相应权重分。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3ECD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2F41A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7A64E">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DCE4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0A7D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绩效目标</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B099D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5</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533A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绩效目标合理性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34FF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FBFA6">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项目所设定的绩效目标是否依据充分，是否符合客观实际，用以反映和考核项目绩效目标与项目实施的相符情况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07A12">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D22E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合理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DA86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49D73">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是否有绩效目标；②根据《财政部关于印发〈项目支出绩效评价管理办法〉的通知》（财预〔2020〕10号）和《甘肃省财政厅关于印发〈甘肃省省级预算绩效管理办法〉等6个办法和规程的通知》（甘财绩〔2020〕5号）要求绩效目标与实际工作内容具有相关性；③项目预期产出和效果符合正常的业绩水平；④是否与预算确定的项目投资额或资金量相匹配。以上要素各占1/4权重分，符合得满分，不符合扣除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7339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7A7A3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45AD7">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7B0D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C7F63">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54CA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9122F">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绩效指标明确性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F151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240FD">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依据绩效目标设定的绩效 指标是否清晰、细化、可衡量等，用以反映和考核项目绩效目标的明细化情况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80D25">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5CE20">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明确</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99ECD">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091BE">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根据《财政部关于印发〈项目支出绩效评价管理办法〉的通知》（财预〔2020〕10号）和《甘肃省财政厅关于印发〈甘肃省省级预算绩效管理办法〉等6个办法和规程的通知》（甘财绩〔2020〕5号）要求①绩效目标可细化分解为具体的绩效指标；②通过清晰、可衡量的指标值予以体现；③与项目目标任务数或计划数相对应。要素①占1/2权重分，要素②③各占1/4权重分，符合得满分，不符合扣除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DB172">
            <w:pPr>
              <w:keepNext w:val="0"/>
              <w:keepLines w:val="0"/>
              <w:widowControl/>
              <w:suppressLineNumbers w:val="0"/>
              <w:jc w:val="center"/>
              <w:textAlignment w:val="center"/>
              <w:rPr>
                <w:rStyle w:val="16"/>
                <w:rFonts w:hint="default"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r>
      <w:tr w14:paraId="7CEE2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84F7E">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2D507">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BACB93">
            <w:pPr>
              <w:keepNext w:val="0"/>
              <w:keepLines w:val="0"/>
              <w:widowControl/>
              <w:suppressLineNumbers w:val="0"/>
              <w:jc w:val="both"/>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资金投入</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F6367">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5</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F221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预算编制科学性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F8BF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84492">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考察项目预算编制是否经过科学论证、是否有明确标准，资金额度是否符合相关标准，用以反映和考核项目预算编制的科学性、合理性情况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64B8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807A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规范</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70EB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E675B">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预算编制是否经过科学论证；②预算内容与项目内容是否匹配；③预算额度测算依据是否充分，是否按照标准编制；④预算确定的项目投资额或资金量是否与工作任务相匹配。以上要素各占1/4权重分，符合得满分，否则扣除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CEC4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r>
      <w:tr w14:paraId="3619F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F8D7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C85D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F785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9D9EF">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58C5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资金分配合规性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3CA0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F05FB">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考察项目预算资金分配是否有测算依据，是否按实际数量进行分配，用以反映和考核项目预算资金分配的科学性、合理性情况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CB0AF">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852C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合规</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C035F">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40619">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①预算资金分配依据是否充分；②资金分配额度是否合理，与项目单位是否相适应。要素①占1/3权重分，要素②占2/3权重分，符合得满分，否则扣除相应权重分。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446CF">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55D69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83B300">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项目过程</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8938D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27</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6AA12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资金管理</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36DD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14</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927B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资金到位率</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2A33F">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8BCEE">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实际到位资金与预算资金的比率，用以反映和考核资金落实情况对项目实施的总体保障程度</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933B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资金到位率=实际到位资金/预算资金×100%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AF0C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81F5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70061">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资金到位率达到100%得满分，每降低或升高1%，扣除权重分的10%，扣完为止。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0724C">
            <w:pPr>
              <w:keepNext w:val="0"/>
              <w:keepLines w:val="0"/>
              <w:widowControl/>
              <w:suppressLineNumbers w:val="0"/>
              <w:jc w:val="center"/>
              <w:textAlignment w:val="center"/>
              <w:rPr>
                <w:rStyle w:val="16"/>
                <w:rFonts w:hint="default"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44DEF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F746F">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45753">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A365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86ABE">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495DF">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预算执行率</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C826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54449">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项目预算资金是否按照计划执行，用以反映或考核项目预算执行情况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0D11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预算执行率=实际支出资金/实际到位资金×100%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E84B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851C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30891">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预算执行率达到100%得满分，每降低1%，扣除权重分的10%，扣完为止。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4CA45">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0</w:t>
            </w:r>
          </w:p>
        </w:tc>
      </w:tr>
      <w:tr w14:paraId="6B586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571F7">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4259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AA22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CA35D">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5041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资金使用合规性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6BA72">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6</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F74BC">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考察项目资金使用是否符合相关的财务管理制度规定，用以反映和考核项目资金的规范运行情况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C102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7475E">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合规</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895C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23817">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是否符合国家财经法规和财务管理制度以及有关专项资金管理办法的规定；②资金的拨付是否有完整的审批程序和手续；③是否符合项目预算批复。以上要素各占1/3权重分，符合得满分，不符合扣除相应权重分；④本项为一票否决项，资金若存在截留、挤占、挪用、虚列支出等情况，本项指标不得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DA37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6</w:t>
            </w:r>
          </w:p>
        </w:tc>
      </w:tr>
      <w:tr w14:paraId="1B5B5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C8A9B">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5E0F3">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87F09">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53425">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AFF0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财务管理规范性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C53F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297F6">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项目财务核算及管理是否符合相关财务管理制度规定</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B94C1">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7E8D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规范</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80A9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F0154">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①会计工作和会计资料真实、完整；②项目资金单独记账。要素①占1/3权重值，要素②占2/3权重值，符合得满分，若有不符合，按权重扣相应权重分。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CF14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732DF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E10AD">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8921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960E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组织实施</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D321A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13</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5AE2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业务管理制度健全性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948F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68D32">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考察项目单位相关业务管理制度、责任机制是否健全可行、合法合规</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A94D6">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6D68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健全</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C40ED">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EEF53">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①项目是否颁布相关规章制度；②制度是否健全可行、合法合规。要素①占1/3权重分，要素②占2/3权重分，符合得满分，若有不符合，按权重扣相应权重分。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64E2F">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7BA5C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D4364">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C4D75">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B5E3F">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36395">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63382">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制度执行有效性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DBEA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7C09B">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项目实施是否符合相关管理规定，用以反映和考核相关管理制度的有效执行情况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F2D9B">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47B3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合规</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3A12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538CB">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是否遵守相关法律法规和相关管理规定；②项目调整及支出调整手续是否完备：③项目合同书、验收报告、技术鉴定等资料是否齐全合规并及时归档，每发现一项不合规扣除0.5分，扣完为止；④项目实施的人员条件、场地设备、信息支撑等是否落实到位。以上要素各占1/4权重分，符合则得满分，否则扣除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84A5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r>
      <w:tr w14:paraId="5FCAC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9"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D5514">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D000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4B38E">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4B7DE">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45B75">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政府采购规范性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9778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4</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8EAF7">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考察购买主体是否按照要求开展采购工作，用以反映和考核政府采购工作规范程度</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A2B2B">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64E2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规范</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8AC07">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计划标准、行业标准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956F7">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政府采购流程规范，集体决策资料齐全完整，时间逻辑清晰合理，符合相关规定和要求；②按照采购要求及时完成相关合同的签订，合同签订规范有效；③合同管理合理有效。包括：实际提供服务或提供商品内容与合同约定条款相一致；按合同规定的技术、服务、安全标准及时组织对供应商约定验收，并出具验收相关材料；合同价款结算时，财务科室对合同条款和经审批的申请材料进行核对，按照合同约定付款等；④政府采购项目信息按要求进行公示公开。以上四项中，要素③占50%权重分，要素①③④各占16.6%权重分，符合得满分，不符合扣除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C481E">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4</w:t>
            </w:r>
          </w:p>
        </w:tc>
      </w:tr>
      <w:tr w14:paraId="1E19E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9AA8A">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00D25">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39249">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4B00E">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5DEDE">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资金监管工作开展情况</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5316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4</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7E214">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考察项目工作经费资金监管情况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FF3C3">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4A44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开展到位</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BC54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41CAC">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①及时开展资金支出自查工作；②开展外部资金审查工作。以上要素各占1/2权重分，符合则得满分，否则扣除相应权重分。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6684D">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4</w:t>
            </w:r>
          </w:p>
        </w:tc>
      </w:tr>
      <w:tr w14:paraId="41975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5518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项目产出</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4F9AF">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30</w:t>
            </w:r>
          </w:p>
        </w:tc>
        <w:tc>
          <w:tcPr>
            <w:tcW w:w="416" w:type="pct"/>
            <w:vMerge w:val="restart"/>
            <w:tcBorders>
              <w:top w:val="single" w:color="000000" w:sz="4" w:space="0"/>
              <w:left w:val="single" w:color="000000" w:sz="4" w:space="0"/>
              <w:bottom w:val="nil"/>
              <w:right w:val="single" w:color="000000" w:sz="4" w:space="0"/>
            </w:tcBorders>
            <w:shd w:val="clear" w:color="auto" w:fill="auto"/>
            <w:vAlign w:val="center"/>
          </w:tcPr>
          <w:p w14:paraId="6C9C4B42">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产出数量</w:t>
            </w:r>
          </w:p>
        </w:tc>
        <w:tc>
          <w:tcPr>
            <w:tcW w:w="246" w:type="pct"/>
            <w:vMerge w:val="restart"/>
            <w:tcBorders>
              <w:top w:val="single" w:color="000000" w:sz="4" w:space="0"/>
              <w:left w:val="single" w:color="000000" w:sz="4" w:space="0"/>
              <w:bottom w:val="nil"/>
              <w:right w:val="single" w:color="000000" w:sz="4" w:space="0"/>
            </w:tcBorders>
            <w:shd w:val="clear" w:color="auto" w:fill="auto"/>
            <w:vAlign w:val="center"/>
          </w:tcPr>
          <w:p w14:paraId="702717B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BCD76">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省人代会议人数应到率</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F0C4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96F69">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考察项目办公用品购置完成情况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C5FA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BBB3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42AC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9E141">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省人代会议人数应到率达到目标值得满分，否则每偏离1%扣除5%权重分，扣完为止。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CB89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r>
      <w:tr w14:paraId="0BA92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F8137">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BE00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nil"/>
              <w:right w:val="single" w:color="000000" w:sz="4" w:space="0"/>
            </w:tcBorders>
            <w:shd w:val="clear" w:color="auto" w:fill="auto"/>
            <w:vAlign w:val="center"/>
          </w:tcPr>
          <w:p w14:paraId="291318AD">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nil"/>
              <w:right w:val="single" w:color="000000" w:sz="4" w:space="0"/>
            </w:tcBorders>
            <w:shd w:val="clear" w:color="auto" w:fill="auto"/>
            <w:vAlign w:val="center"/>
          </w:tcPr>
          <w:p w14:paraId="6D56CBA6">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B0EF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会议用品采购计划完成率</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6BBE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10359">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考察项目会议场租用完成情况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D3DBE">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E5FF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24547">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C4BFB">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会议用品采购计划完成率达到目标值得满分，否则每偏离1%扣除5%权重分，扣完为止。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96ED">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r>
      <w:tr w14:paraId="7755C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7260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EE565">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nil"/>
              <w:right w:val="single" w:color="000000" w:sz="4" w:space="0"/>
            </w:tcBorders>
            <w:shd w:val="clear" w:color="auto" w:fill="auto"/>
            <w:vAlign w:val="center"/>
          </w:tcPr>
          <w:p w14:paraId="41988261">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nil"/>
              <w:right w:val="single" w:color="000000" w:sz="4" w:space="0"/>
            </w:tcBorders>
            <w:shd w:val="clear" w:color="auto" w:fill="auto"/>
            <w:vAlign w:val="center"/>
          </w:tcPr>
          <w:p w14:paraId="5E781A0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F1DF2">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会议场所租赁计划完成率</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C68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FDCA9">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考察项目会议用车完成情况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24EAB">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7210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16C2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5EA1F">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会议场所租赁计划完成率达到目标值得满分，否则每偏离1%扣除5%权重分，扣完为止。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DE182">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57A04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A9D6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63591">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nil"/>
              <w:right w:val="single" w:color="000000" w:sz="4" w:space="0"/>
            </w:tcBorders>
            <w:shd w:val="clear" w:color="auto" w:fill="auto"/>
            <w:vAlign w:val="center"/>
          </w:tcPr>
          <w:p w14:paraId="70AC9795">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nil"/>
              <w:right w:val="single" w:color="000000" w:sz="4" w:space="0"/>
            </w:tcBorders>
            <w:shd w:val="clear" w:color="auto" w:fill="auto"/>
            <w:vAlign w:val="center"/>
          </w:tcPr>
          <w:p w14:paraId="0716652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6598E">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会议宣传计划完成率</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249D">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87C50">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考察项目人大代表参会完成情况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804E2">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4302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2F73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FE474">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会议宣传计划完成率达到目标值得满分，否则每偏离1%扣除5%权重分，扣完为止。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963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5EDA7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34C3D">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82D9F">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71D86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产出质量</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7F3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8</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B0C9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保障会议人数覆盖率</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CAF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25D9B">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考察项目办公用品匹配到位情况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20B5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5180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D53C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08FE6">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保障会议人数覆盖率达到100%得满分，每降低1%，扣除权重分的10%，扣完为止。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935F0">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68077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AB36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B0E77">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8DD97">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3131">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32320">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会议用品采购合格率</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3CB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1289">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考察项目租赁场地达标情况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6878B">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053D2">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2292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EB39A">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会议用品采购合格率达到100%得满分，每降低1%，扣除权重分的10%，扣完为止。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AF81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270FA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2CAA2">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00C8F">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B396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6DE2D">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FC735">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会议场所保障率</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082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7E227">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考察项目会议用车到位情况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B69A6">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F2D3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6A917">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3B301">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会议场所保障率达到100%得满分，每降低1%，扣除权重分的10%，扣完为止。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DDE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7B790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1C6E7">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3E17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6A41D">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A2CB7">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87C72">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会议宣传覆盖率</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E87D">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21F38">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考察参会人大代表资质合格情况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225A1">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2104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774A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9A992">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会议宣传覆盖率达到100%得满分，每降低1%，扣除权重分的10%，扣完为止。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A4D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22C8F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9ECBA">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4511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FEEC6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产出时效</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D7F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8</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8DBC0">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会议开展及时性</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63E1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63699">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考察办公用品购置及时情况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9CDD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7C40D">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及时</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7C02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0F86D">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按时完成得满分，出现任意一点不符合情况扣除0.2分，扣完为止。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3F0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0DC8B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D298B">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E6124">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2ECB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B44F">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A8DEF">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会议用品购置及时性</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3CF0">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C48F2">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考察租赁场地及时情况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7587D">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38120">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及时</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56307">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F0EC6">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按时完成得满分，出现任意一点不符合情况扣除0.2分，扣完为止。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621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210F8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8E86A">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305DF">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CA002">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25AF">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013B7">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会议场所租赁及时性</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E1D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50269">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考察会议用车及时情况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A8537">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108AD">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及时</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2D08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58554">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按时完成得满分，出现任意一点不符合情况扣除0.2分，扣完为止。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E66A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5F106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6762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890DE">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9B286">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05C9">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40540">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会议宣传及时性</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3742">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7DA8C">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考察人大代表参会及时情况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CBB1D">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45C3E">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及时</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E1CB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570CD">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按时完成得满分，出现任意一点不符合情况扣除0.2分，扣完为止。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5615">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7C39B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13274">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7138B">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6D1CE">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产出成本</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21A5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4</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1D3F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成本节约率</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433D5">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4</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95F00">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完成项目计划工作目标的实际节约成本与计划成本的比率，用以反映和考核项目的成本节约程度</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8D43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成本节约率=（项目计划成本-项目实际成本）/项目计划成本×100%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6691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≥95%</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2314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39AEE">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成本节约率≥95%得满分，否则不得分。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112F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4</w:t>
            </w:r>
          </w:p>
        </w:tc>
      </w:tr>
      <w:tr w14:paraId="62690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416" w:type="pct"/>
            <w:vMerge w:val="restart"/>
            <w:tcBorders>
              <w:top w:val="nil"/>
              <w:left w:val="single" w:color="000000" w:sz="4" w:space="0"/>
              <w:bottom w:val="single" w:color="000000" w:sz="4" w:space="0"/>
              <w:right w:val="single" w:color="000000" w:sz="4" w:space="0"/>
            </w:tcBorders>
            <w:shd w:val="clear" w:color="auto" w:fill="auto"/>
            <w:vAlign w:val="center"/>
          </w:tcPr>
          <w:p w14:paraId="46265F4D">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项目效益</w:t>
            </w:r>
          </w:p>
        </w:tc>
        <w:tc>
          <w:tcPr>
            <w:tcW w:w="246" w:type="pct"/>
            <w:vMerge w:val="restart"/>
            <w:tcBorders>
              <w:top w:val="nil"/>
              <w:left w:val="single" w:color="000000" w:sz="4" w:space="0"/>
              <w:bottom w:val="single" w:color="000000" w:sz="4" w:space="0"/>
              <w:right w:val="single" w:color="000000" w:sz="4" w:space="0"/>
            </w:tcBorders>
            <w:shd w:val="clear" w:color="auto" w:fill="auto"/>
            <w:vAlign w:val="center"/>
          </w:tcPr>
          <w:p w14:paraId="3F6142B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29</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D54F7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社会效益</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4E2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12</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30D0D">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民主决策与监督提升性</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3F47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6</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E5D9B">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考察项目实施之后，是否民主决策与监督提升性</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2CBC3">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CAA0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保障</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FA08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B3949">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是否科学合理的决策程序、完备的制度设计是民主决策的基本前提。通过建立健全决策前的公示制度、听证咨询制度、民意收集制度等，确保决策选题反映人民需求。②是否通过行风评议、专项检查、案件陪审、咨询听证等形式，以及利用网络平台、媒体等渠道，拓宽监督渠道，提高监督效果。</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850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6</w:t>
            </w:r>
          </w:p>
        </w:tc>
      </w:tr>
      <w:tr w14:paraId="35BB2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416" w:type="pct"/>
            <w:vMerge w:val="continue"/>
            <w:tcBorders>
              <w:top w:val="nil"/>
              <w:left w:val="single" w:color="000000" w:sz="4" w:space="0"/>
              <w:bottom w:val="single" w:color="000000" w:sz="4" w:space="0"/>
              <w:right w:val="single" w:color="000000" w:sz="4" w:space="0"/>
            </w:tcBorders>
            <w:shd w:val="clear" w:color="auto" w:fill="auto"/>
            <w:vAlign w:val="center"/>
          </w:tcPr>
          <w:p w14:paraId="6AE674E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nil"/>
              <w:left w:val="single" w:color="000000" w:sz="4" w:space="0"/>
              <w:bottom w:val="single" w:color="000000" w:sz="4" w:space="0"/>
              <w:right w:val="single" w:color="000000" w:sz="4" w:space="0"/>
            </w:tcBorders>
            <w:shd w:val="clear" w:color="auto" w:fill="auto"/>
            <w:vAlign w:val="center"/>
          </w:tcPr>
          <w:p w14:paraId="7BFD61A4">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9BB03">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D6EA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73B45">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民生经济发展保障性</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3327">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6</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ED3BE">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考察项目实施之后，是否民生经济发展保障性</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E3D86">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F52C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推动</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5020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计划标准、调查问卷</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E6E6">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①制定2023年人代会政务任务；②是否围绕全省经济社会发展的重点、难点问题，以及人民群众普遍关心的热点问题，开展决议。以上要素各占50%权重分，符合则得分，不符合扣除相应分值。</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FA1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6</w:t>
            </w:r>
          </w:p>
        </w:tc>
      </w:tr>
      <w:tr w14:paraId="4549F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416" w:type="pct"/>
            <w:vMerge w:val="continue"/>
            <w:tcBorders>
              <w:top w:val="nil"/>
              <w:left w:val="single" w:color="000000" w:sz="4" w:space="0"/>
              <w:bottom w:val="single" w:color="000000" w:sz="4" w:space="0"/>
              <w:right w:val="single" w:color="000000" w:sz="4" w:space="0"/>
            </w:tcBorders>
            <w:shd w:val="clear" w:color="auto" w:fill="auto"/>
            <w:vAlign w:val="center"/>
          </w:tcPr>
          <w:p w14:paraId="1A90BE46">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nil"/>
              <w:left w:val="single" w:color="000000" w:sz="4" w:space="0"/>
              <w:bottom w:val="single" w:color="000000" w:sz="4" w:space="0"/>
              <w:right w:val="single" w:color="000000" w:sz="4" w:space="0"/>
            </w:tcBorders>
            <w:shd w:val="clear" w:color="auto" w:fill="auto"/>
            <w:vAlign w:val="center"/>
          </w:tcPr>
          <w:p w14:paraId="0FCA8DB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20876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可持续影响</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0F77E">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7</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14F5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长效管理机制健全性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1BDEF">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4</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D539E">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考察能否建立起一套健全完善的长期管理有效运行机制。其中包括资金长期运转，各相关部门协调配合、职责清晰，能够及时反馈并解决问题</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DE9D1">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C941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健全</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2108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DEEAE">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①资金能够长期运转；②各相关部门协调配合、职责清晰；③及时反馈并解决问题。要素①占2/3权重分，要素②③各占1/6权重分，符合则得分，否则扣除相应权重分。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F9BE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4</w:t>
            </w:r>
          </w:p>
        </w:tc>
      </w:tr>
      <w:tr w14:paraId="6EC60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16" w:type="pct"/>
            <w:vMerge w:val="continue"/>
            <w:tcBorders>
              <w:top w:val="nil"/>
              <w:left w:val="single" w:color="000000" w:sz="4" w:space="0"/>
              <w:bottom w:val="single" w:color="000000" w:sz="4" w:space="0"/>
              <w:right w:val="single" w:color="000000" w:sz="4" w:space="0"/>
            </w:tcBorders>
            <w:shd w:val="clear" w:color="auto" w:fill="auto"/>
            <w:vAlign w:val="center"/>
          </w:tcPr>
          <w:p w14:paraId="443D07B2">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nil"/>
              <w:left w:val="single" w:color="000000" w:sz="4" w:space="0"/>
              <w:bottom w:val="single" w:color="000000" w:sz="4" w:space="0"/>
              <w:right w:val="single" w:color="000000" w:sz="4" w:space="0"/>
            </w:tcBorders>
            <w:shd w:val="clear" w:color="auto" w:fill="auto"/>
            <w:vAlign w:val="center"/>
          </w:tcPr>
          <w:p w14:paraId="2D232F3B">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F73AE">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7D1ED">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2C60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档案管理机制完备性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1C3F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E7DAF">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考察项目档案管理机制是否完备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8C4C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BD8EE">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完备</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8AE82">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30873">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①项目建立档案；②档案专项管理。要素①占5%权重分，要素②占95%权重分，符合则得分，否则扣除相应权重分。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DF57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r>
      <w:tr w14:paraId="2166D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416" w:type="pct"/>
            <w:vMerge w:val="continue"/>
            <w:tcBorders>
              <w:top w:val="nil"/>
              <w:left w:val="single" w:color="000000" w:sz="4" w:space="0"/>
              <w:bottom w:val="single" w:color="000000" w:sz="4" w:space="0"/>
              <w:right w:val="single" w:color="000000" w:sz="4" w:space="0"/>
            </w:tcBorders>
            <w:shd w:val="clear" w:color="auto" w:fill="auto"/>
            <w:vAlign w:val="center"/>
          </w:tcPr>
          <w:p w14:paraId="652A2DB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nil"/>
              <w:left w:val="single" w:color="000000" w:sz="4" w:space="0"/>
              <w:bottom w:val="single" w:color="000000" w:sz="4" w:space="0"/>
              <w:right w:val="single" w:color="000000" w:sz="4" w:space="0"/>
            </w:tcBorders>
            <w:shd w:val="clear" w:color="auto" w:fill="auto"/>
            <w:vAlign w:val="center"/>
          </w:tcPr>
          <w:p w14:paraId="1DFBF9DA">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5E662F">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满意度</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1B75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51807">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参会人员满意度</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720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8</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2FC82">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考察参会代表的满意度程度</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7E7E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5B06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6BB7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5CACF">
            <w:pPr>
              <w:keepNext w:val="0"/>
              <w:keepLines w:val="0"/>
              <w:widowControl/>
              <w:suppressLineNumbers w:val="0"/>
              <w:jc w:val="left"/>
              <w:textAlignment w:val="center"/>
              <w:rPr>
                <w:rStyle w:val="16"/>
                <w:rFonts w:hint="default"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满意度*权重值</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9CDD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7.03</w:t>
            </w:r>
          </w:p>
        </w:tc>
      </w:tr>
      <w:tr w14:paraId="2A55C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16" w:type="pct"/>
            <w:vMerge w:val="continue"/>
            <w:tcBorders>
              <w:top w:val="nil"/>
              <w:left w:val="single" w:color="000000" w:sz="4" w:space="0"/>
              <w:bottom w:val="single" w:color="000000" w:sz="4" w:space="0"/>
              <w:right w:val="single" w:color="000000" w:sz="4" w:space="0"/>
            </w:tcBorders>
            <w:shd w:val="clear" w:color="auto" w:fill="auto"/>
            <w:vAlign w:val="center"/>
          </w:tcPr>
          <w:p w14:paraId="52DBDDEB">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nil"/>
              <w:left w:val="single" w:color="000000" w:sz="4" w:space="0"/>
              <w:bottom w:val="single" w:color="000000" w:sz="4" w:space="0"/>
              <w:right w:val="single" w:color="000000" w:sz="4" w:space="0"/>
            </w:tcBorders>
            <w:shd w:val="clear" w:color="auto" w:fill="auto"/>
            <w:vAlign w:val="center"/>
          </w:tcPr>
          <w:p w14:paraId="0F498F5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4373D">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FB52">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E198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工作人员满意度</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34BC5">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C8F28">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考察项目工作人员的满意程度</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E6967">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A084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265B5">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00CD9">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满意度*权重值</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3F40E">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1.14</w:t>
            </w:r>
          </w:p>
        </w:tc>
      </w:tr>
      <w:tr w14:paraId="5B718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8131">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总分</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9E0C5">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100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CCDE">
            <w:pPr>
              <w:jc w:val="center"/>
              <w:rPr>
                <w:rStyle w:val="16"/>
                <w:rFonts w:hint="eastAsia" w:ascii="Times New Roman" w:hAnsi="Times New Roman" w:eastAsia="宋体" w:cs="宋体"/>
                <w:b/>
                <w:bCs/>
                <w:kern w:val="2"/>
                <w:sz w:val="24"/>
                <w:szCs w:val="24"/>
                <w:highlight w:val="none"/>
                <w:lang w:val="en-US" w:eastAsia="zh-CN" w:bidi="ar"/>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CBA7">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F3BC1">
            <w:pPr>
              <w:jc w:val="center"/>
              <w:rPr>
                <w:rStyle w:val="16"/>
                <w:rFonts w:hint="eastAsia" w:ascii="Times New Roman" w:hAnsi="Times New Roman" w:eastAsia="宋体" w:cs="宋体"/>
                <w:b/>
                <w:bCs/>
                <w:kern w:val="2"/>
                <w:sz w:val="24"/>
                <w:szCs w:val="24"/>
                <w:highlight w:val="none"/>
                <w:lang w:val="en-US" w:eastAsia="zh-CN" w:bidi="ar"/>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F7F8">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100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1F96E">
            <w:pPr>
              <w:jc w:val="center"/>
              <w:rPr>
                <w:rStyle w:val="16"/>
                <w:rFonts w:hint="eastAsia" w:ascii="Times New Roman" w:hAnsi="Times New Roman" w:eastAsia="宋体" w:cs="宋体"/>
                <w:b/>
                <w:bCs/>
                <w:kern w:val="2"/>
                <w:sz w:val="24"/>
                <w:szCs w:val="24"/>
                <w:highlight w:val="none"/>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ED89">
            <w:pPr>
              <w:jc w:val="center"/>
              <w:rPr>
                <w:rStyle w:val="16"/>
                <w:rFonts w:hint="eastAsia" w:ascii="Times New Roman" w:hAnsi="Times New Roman" w:eastAsia="宋体" w:cs="宋体"/>
                <w:b/>
                <w:bCs/>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BCBD">
            <w:pPr>
              <w:jc w:val="center"/>
              <w:rPr>
                <w:rStyle w:val="16"/>
                <w:rFonts w:hint="eastAsia" w:ascii="Times New Roman" w:hAnsi="Times New Roman" w:eastAsia="宋体" w:cs="宋体"/>
                <w:b/>
                <w:bCs/>
                <w:kern w:val="2"/>
                <w:sz w:val="24"/>
                <w:szCs w:val="24"/>
                <w:highlight w:val="none"/>
                <w:lang w:val="en-US" w:eastAsia="zh-CN" w:bidi="ar"/>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FC0D1">
            <w:pPr>
              <w:jc w:val="center"/>
              <w:rPr>
                <w:rStyle w:val="16"/>
                <w:rFonts w:hint="eastAsia" w:ascii="Times New Roman" w:hAnsi="Times New Roman" w:eastAsia="宋体" w:cs="宋体"/>
                <w:b/>
                <w:bCs/>
                <w:kern w:val="2"/>
                <w:sz w:val="24"/>
                <w:szCs w:val="24"/>
                <w:highlight w:val="none"/>
                <w:lang w:val="en-US" w:eastAsia="zh-CN" w:bidi="ar"/>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DAE64">
            <w:pPr>
              <w:jc w:val="center"/>
              <w:rPr>
                <w:rStyle w:val="16"/>
                <w:rFonts w:hint="eastAsia" w:ascii="Times New Roman" w:hAnsi="Times New Roman" w:eastAsia="宋体" w:cs="宋体"/>
                <w:b/>
                <w:bCs/>
                <w:kern w:val="2"/>
                <w:sz w:val="24"/>
                <w:szCs w:val="24"/>
                <w:highlight w:val="none"/>
                <w:lang w:val="en-US" w:eastAsia="zh-CN" w:bidi="ar"/>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8BFE7">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94.17</w:t>
            </w:r>
          </w:p>
        </w:tc>
      </w:tr>
    </w:tbl>
    <w:p w14:paraId="36ED45AD">
      <w:pPr>
        <w:pStyle w:val="12"/>
        <w:ind w:left="0" w:leftChars="0" w:firstLine="0" w:firstLineChars="0"/>
        <w:rPr>
          <w:rFonts w:hint="eastAsia" w:ascii="Times New Roman" w:hAnsi="Times New Roman" w:eastAsia="宋体" w:cs="宋体"/>
          <w:highlight w:val="yellow"/>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1247BCF2">
      <w:pPr>
        <w:keepNext w:val="0"/>
        <w:keepLines w:val="0"/>
        <w:pageBreakBefore w:val="0"/>
        <w:widowControl w:val="0"/>
        <w:tabs>
          <w:tab w:val="left" w:pos="1151"/>
        </w:tabs>
        <w:kinsoku/>
        <w:wordWrap/>
        <w:overflowPunct/>
        <w:topLinePunct w:val="0"/>
        <w:autoSpaceDE/>
        <w:autoSpaceDN/>
        <w:bidi w:val="0"/>
        <w:adjustRightInd/>
        <w:snapToGrid/>
        <w:spacing w:line="600" w:lineRule="exact"/>
        <w:ind w:firstLine="0" w:firstLineChars="0"/>
        <w:textAlignment w:val="auto"/>
        <w:outlineLvl w:val="1"/>
        <w:rPr>
          <w:rFonts w:hint="eastAsia" w:ascii="Times New Roman" w:hAnsi="Times New Roman" w:eastAsia="宋体" w:cs="宋体"/>
          <w:b/>
          <w:bCs/>
          <w:sz w:val="28"/>
          <w:szCs w:val="28"/>
          <w:highlight w:val="none"/>
          <w:lang w:val="en-US" w:eastAsia="zh-CN"/>
        </w:rPr>
      </w:pPr>
      <w:bookmarkStart w:id="82" w:name="_Toc12180"/>
      <w:bookmarkStart w:id="83" w:name="_Toc30878"/>
      <w:bookmarkStart w:id="84" w:name="_Toc23149"/>
      <w:bookmarkStart w:id="85" w:name="_Toc4782"/>
      <w:r>
        <w:rPr>
          <w:rFonts w:hint="eastAsia" w:ascii="Times New Roman" w:hAnsi="Times New Roman" w:eastAsia="宋体" w:cs="宋体"/>
          <w:b/>
          <w:bCs/>
          <w:sz w:val="28"/>
          <w:szCs w:val="28"/>
          <w:highlight w:val="none"/>
          <w:lang w:val="en-US" w:eastAsia="zh-CN"/>
        </w:rPr>
        <w:t>（二）满意度问卷调查报告</w:t>
      </w:r>
      <w:bookmarkEnd w:id="82"/>
      <w:bookmarkEnd w:id="83"/>
      <w:bookmarkEnd w:id="84"/>
      <w:bookmarkEnd w:id="85"/>
    </w:p>
    <w:p w14:paraId="18989047">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宋体" w:cs="宋体"/>
          <w:b/>
          <w:bCs/>
          <w:sz w:val="30"/>
          <w:szCs w:val="30"/>
          <w:highlight w:val="none"/>
          <w:lang w:val="en-US" w:eastAsia="zh-CN"/>
        </w:rPr>
      </w:pPr>
      <w:r>
        <w:rPr>
          <w:rFonts w:hint="eastAsia" w:ascii="Times New Roman" w:hAnsi="Times New Roman" w:eastAsia="宋体" w:cs="宋体"/>
          <w:b/>
          <w:bCs/>
          <w:sz w:val="30"/>
          <w:szCs w:val="30"/>
          <w:highlight w:val="none"/>
          <w:lang w:val="en-US" w:eastAsia="zh-CN"/>
        </w:rPr>
        <w:t>甘肃人大常委会2023年度全省人代会经费项目绩效评价满意度调查问卷报告</w:t>
      </w:r>
    </w:p>
    <w:p w14:paraId="1BFBDE20">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outlineLvl w:val="9"/>
        <w:rPr>
          <w:rFonts w:hint="eastAsia" w:ascii="Times New Roman" w:hAnsi="Times New Roman" w:eastAsia="宋体" w:cs="宋体"/>
          <w:b w:val="0"/>
          <w:bCs w:val="0"/>
          <w:sz w:val="28"/>
          <w:szCs w:val="28"/>
          <w:highlight w:val="none"/>
        </w:rPr>
      </w:pPr>
      <w:bookmarkStart w:id="86" w:name="_Toc20473"/>
      <w:bookmarkStart w:id="87" w:name="_Toc17705"/>
      <w:bookmarkStart w:id="88" w:name="_Toc30095"/>
      <w:r>
        <w:rPr>
          <w:rFonts w:hint="eastAsia" w:ascii="Times New Roman" w:hAnsi="Times New Roman" w:eastAsia="宋体" w:cs="宋体"/>
          <w:b w:val="0"/>
          <w:bCs w:val="0"/>
          <w:sz w:val="28"/>
          <w:szCs w:val="28"/>
          <w:highlight w:val="none"/>
          <w:lang w:val="en-US" w:eastAsia="zh-CN"/>
        </w:rPr>
        <w:t>一、</w:t>
      </w:r>
      <w:r>
        <w:rPr>
          <w:rFonts w:hint="eastAsia" w:ascii="Times New Roman" w:hAnsi="Times New Roman" w:eastAsia="宋体" w:cs="宋体"/>
          <w:b w:val="0"/>
          <w:bCs w:val="0"/>
          <w:sz w:val="28"/>
          <w:szCs w:val="28"/>
          <w:highlight w:val="none"/>
        </w:rPr>
        <w:t>问卷调查对象</w:t>
      </w:r>
      <w:bookmarkEnd w:id="86"/>
      <w:bookmarkEnd w:id="87"/>
      <w:bookmarkEnd w:id="88"/>
    </w:p>
    <w:p w14:paraId="11BDC01B">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rPr>
        <w:t>本次调查对象为</w:t>
      </w:r>
      <w:r>
        <w:rPr>
          <w:rFonts w:hint="eastAsia" w:ascii="Times New Roman" w:hAnsi="Times New Roman" w:eastAsia="宋体" w:cs="宋体"/>
          <w:sz w:val="28"/>
          <w:szCs w:val="28"/>
          <w:highlight w:val="none"/>
          <w:lang w:val="en-US" w:eastAsia="zh-CN"/>
        </w:rPr>
        <w:t>甘肃人大常委会2023年度全省人代会经费项目参会代表和项目工作人员。</w:t>
      </w:r>
    </w:p>
    <w:p w14:paraId="6B4BC9AF">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outlineLvl w:val="9"/>
        <w:rPr>
          <w:rFonts w:hint="eastAsia" w:ascii="Times New Roman" w:hAnsi="Times New Roman" w:eastAsia="宋体" w:cs="宋体"/>
          <w:b w:val="0"/>
          <w:bCs w:val="0"/>
          <w:sz w:val="28"/>
          <w:szCs w:val="28"/>
          <w:highlight w:val="none"/>
        </w:rPr>
      </w:pPr>
      <w:bookmarkStart w:id="89" w:name="_Toc32637"/>
      <w:bookmarkStart w:id="90" w:name="_Toc19523"/>
      <w:bookmarkStart w:id="91" w:name="_Toc30116"/>
      <w:r>
        <w:rPr>
          <w:rFonts w:hint="eastAsia" w:ascii="Times New Roman" w:hAnsi="Times New Roman" w:eastAsia="宋体" w:cs="宋体"/>
          <w:b w:val="0"/>
          <w:bCs w:val="0"/>
          <w:sz w:val="28"/>
          <w:szCs w:val="28"/>
          <w:highlight w:val="none"/>
          <w:lang w:val="en-US" w:eastAsia="zh-CN"/>
        </w:rPr>
        <w:t>二、</w:t>
      </w:r>
      <w:r>
        <w:rPr>
          <w:rFonts w:hint="eastAsia" w:ascii="Times New Roman" w:hAnsi="Times New Roman" w:eastAsia="宋体" w:cs="宋体"/>
          <w:b w:val="0"/>
          <w:bCs w:val="0"/>
          <w:sz w:val="28"/>
          <w:szCs w:val="28"/>
          <w:highlight w:val="none"/>
        </w:rPr>
        <w:t>调查内容</w:t>
      </w:r>
      <w:bookmarkEnd w:id="89"/>
      <w:bookmarkEnd w:id="90"/>
      <w:bookmarkEnd w:id="91"/>
    </w:p>
    <w:p w14:paraId="7813BBA8">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outlineLvl w:val="9"/>
        <w:rPr>
          <w:rFonts w:hint="eastAsia" w:ascii="Times New Roman" w:hAnsi="Times New Roman" w:eastAsia="宋体" w:cs="宋体"/>
          <w:sz w:val="28"/>
          <w:szCs w:val="28"/>
          <w:highlight w:val="none"/>
          <w:lang w:val="en-US" w:eastAsia="zh-CN"/>
        </w:rPr>
      </w:pPr>
      <w:bookmarkStart w:id="92" w:name="_Toc23751"/>
      <w:bookmarkStart w:id="93" w:name="_Toc27479"/>
      <w:bookmarkStart w:id="94" w:name="_Toc6923"/>
      <w:r>
        <w:rPr>
          <w:rFonts w:hint="eastAsia" w:ascii="Times New Roman" w:hAnsi="Times New Roman" w:eastAsia="宋体" w:cs="宋体"/>
          <w:b/>
          <w:bCs/>
          <w:sz w:val="28"/>
          <w:szCs w:val="28"/>
          <w:highlight w:val="none"/>
          <w:lang w:val="en-US" w:eastAsia="zh-CN"/>
        </w:rPr>
        <w:t>项目参会代表：</w:t>
      </w:r>
      <w:r>
        <w:rPr>
          <w:rFonts w:hint="eastAsia" w:ascii="Times New Roman" w:hAnsi="Times New Roman" w:eastAsia="宋体" w:cs="宋体"/>
          <w:sz w:val="28"/>
          <w:szCs w:val="28"/>
          <w:highlight w:val="none"/>
          <w:lang w:val="en-US" w:eastAsia="zh-CN"/>
        </w:rPr>
        <w:t>甘肃人大常委会2023年度全省人代会经费项目中参会代表的个人信息；是否清楚甘肃人大常委会2023年度全省人代会经费项目整体流程；甘肃人大常委会2023年度全省人代会经费项目是否征集过人大代表的意见或建议；项目实施后保障效果如何；对甘肃人大常委会2023年度全省人代会经费项目的实施效果；对甘肃人大常委会2023年度全省人代会经费项目整体工作的满意度；对甘肃人大常委会2023年度全省人代会经费项目民主决策与监督提升的满意度；对甘肃人大常委会2023年度全省人代会经费项目民生经济发展保障性的满意度；对甘肃人大常委会2023年度全省人代会经费项目整体流程的满意度；对甘肃人大常委会2023年度全省人代会经费项目工作效率的满意度等。</w:t>
      </w:r>
    </w:p>
    <w:p w14:paraId="046752E8">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b/>
          <w:bCs/>
          <w:sz w:val="28"/>
          <w:szCs w:val="28"/>
          <w:highlight w:val="none"/>
          <w:lang w:val="en-US" w:eastAsia="zh-CN"/>
        </w:rPr>
        <w:t>项目工作人员：</w:t>
      </w:r>
      <w:r>
        <w:rPr>
          <w:rFonts w:hint="eastAsia" w:ascii="Times New Roman" w:hAnsi="Times New Roman" w:eastAsia="宋体" w:cs="宋体"/>
          <w:sz w:val="28"/>
          <w:szCs w:val="28"/>
          <w:highlight w:val="none"/>
          <w:lang w:val="en-US" w:eastAsia="zh-CN"/>
        </w:rPr>
        <w:t>甘肃人大常委会2023年度全省人代会经费项目中工作人员的个人信息；是否清楚甘肃人大常委会2023年度全省人代会经费项目的进度；是否清楚目前自己的工作职责内容；对甘肃人大常委会2023年度全省人代会经费项目整体工作的满意度；对甘肃人大常委会2023年度全省人代会经费项目经费使用范围及金额分配的满意度；对甘肃人大常委会2023年度全省人代会经费项目人员分配及职责部署的满意度；对甘肃人大常委会2023年度全省人代会经费项目总体成效的满意度等。</w:t>
      </w:r>
    </w:p>
    <w:p w14:paraId="694256CF">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outlineLvl w:val="9"/>
        <w:rPr>
          <w:rFonts w:hint="eastAsia" w:ascii="Times New Roman" w:hAnsi="Times New Roman" w:eastAsia="宋体" w:cs="宋体"/>
          <w:b w:val="0"/>
          <w:bCs w:val="0"/>
          <w:sz w:val="28"/>
          <w:szCs w:val="28"/>
          <w:highlight w:val="none"/>
        </w:rPr>
      </w:pPr>
      <w:r>
        <w:rPr>
          <w:rFonts w:hint="eastAsia" w:ascii="Times New Roman" w:hAnsi="Times New Roman" w:eastAsia="宋体" w:cs="宋体"/>
          <w:b w:val="0"/>
          <w:bCs w:val="0"/>
          <w:sz w:val="28"/>
          <w:szCs w:val="28"/>
          <w:highlight w:val="none"/>
          <w:lang w:val="en-US" w:eastAsia="zh-CN"/>
        </w:rPr>
        <w:t>三、</w:t>
      </w:r>
      <w:r>
        <w:rPr>
          <w:rFonts w:hint="eastAsia" w:ascii="Times New Roman" w:hAnsi="Times New Roman" w:eastAsia="宋体" w:cs="宋体"/>
          <w:b w:val="0"/>
          <w:bCs w:val="0"/>
          <w:sz w:val="28"/>
          <w:szCs w:val="28"/>
          <w:highlight w:val="none"/>
        </w:rPr>
        <w:t>调查方法</w:t>
      </w:r>
      <w:bookmarkEnd w:id="92"/>
      <w:bookmarkEnd w:id="93"/>
      <w:bookmarkEnd w:id="94"/>
    </w:p>
    <w:p w14:paraId="1521973D">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outlineLvl w:val="9"/>
        <w:rPr>
          <w:rFonts w:hint="eastAsia" w:ascii="Times New Roman" w:hAnsi="Times New Roman" w:eastAsia="宋体" w:cs="宋体"/>
          <w:sz w:val="28"/>
          <w:szCs w:val="28"/>
          <w:highlight w:val="none"/>
        </w:rPr>
      </w:pPr>
      <w:r>
        <w:rPr>
          <w:rFonts w:hint="eastAsia" w:ascii="Times New Roman" w:hAnsi="Times New Roman" w:eastAsia="宋体" w:cs="宋体"/>
          <w:sz w:val="28"/>
          <w:szCs w:val="28"/>
          <w:highlight w:val="none"/>
        </w:rPr>
        <w:t>本次问卷调查采取</w:t>
      </w:r>
      <w:r>
        <w:rPr>
          <w:rFonts w:hint="eastAsia" w:ascii="Times New Roman" w:hAnsi="Times New Roman" w:eastAsia="宋体" w:cs="宋体"/>
          <w:sz w:val="28"/>
          <w:szCs w:val="28"/>
          <w:highlight w:val="none"/>
          <w:lang w:val="en-US" w:eastAsia="zh-CN"/>
        </w:rPr>
        <w:t>线下纸质</w:t>
      </w:r>
      <w:r>
        <w:rPr>
          <w:rFonts w:hint="eastAsia" w:ascii="Times New Roman" w:hAnsi="Times New Roman" w:eastAsia="宋体" w:cs="宋体"/>
          <w:sz w:val="28"/>
          <w:szCs w:val="28"/>
          <w:highlight w:val="none"/>
        </w:rPr>
        <w:t>问卷调查的方式进行，在全面调查开展之前先进行初步论证，根据论证结果对问卷和抽样方</w:t>
      </w:r>
      <w:r>
        <w:rPr>
          <w:rFonts w:hint="eastAsia" w:ascii="Times New Roman" w:hAnsi="Times New Roman" w:eastAsia="宋体" w:cs="宋体"/>
          <w:sz w:val="28"/>
          <w:szCs w:val="28"/>
          <w:highlight w:val="none"/>
          <w:lang w:val="en-US" w:eastAsia="zh-CN"/>
        </w:rPr>
        <w:t>法</w:t>
      </w:r>
      <w:r>
        <w:rPr>
          <w:rFonts w:hint="eastAsia" w:ascii="Times New Roman" w:hAnsi="Times New Roman" w:eastAsia="宋体" w:cs="宋体"/>
          <w:sz w:val="28"/>
          <w:szCs w:val="28"/>
          <w:highlight w:val="none"/>
        </w:rPr>
        <w:t>进行修改调整。</w:t>
      </w:r>
    </w:p>
    <w:p w14:paraId="1F12F7E1">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outlineLvl w:val="9"/>
        <w:rPr>
          <w:rFonts w:hint="eastAsia" w:ascii="Times New Roman" w:hAnsi="Times New Roman" w:eastAsia="宋体" w:cs="宋体"/>
          <w:b w:val="0"/>
          <w:bCs w:val="0"/>
          <w:sz w:val="28"/>
          <w:szCs w:val="28"/>
          <w:highlight w:val="none"/>
        </w:rPr>
      </w:pPr>
      <w:bookmarkStart w:id="95" w:name="_Toc19365"/>
      <w:bookmarkStart w:id="96" w:name="_Toc28412"/>
      <w:bookmarkStart w:id="97" w:name="_Toc13679"/>
      <w:r>
        <w:rPr>
          <w:rFonts w:hint="eastAsia" w:ascii="Times New Roman" w:hAnsi="Times New Roman" w:eastAsia="宋体" w:cs="宋体"/>
          <w:b w:val="0"/>
          <w:bCs w:val="0"/>
          <w:sz w:val="28"/>
          <w:szCs w:val="28"/>
          <w:highlight w:val="none"/>
          <w:lang w:val="en-US" w:eastAsia="zh-CN"/>
        </w:rPr>
        <w:t>四、</w:t>
      </w:r>
      <w:r>
        <w:rPr>
          <w:rFonts w:hint="eastAsia" w:ascii="Times New Roman" w:hAnsi="Times New Roman" w:eastAsia="宋体" w:cs="宋体"/>
          <w:b w:val="0"/>
          <w:bCs w:val="0"/>
          <w:sz w:val="28"/>
          <w:szCs w:val="28"/>
          <w:highlight w:val="none"/>
        </w:rPr>
        <w:t>问卷的回收及分析方法</w:t>
      </w:r>
      <w:bookmarkEnd w:id="95"/>
      <w:bookmarkEnd w:id="96"/>
      <w:bookmarkEnd w:id="97"/>
    </w:p>
    <w:p w14:paraId="7C3851C4">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outlineLvl w:val="9"/>
        <w:rPr>
          <w:rFonts w:hint="eastAsia" w:ascii="Times New Roman" w:hAnsi="Times New Roman" w:eastAsia="宋体" w:cs="宋体"/>
          <w:sz w:val="28"/>
          <w:szCs w:val="28"/>
          <w:highlight w:val="none"/>
        </w:rPr>
      </w:pPr>
      <w:r>
        <w:rPr>
          <w:rFonts w:hint="eastAsia" w:ascii="Times New Roman" w:hAnsi="Times New Roman" w:eastAsia="宋体" w:cs="宋体"/>
          <w:sz w:val="28"/>
          <w:szCs w:val="28"/>
          <w:highlight w:val="none"/>
        </w:rPr>
        <w:t>本次问卷调查采取</w:t>
      </w:r>
      <w:r>
        <w:rPr>
          <w:rFonts w:hint="eastAsia" w:ascii="Times New Roman" w:hAnsi="Times New Roman" w:eastAsia="宋体" w:cs="宋体"/>
          <w:sz w:val="28"/>
          <w:szCs w:val="28"/>
          <w:highlight w:val="none"/>
          <w:lang w:val="en-US" w:eastAsia="zh-CN"/>
        </w:rPr>
        <w:t>线下由甘肃人大常委会2023年度全省人代会经费项目参会代表和工作人员进行填写的</w:t>
      </w:r>
      <w:r>
        <w:rPr>
          <w:rFonts w:hint="eastAsia" w:ascii="Times New Roman" w:hAnsi="Times New Roman" w:eastAsia="宋体" w:cs="宋体"/>
          <w:sz w:val="28"/>
          <w:szCs w:val="28"/>
          <w:highlight w:val="none"/>
        </w:rPr>
        <w:t>形式开展，实际</w:t>
      </w:r>
      <w:r>
        <w:rPr>
          <w:rFonts w:hint="eastAsia" w:ascii="Times New Roman" w:hAnsi="Times New Roman" w:eastAsia="宋体" w:cs="宋体"/>
          <w:sz w:val="28"/>
          <w:szCs w:val="28"/>
          <w:highlight w:val="none"/>
          <w:lang w:val="en-US" w:eastAsia="zh-CN"/>
        </w:rPr>
        <w:t>填写的</w:t>
      </w:r>
      <w:r>
        <w:rPr>
          <w:rFonts w:hint="eastAsia" w:ascii="Times New Roman" w:hAnsi="Times New Roman" w:eastAsia="宋体" w:cs="宋体"/>
          <w:sz w:val="28"/>
          <w:szCs w:val="28"/>
          <w:highlight w:val="none"/>
          <w:lang w:eastAsia="zh-CN"/>
        </w:rPr>
        <w:t>有效问卷</w:t>
      </w:r>
      <w:r>
        <w:rPr>
          <w:rFonts w:hint="eastAsia" w:ascii="Times New Roman" w:hAnsi="Times New Roman" w:eastAsia="宋体" w:cs="宋体"/>
          <w:sz w:val="28"/>
          <w:szCs w:val="28"/>
          <w:highlight w:val="none"/>
          <w:lang w:val="en-US" w:eastAsia="zh-CN"/>
        </w:rPr>
        <w:t>100</w:t>
      </w:r>
      <w:r>
        <w:rPr>
          <w:rFonts w:hint="eastAsia" w:ascii="Times New Roman" w:hAnsi="Times New Roman" w:eastAsia="宋体" w:cs="宋体"/>
          <w:sz w:val="28"/>
          <w:szCs w:val="28"/>
          <w:highlight w:val="none"/>
          <w:lang w:eastAsia="zh-CN"/>
        </w:rPr>
        <w:t>份</w:t>
      </w:r>
      <w:r>
        <w:rPr>
          <w:rFonts w:hint="eastAsia" w:ascii="Times New Roman" w:hAnsi="Times New Roman" w:eastAsia="宋体" w:cs="宋体"/>
          <w:sz w:val="28"/>
          <w:szCs w:val="28"/>
          <w:highlight w:val="none"/>
        </w:rPr>
        <w:t>，有效问卷</w:t>
      </w:r>
      <w:r>
        <w:rPr>
          <w:rFonts w:hint="eastAsia" w:ascii="Times New Roman" w:hAnsi="Times New Roman" w:eastAsia="宋体" w:cs="宋体"/>
          <w:sz w:val="28"/>
          <w:szCs w:val="28"/>
          <w:highlight w:val="none"/>
          <w:lang w:val="en-US" w:eastAsia="zh-CN"/>
        </w:rPr>
        <w:t>填写</w:t>
      </w:r>
      <w:r>
        <w:rPr>
          <w:rFonts w:hint="eastAsia" w:ascii="Times New Roman" w:hAnsi="Times New Roman" w:eastAsia="宋体" w:cs="宋体"/>
          <w:sz w:val="28"/>
          <w:szCs w:val="28"/>
          <w:highlight w:val="none"/>
        </w:rPr>
        <w:t>率为100%，</w:t>
      </w:r>
      <w:r>
        <w:rPr>
          <w:rFonts w:hint="eastAsia" w:ascii="Times New Roman" w:hAnsi="Times New Roman" w:eastAsia="宋体" w:cs="宋体"/>
          <w:sz w:val="28"/>
          <w:szCs w:val="28"/>
          <w:highlight w:val="none"/>
          <w:lang w:val="en-US" w:eastAsia="zh-CN"/>
        </w:rPr>
        <w:t>其中甘肃人大常委会2023年度全省人代会经费项目参会代表有效问卷50份，甘肃人大常委会2023年度全省人代会经费项目中工作人员50份。</w:t>
      </w:r>
      <w:r>
        <w:rPr>
          <w:rFonts w:hint="eastAsia" w:ascii="Times New Roman" w:hAnsi="Times New Roman" w:eastAsia="宋体" w:cs="宋体"/>
          <w:sz w:val="28"/>
          <w:szCs w:val="28"/>
          <w:highlight w:val="none"/>
        </w:rPr>
        <w:t>本次调查的有效问卷</w:t>
      </w:r>
      <w:r>
        <w:rPr>
          <w:rFonts w:hint="eastAsia" w:ascii="Times New Roman" w:hAnsi="Times New Roman" w:eastAsia="宋体" w:cs="宋体"/>
          <w:sz w:val="28"/>
          <w:szCs w:val="28"/>
          <w:highlight w:val="none"/>
          <w:lang w:val="en-US" w:eastAsia="zh-CN"/>
        </w:rPr>
        <w:t>填写</w:t>
      </w:r>
      <w:r>
        <w:rPr>
          <w:rFonts w:hint="eastAsia" w:ascii="Times New Roman" w:hAnsi="Times New Roman" w:eastAsia="宋体" w:cs="宋体"/>
          <w:sz w:val="28"/>
          <w:szCs w:val="28"/>
          <w:highlight w:val="none"/>
        </w:rPr>
        <w:t>率较高，具有较强的代表性和可信度，可作为报告的依据。</w:t>
      </w:r>
    </w:p>
    <w:p w14:paraId="2FA1F404">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outlineLvl w:val="9"/>
        <w:rPr>
          <w:rFonts w:hint="eastAsia" w:ascii="Times New Roman" w:hAnsi="Times New Roman" w:eastAsia="宋体" w:cs="宋体"/>
          <w:sz w:val="28"/>
          <w:szCs w:val="28"/>
          <w:highlight w:val="none"/>
        </w:rPr>
      </w:pPr>
      <w:r>
        <w:rPr>
          <w:rFonts w:hint="eastAsia" w:ascii="Times New Roman" w:hAnsi="Times New Roman" w:eastAsia="宋体" w:cs="宋体"/>
          <w:sz w:val="28"/>
          <w:szCs w:val="28"/>
          <w:highlight w:val="none"/>
        </w:rPr>
        <w:t>根据</w:t>
      </w:r>
      <w:r>
        <w:rPr>
          <w:rFonts w:hint="eastAsia" w:ascii="Times New Roman" w:hAnsi="Times New Roman" w:eastAsia="宋体" w:cs="宋体"/>
          <w:sz w:val="28"/>
          <w:szCs w:val="28"/>
          <w:highlight w:val="none"/>
          <w:lang w:val="en-US" w:eastAsia="zh-CN"/>
        </w:rPr>
        <w:t>甘肃人大常委会2023年度全省人代会经费项目</w:t>
      </w:r>
      <w:r>
        <w:rPr>
          <w:rFonts w:hint="eastAsia" w:ascii="Times New Roman" w:hAnsi="Times New Roman" w:eastAsia="宋体" w:cs="宋体"/>
          <w:sz w:val="28"/>
          <w:szCs w:val="28"/>
          <w:highlight w:val="none"/>
        </w:rPr>
        <w:t>绩效</w:t>
      </w:r>
      <w:r>
        <w:rPr>
          <w:rFonts w:hint="eastAsia" w:ascii="Times New Roman" w:hAnsi="Times New Roman" w:eastAsia="宋体" w:cs="宋体"/>
          <w:sz w:val="28"/>
          <w:szCs w:val="28"/>
          <w:highlight w:val="none"/>
          <w:lang w:val="en-US" w:eastAsia="zh-CN"/>
        </w:rPr>
        <w:t>评价</w:t>
      </w:r>
      <w:r>
        <w:rPr>
          <w:rFonts w:hint="eastAsia" w:ascii="Times New Roman" w:hAnsi="Times New Roman" w:eastAsia="宋体" w:cs="宋体"/>
          <w:sz w:val="28"/>
          <w:szCs w:val="28"/>
          <w:highlight w:val="none"/>
        </w:rPr>
        <w:t>实际调研情况，本次问卷数据分析采用描述性分析法。具体分析采用</w:t>
      </w:r>
      <w:r>
        <w:rPr>
          <w:rFonts w:hint="eastAsia" w:ascii="Times New Roman" w:hAnsi="Times New Roman" w:eastAsia="宋体" w:cs="宋体"/>
          <w:sz w:val="28"/>
          <w:szCs w:val="28"/>
          <w:highlight w:val="none"/>
          <w:lang w:val="en-US" w:eastAsia="zh-CN"/>
        </w:rPr>
        <w:t>EXCEL、图表等</w:t>
      </w:r>
      <w:r>
        <w:rPr>
          <w:rFonts w:hint="eastAsia" w:ascii="Times New Roman" w:hAnsi="Times New Roman" w:eastAsia="宋体" w:cs="宋体"/>
          <w:sz w:val="28"/>
          <w:szCs w:val="28"/>
          <w:highlight w:val="none"/>
        </w:rPr>
        <w:t>。</w:t>
      </w:r>
    </w:p>
    <w:p w14:paraId="724072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560" w:firstLineChars="200"/>
        <w:textAlignment w:val="auto"/>
        <w:outlineLvl w:val="9"/>
        <w:rPr>
          <w:rFonts w:hint="eastAsia" w:ascii="Times New Roman" w:hAnsi="Times New Roman" w:eastAsia="宋体" w:cs="宋体"/>
          <w:b w:val="0"/>
          <w:bCs w:val="0"/>
          <w:sz w:val="28"/>
          <w:szCs w:val="28"/>
          <w:highlight w:val="none"/>
        </w:rPr>
      </w:pPr>
      <w:bookmarkStart w:id="98" w:name="_Toc30987"/>
      <w:bookmarkStart w:id="99" w:name="_Toc8733"/>
      <w:bookmarkStart w:id="100" w:name="_Toc19497"/>
      <w:r>
        <w:rPr>
          <w:rFonts w:hint="eastAsia" w:ascii="Times New Roman" w:hAnsi="Times New Roman" w:eastAsia="宋体" w:cs="宋体"/>
          <w:b w:val="0"/>
          <w:bCs w:val="0"/>
          <w:sz w:val="28"/>
          <w:szCs w:val="28"/>
          <w:highlight w:val="none"/>
          <w:lang w:val="en-US" w:eastAsia="zh-CN"/>
        </w:rPr>
        <w:t>五、</w:t>
      </w:r>
      <w:r>
        <w:rPr>
          <w:rFonts w:hint="eastAsia" w:ascii="Times New Roman" w:hAnsi="Times New Roman" w:eastAsia="宋体" w:cs="宋体"/>
          <w:b w:val="0"/>
          <w:bCs w:val="0"/>
          <w:sz w:val="28"/>
          <w:szCs w:val="28"/>
          <w:highlight w:val="none"/>
        </w:rPr>
        <w:t>问卷详情及分析</w:t>
      </w:r>
      <w:bookmarkEnd w:id="98"/>
      <w:bookmarkEnd w:id="99"/>
      <w:bookmarkEnd w:id="100"/>
    </w:p>
    <w:p w14:paraId="000934D8">
      <w:pPr>
        <w:keepNext w:val="0"/>
        <w:keepLines w:val="0"/>
        <w:pageBreakBefore w:val="0"/>
        <w:kinsoku/>
        <w:wordWrap/>
        <w:overflowPunct/>
        <w:topLinePunct w:val="0"/>
        <w:autoSpaceDE/>
        <w:autoSpaceDN/>
        <w:bidi w:val="0"/>
        <w:adjustRightInd/>
        <w:snapToGrid/>
        <w:spacing w:line="600" w:lineRule="exact"/>
        <w:ind w:firstLine="0" w:firstLineChars="0"/>
        <w:jc w:val="center"/>
        <w:outlineLvl w:val="9"/>
        <w:rPr>
          <w:rFonts w:hint="eastAsia"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lang w:val="en-US" w:eastAsia="zh-CN"/>
        </w:rPr>
        <w:t>表1 甘肃人大常委会2023年度全省人代会经费项目中参会代表</w:t>
      </w:r>
      <w:r>
        <w:rPr>
          <w:rFonts w:hint="eastAsia" w:ascii="Times New Roman" w:hAnsi="Times New Roman" w:eastAsia="宋体" w:cs="宋体"/>
          <w:b/>
          <w:bCs/>
          <w:sz w:val="24"/>
          <w:szCs w:val="24"/>
          <w:highlight w:val="none"/>
        </w:rPr>
        <w:t>调查问卷</w:t>
      </w:r>
      <w:r>
        <w:rPr>
          <w:rFonts w:hint="eastAsia" w:ascii="Times New Roman" w:hAnsi="Times New Roman" w:eastAsia="宋体" w:cs="宋体"/>
          <w:b/>
          <w:bCs/>
          <w:sz w:val="24"/>
          <w:szCs w:val="24"/>
          <w:highlight w:val="none"/>
          <w:lang w:val="en-US" w:eastAsia="zh-CN"/>
        </w:rPr>
        <w:t>个人信息</w:t>
      </w:r>
      <w:r>
        <w:rPr>
          <w:rFonts w:hint="eastAsia" w:ascii="Times New Roman" w:hAnsi="Times New Roman" w:eastAsia="宋体" w:cs="宋体"/>
          <w:b/>
          <w:bCs/>
          <w:sz w:val="24"/>
          <w:szCs w:val="24"/>
          <w:highlight w:val="none"/>
        </w:rPr>
        <w:t>情况统计表</w:t>
      </w:r>
    </w:p>
    <w:tbl>
      <w:tblPr>
        <w:tblStyle w:val="13"/>
        <w:tblW w:w="835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73"/>
        <w:gridCol w:w="2810"/>
        <w:gridCol w:w="1362"/>
        <w:gridCol w:w="1408"/>
      </w:tblGrid>
      <w:tr w14:paraId="5C4FB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A88B">
            <w:pPr>
              <w:keepNext w:val="0"/>
              <w:keepLines w:val="0"/>
              <w:pageBreakBefore w:val="0"/>
              <w:widowControl/>
              <w:suppressLineNumbers w:val="0"/>
              <w:kinsoku/>
              <w:wordWrap/>
              <w:overflowPunct/>
              <w:topLinePunct w:val="0"/>
              <w:autoSpaceDE/>
              <w:autoSpaceDN/>
              <w:bidi w:val="0"/>
              <w:adjustRightInd/>
              <w:snapToGrid/>
              <w:spacing w:line="240" w:lineRule="auto"/>
              <w:ind w:firstLine="482" w:firstLineChars="200"/>
              <w:jc w:val="center"/>
              <w:textAlignment w:val="center"/>
              <w:outlineLvl w:val="9"/>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一、个人信息</w:t>
            </w:r>
          </w:p>
        </w:tc>
      </w:tr>
      <w:tr w14:paraId="3CAFC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636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问题</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60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选项</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E42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小计</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F7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比例</w:t>
            </w:r>
          </w:p>
        </w:tc>
      </w:tr>
      <w:tr w14:paraId="69DF3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73" w:type="dxa"/>
            <w:vMerge w:val="restart"/>
            <w:tcBorders>
              <w:top w:val="single" w:color="000000" w:sz="4" w:space="0"/>
              <w:left w:val="single" w:color="000000" w:sz="4" w:space="0"/>
              <w:bottom w:val="single" w:color="000000" w:sz="4" w:space="0"/>
              <w:right w:val="single" w:color="000000" w:sz="4" w:space="0"/>
            </w:tcBorders>
            <w:noWrap/>
            <w:vAlign w:val="center"/>
          </w:tcPr>
          <w:p w14:paraId="0A8057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1.您的性别为</w:t>
            </w:r>
          </w:p>
        </w:tc>
        <w:tc>
          <w:tcPr>
            <w:tcW w:w="2810" w:type="dxa"/>
            <w:tcBorders>
              <w:top w:val="single" w:color="000000" w:sz="4" w:space="0"/>
              <w:left w:val="single" w:color="000000" w:sz="4" w:space="0"/>
              <w:bottom w:val="single" w:color="000000" w:sz="4" w:space="0"/>
              <w:right w:val="single" w:color="000000" w:sz="4" w:space="0"/>
            </w:tcBorders>
            <w:noWrap/>
            <w:vAlign w:val="center"/>
          </w:tcPr>
          <w:p w14:paraId="0FEEA36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A.男</w:t>
            </w:r>
          </w:p>
        </w:tc>
        <w:tc>
          <w:tcPr>
            <w:tcW w:w="1362" w:type="dxa"/>
            <w:tcBorders>
              <w:top w:val="single" w:color="000000" w:sz="4" w:space="0"/>
              <w:left w:val="single" w:color="000000" w:sz="4" w:space="0"/>
              <w:bottom w:val="single" w:color="000000" w:sz="4" w:space="0"/>
              <w:right w:val="single" w:color="000000" w:sz="4" w:space="0"/>
            </w:tcBorders>
            <w:noWrap/>
            <w:vAlign w:val="center"/>
          </w:tcPr>
          <w:p w14:paraId="3A2F65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26</w:t>
            </w: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6C5FB9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52%</w:t>
            </w:r>
          </w:p>
        </w:tc>
      </w:tr>
      <w:tr w14:paraId="5FA37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73" w:type="dxa"/>
            <w:vMerge w:val="continue"/>
            <w:tcBorders>
              <w:top w:val="single" w:color="000000" w:sz="4" w:space="0"/>
              <w:left w:val="single" w:color="000000" w:sz="4" w:space="0"/>
              <w:bottom w:val="single" w:color="000000" w:sz="4" w:space="0"/>
              <w:right w:val="single" w:color="000000" w:sz="4" w:space="0"/>
            </w:tcBorders>
            <w:noWrap/>
            <w:vAlign w:val="center"/>
          </w:tcPr>
          <w:p w14:paraId="1DCD779B">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000000"/>
                <w:sz w:val="24"/>
                <w:szCs w:val="24"/>
                <w:highlight w:val="none"/>
                <w:u w:val="none"/>
              </w:rPr>
            </w:pPr>
          </w:p>
        </w:tc>
        <w:tc>
          <w:tcPr>
            <w:tcW w:w="2810" w:type="dxa"/>
            <w:tcBorders>
              <w:top w:val="single" w:color="000000" w:sz="4" w:space="0"/>
              <w:left w:val="single" w:color="000000" w:sz="4" w:space="0"/>
              <w:bottom w:val="single" w:color="000000" w:sz="4" w:space="0"/>
              <w:right w:val="single" w:color="000000" w:sz="4" w:space="0"/>
            </w:tcBorders>
            <w:noWrap/>
            <w:vAlign w:val="center"/>
          </w:tcPr>
          <w:p w14:paraId="71FDA50E">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B.女</w:t>
            </w:r>
          </w:p>
        </w:tc>
        <w:tc>
          <w:tcPr>
            <w:tcW w:w="1362" w:type="dxa"/>
            <w:tcBorders>
              <w:top w:val="single" w:color="000000" w:sz="4" w:space="0"/>
              <w:left w:val="single" w:color="000000" w:sz="4" w:space="0"/>
              <w:bottom w:val="single" w:color="000000" w:sz="4" w:space="0"/>
              <w:right w:val="single" w:color="000000" w:sz="4" w:space="0"/>
            </w:tcBorders>
            <w:noWrap/>
            <w:vAlign w:val="center"/>
          </w:tcPr>
          <w:p w14:paraId="74658C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24</w:t>
            </w: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1B7704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48%</w:t>
            </w:r>
          </w:p>
        </w:tc>
      </w:tr>
      <w:tr w14:paraId="12137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73" w:type="dxa"/>
            <w:vMerge w:val="restart"/>
            <w:tcBorders>
              <w:top w:val="single" w:color="000000" w:sz="4" w:space="0"/>
              <w:left w:val="single" w:color="000000" w:sz="4" w:space="0"/>
              <w:bottom w:val="single" w:color="000000" w:sz="4" w:space="0"/>
              <w:right w:val="single" w:color="000000" w:sz="4" w:space="0"/>
            </w:tcBorders>
            <w:noWrap/>
            <w:vAlign w:val="center"/>
          </w:tcPr>
          <w:p w14:paraId="2FF80EC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2.您的民族为</w:t>
            </w:r>
          </w:p>
        </w:tc>
        <w:tc>
          <w:tcPr>
            <w:tcW w:w="2810" w:type="dxa"/>
            <w:tcBorders>
              <w:top w:val="single" w:color="000000" w:sz="4" w:space="0"/>
              <w:left w:val="single" w:color="000000" w:sz="4" w:space="0"/>
              <w:bottom w:val="single" w:color="000000" w:sz="4" w:space="0"/>
              <w:right w:val="single" w:color="000000" w:sz="4" w:space="0"/>
            </w:tcBorders>
            <w:noWrap/>
            <w:vAlign w:val="center"/>
          </w:tcPr>
          <w:p w14:paraId="389BEFEE">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lang w:val="en-US"/>
              </w:rPr>
            </w:pPr>
            <w:r>
              <w:rPr>
                <w:rFonts w:hint="eastAsia" w:ascii="Times New Roman" w:hAnsi="Times New Roman" w:eastAsia="宋体" w:cs="宋体"/>
                <w:color w:val="000000"/>
                <w:kern w:val="0"/>
                <w:sz w:val="24"/>
                <w:szCs w:val="24"/>
                <w:highlight w:val="none"/>
                <w:lang w:val="en-US" w:eastAsia="zh-CN" w:bidi="ar"/>
              </w:rPr>
              <w:t>A.汉族</w:t>
            </w:r>
          </w:p>
        </w:tc>
        <w:tc>
          <w:tcPr>
            <w:tcW w:w="1362" w:type="dxa"/>
            <w:tcBorders>
              <w:top w:val="single" w:color="000000" w:sz="4" w:space="0"/>
              <w:left w:val="single" w:color="000000" w:sz="4" w:space="0"/>
              <w:bottom w:val="single" w:color="000000" w:sz="4" w:space="0"/>
              <w:right w:val="single" w:color="000000" w:sz="4" w:space="0"/>
            </w:tcBorders>
            <w:noWrap/>
            <w:vAlign w:val="center"/>
          </w:tcPr>
          <w:p w14:paraId="2747A1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38</w:t>
            </w: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496D89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76%</w:t>
            </w:r>
          </w:p>
        </w:tc>
      </w:tr>
      <w:tr w14:paraId="75550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73" w:type="dxa"/>
            <w:vMerge w:val="continue"/>
            <w:tcBorders>
              <w:top w:val="single" w:color="000000" w:sz="4" w:space="0"/>
              <w:left w:val="single" w:color="000000" w:sz="4" w:space="0"/>
              <w:bottom w:val="single" w:color="000000" w:sz="4" w:space="0"/>
              <w:right w:val="single" w:color="000000" w:sz="4" w:space="0"/>
            </w:tcBorders>
            <w:noWrap/>
            <w:vAlign w:val="center"/>
          </w:tcPr>
          <w:p w14:paraId="7671BA55">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000000"/>
                <w:sz w:val="24"/>
                <w:szCs w:val="24"/>
                <w:highlight w:val="none"/>
                <w:u w:val="none"/>
              </w:rPr>
            </w:pPr>
          </w:p>
        </w:tc>
        <w:tc>
          <w:tcPr>
            <w:tcW w:w="2810" w:type="dxa"/>
            <w:tcBorders>
              <w:top w:val="single" w:color="000000" w:sz="4" w:space="0"/>
              <w:left w:val="single" w:color="000000" w:sz="4" w:space="0"/>
              <w:bottom w:val="single" w:color="000000" w:sz="4" w:space="0"/>
              <w:right w:val="single" w:color="000000" w:sz="4" w:space="0"/>
            </w:tcBorders>
            <w:noWrap/>
            <w:vAlign w:val="center"/>
          </w:tcPr>
          <w:p w14:paraId="3E455E85">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lang w:val="en-US"/>
              </w:rPr>
            </w:pPr>
            <w:r>
              <w:rPr>
                <w:rFonts w:hint="eastAsia" w:ascii="Times New Roman" w:hAnsi="Times New Roman" w:eastAsia="宋体" w:cs="宋体"/>
                <w:color w:val="000000"/>
                <w:kern w:val="0"/>
                <w:sz w:val="24"/>
                <w:szCs w:val="24"/>
                <w:highlight w:val="none"/>
                <w:lang w:val="en-US" w:eastAsia="zh-CN" w:bidi="ar"/>
              </w:rPr>
              <w:t>B.少数民族</w:t>
            </w:r>
          </w:p>
        </w:tc>
        <w:tc>
          <w:tcPr>
            <w:tcW w:w="1362" w:type="dxa"/>
            <w:tcBorders>
              <w:top w:val="single" w:color="000000" w:sz="4" w:space="0"/>
              <w:left w:val="single" w:color="000000" w:sz="4" w:space="0"/>
              <w:bottom w:val="single" w:color="000000" w:sz="4" w:space="0"/>
              <w:right w:val="single" w:color="000000" w:sz="4" w:space="0"/>
            </w:tcBorders>
            <w:noWrap/>
            <w:vAlign w:val="center"/>
          </w:tcPr>
          <w:p w14:paraId="2ACC6B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12</w:t>
            </w: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2A75B4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24%</w:t>
            </w:r>
          </w:p>
        </w:tc>
      </w:tr>
    </w:tbl>
    <w:p w14:paraId="59FB2D4F">
      <w:pPr>
        <w:pStyle w:val="12"/>
        <w:keepNext w:val="0"/>
        <w:keepLines w:val="0"/>
        <w:pageBreakBefore w:val="0"/>
        <w:kinsoku/>
        <w:wordWrap/>
        <w:overflowPunct/>
        <w:topLinePunct w:val="0"/>
        <w:autoSpaceDE/>
        <w:autoSpaceDN/>
        <w:bidi w:val="0"/>
        <w:adjustRightInd/>
        <w:snapToGrid/>
        <w:spacing w:line="600" w:lineRule="exact"/>
        <w:ind w:left="0" w:leftChars="0" w:firstLine="0" w:firstLineChars="0"/>
        <w:outlineLvl w:val="9"/>
        <w:rPr>
          <w:rFonts w:hint="eastAsia" w:ascii="Times New Roman" w:hAnsi="Times New Roman" w:eastAsia="宋体" w:cs="宋体"/>
          <w:sz w:val="28"/>
          <w:szCs w:val="28"/>
          <w:highlight w:val="yellow"/>
        </w:rPr>
      </w:pPr>
      <w:r>
        <w:rPr>
          <w:rFonts w:hint="eastAsia" w:ascii="Times New Roman" w:hAnsi="Times New Roman" w:eastAsia="宋体" w:cs="宋体"/>
          <w:sz w:val="28"/>
          <w:szCs w:val="28"/>
          <w:highlight w:val="yellow"/>
          <w:lang w:eastAsia="zh-CN"/>
        </w:rPr>
        <w:drawing>
          <wp:anchor distT="0" distB="0" distL="114300" distR="114300" simplePos="0" relativeHeight="251659264" behindDoc="0" locked="0" layoutInCell="1" allowOverlap="1">
            <wp:simplePos x="0" y="0"/>
            <wp:positionH relativeFrom="column">
              <wp:posOffset>62230</wp:posOffset>
            </wp:positionH>
            <wp:positionV relativeFrom="paragraph">
              <wp:posOffset>229870</wp:posOffset>
            </wp:positionV>
            <wp:extent cx="5308600" cy="2775585"/>
            <wp:effectExtent l="4445" t="4445" r="11430" b="1079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228309DE">
      <w:pPr>
        <w:pStyle w:val="12"/>
        <w:keepNext w:val="0"/>
        <w:keepLines w:val="0"/>
        <w:pageBreakBefore w:val="0"/>
        <w:kinsoku/>
        <w:wordWrap/>
        <w:overflowPunct/>
        <w:topLinePunct w:val="0"/>
        <w:autoSpaceDE/>
        <w:autoSpaceDN/>
        <w:bidi w:val="0"/>
        <w:adjustRightInd/>
        <w:snapToGrid/>
        <w:spacing w:line="600" w:lineRule="exact"/>
        <w:ind w:left="0" w:leftChars="0" w:firstLine="0" w:firstLineChars="0"/>
        <w:outlineLvl w:val="9"/>
        <w:rPr>
          <w:rFonts w:hint="eastAsia" w:ascii="Times New Roman" w:hAnsi="Times New Roman" w:eastAsia="宋体" w:cs="宋体"/>
          <w:sz w:val="28"/>
          <w:szCs w:val="28"/>
          <w:highlight w:val="yellow"/>
        </w:rPr>
      </w:pPr>
    </w:p>
    <w:p w14:paraId="5578A1F7">
      <w:pPr>
        <w:pStyle w:val="12"/>
        <w:keepNext w:val="0"/>
        <w:keepLines w:val="0"/>
        <w:pageBreakBefore w:val="0"/>
        <w:kinsoku/>
        <w:wordWrap/>
        <w:overflowPunct/>
        <w:topLinePunct w:val="0"/>
        <w:autoSpaceDE/>
        <w:autoSpaceDN/>
        <w:bidi w:val="0"/>
        <w:adjustRightInd/>
        <w:snapToGrid/>
        <w:spacing w:line="600" w:lineRule="exact"/>
        <w:ind w:left="0" w:leftChars="0" w:firstLine="0" w:firstLineChars="0"/>
        <w:outlineLvl w:val="9"/>
        <w:rPr>
          <w:rFonts w:hint="eastAsia" w:ascii="Times New Roman" w:hAnsi="Times New Roman" w:eastAsia="宋体" w:cs="宋体"/>
          <w:sz w:val="28"/>
          <w:szCs w:val="28"/>
          <w:highlight w:val="yellow"/>
        </w:rPr>
      </w:pPr>
    </w:p>
    <w:p w14:paraId="450AC732">
      <w:pPr>
        <w:pStyle w:val="12"/>
        <w:keepNext w:val="0"/>
        <w:keepLines w:val="0"/>
        <w:pageBreakBefore w:val="0"/>
        <w:kinsoku/>
        <w:wordWrap/>
        <w:overflowPunct/>
        <w:topLinePunct w:val="0"/>
        <w:autoSpaceDE/>
        <w:autoSpaceDN/>
        <w:bidi w:val="0"/>
        <w:adjustRightInd/>
        <w:snapToGrid/>
        <w:spacing w:line="600" w:lineRule="exact"/>
        <w:ind w:left="0" w:leftChars="0" w:firstLine="0" w:firstLineChars="0"/>
        <w:outlineLvl w:val="9"/>
        <w:rPr>
          <w:rFonts w:hint="eastAsia" w:ascii="Times New Roman" w:hAnsi="Times New Roman" w:eastAsia="宋体" w:cs="宋体"/>
          <w:sz w:val="28"/>
          <w:szCs w:val="28"/>
          <w:highlight w:val="yellow"/>
        </w:rPr>
      </w:pPr>
    </w:p>
    <w:p w14:paraId="57D37CD3">
      <w:pPr>
        <w:pStyle w:val="12"/>
        <w:keepNext w:val="0"/>
        <w:keepLines w:val="0"/>
        <w:pageBreakBefore w:val="0"/>
        <w:kinsoku/>
        <w:wordWrap/>
        <w:overflowPunct/>
        <w:topLinePunct w:val="0"/>
        <w:autoSpaceDE/>
        <w:autoSpaceDN/>
        <w:bidi w:val="0"/>
        <w:adjustRightInd/>
        <w:snapToGrid/>
        <w:spacing w:line="600" w:lineRule="exact"/>
        <w:ind w:left="0" w:leftChars="0" w:firstLine="0" w:firstLineChars="0"/>
        <w:outlineLvl w:val="9"/>
        <w:rPr>
          <w:rFonts w:hint="eastAsia" w:ascii="Times New Roman" w:hAnsi="Times New Roman" w:eastAsia="宋体" w:cs="宋体"/>
          <w:sz w:val="28"/>
          <w:szCs w:val="28"/>
          <w:highlight w:val="yellow"/>
        </w:rPr>
      </w:pPr>
    </w:p>
    <w:p w14:paraId="1E0F2683">
      <w:pPr>
        <w:pStyle w:val="12"/>
        <w:keepNext w:val="0"/>
        <w:keepLines w:val="0"/>
        <w:pageBreakBefore w:val="0"/>
        <w:kinsoku/>
        <w:wordWrap/>
        <w:overflowPunct/>
        <w:topLinePunct w:val="0"/>
        <w:autoSpaceDE/>
        <w:autoSpaceDN/>
        <w:bidi w:val="0"/>
        <w:adjustRightInd/>
        <w:snapToGrid/>
        <w:spacing w:line="600" w:lineRule="exact"/>
        <w:ind w:left="0" w:leftChars="0" w:firstLine="0" w:firstLineChars="0"/>
        <w:outlineLvl w:val="9"/>
        <w:rPr>
          <w:rFonts w:hint="eastAsia" w:ascii="Times New Roman" w:hAnsi="Times New Roman" w:eastAsia="宋体" w:cs="宋体"/>
          <w:sz w:val="28"/>
          <w:szCs w:val="28"/>
          <w:highlight w:val="yellow"/>
        </w:rPr>
      </w:pPr>
    </w:p>
    <w:p w14:paraId="0AA8EF8E">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宋体" w:cs="宋体"/>
          <w:sz w:val="28"/>
          <w:szCs w:val="28"/>
          <w:highlight w:val="yellow"/>
        </w:rPr>
      </w:pPr>
    </w:p>
    <w:p w14:paraId="541A752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rPr>
        <w:t>通过问卷统计，发现</w:t>
      </w:r>
      <w:r>
        <w:rPr>
          <w:rFonts w:hint="eastAsia" w:ascii="Times New Roman" w:hAnsi="Times New Roman" w:eastAsia="宋体" w:cs="宋体"/>
          <w:sz w:val="28"/>
          <w:szCs w:val="28"/>
          <w:highlight w:val="none"/>
          <w:lang w:val="en-US" w:eastAsia="zh-CN"/>
        </w:rPr>
        <w:t>甘肃人大常委会2023年度全省人代会经费项目参会代表中，男性女性几乎各占一半，汉族占大多数。</w:t>
      </w:r>
    </w:p>
    <w:p w14:paraId="0D27E1EA">
      <w:pPr>
        <w:keepNext w:val="0"/>
        <w:keepLines w:val="0"/>
        <w:pageBreakBefore w:val="0"/>
        <w:kinsoku/>
        <w:wordWrap/>
        <w:overflowPunct/>
        <w:topLinePunct w:val="0"/>
        <w:autoSpaceDE/>
        <w:autoSpaceDN/>
        <w:bidi w:val="0"/>
        <w:adjustRightInd/>
        <w:snapToGrid/>
        <w:spacing w:line="600" w:lineRule="exact"/>
        <w:ind w:firstLine="0" w:firstLineChars="0"/>
        <w:jc w:val="center"/>
        <w:outlineLvl w:val="9"/>
        <w:rPr>
          <w:rFonts w:hint="eastAsia" w:ascii="Times New Roman" w:hAnsi="Times New Roman" w:eastAsia="宋体" w:cs="宋体"/>
          <w:highlight w:val="none"/>
          <w:lang w:val="en-US" w:eastAsia="zh-CN"/>
        </w:rPr>
      </w:pPr>
      <w:r>
        <w:rPr>
          <w:rFonts w:hint="eastAsia" w:ascii="Times New Roman" w:hAnsi="Times New Roman" w:eastAsia="宋体" w:cs="宋体"/>
          <w:b/>
          <w:bCs/>
          <w:sz w:val="24"/>
          <w:szCs w:val="24"/>
          <w:highlight w:val="none"/>
          <w:lang w:val="en-US" w:eastAsia="zh-CN"/>
        </w:rPr>
        <w:t>表2 甘肃人大常委会2023年度全省人代会经费项目中参会代表</w:t>
      </w:r>
      <w:r>
        <w:rPr>
          <w:rFonts w:hint="eastAsia" w:ascii="Times New Roman" w:hAnsi="Times New Roman" w:eastAsia="宋体" w:cs="宋体"/>
          <w:b/>
          <w:bCs/>
          <w:sz w:val="24"/>
          <w:szCs w:val="24"/>
          <w:highlight w:val="none"/>
        </w:rPr>
        <w:t>调查问卷</w:t>
      </w:r>
      <w:r>
        <w:rPr>
          <w:rFonts w:hint="eastAsia" w:ascii="Times New Roman" w:hAnsi="Times New Roman" w:eastAsia="宋体" w:cs="宋体"/>
          <w:b/>
          <w:bCs/>
          <w:sz w:val="24"/>
          <w:szCs w:val="24"/>
          <w:highlight w:val="none"/>
          <w:lang w:val="en-US" w:eastAsia="zh-CN"/>
        </w:rPr>
        <w:t>基本问题</w:t>
      </w:r>
      <w:r>
        <w:rPr>
          <w:rFonts w:hint="eastAsia" w:ascii="Times New Roman" w:hAnsi="Times New Roman" w:eastAsia="宋体" w:cs="宋体"/>
          <w:b/>
          <w:bCs/>
          <w:sz w:val="24"/>
          <w:szCs w:val="24"/>
          <w:highlight w:val="none"/>
        </w:rPr>
        <w:t>情况统计表</w:t>
      </w:r>
    </w:p>
    <w:tbl>
      <w:tblPr>
        <w:tblStyle w:val="13"/>
        <w:tblW w:w="8340"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02"/>
        <w:gridCol w:w="2613"/>
        <w:gridCol w:w="1454"/>
        <w:gridCol w:w="1271"/>
      </w:tblGrid>
      <w:tr w14:paraId="3CD4F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blHeader/>
        </w:trPr>
        <w:tc>
          <w:tcPr>
            <w:tcW w:w="8340" w:type="dxa"/>
            <w:gridSpan w:val="4"/>
            <w:tcBorders>
              <w:tl2br w:val="nil"/>
              <w:tr2bl w:val="nil"/>
            </w:tcBorders>
            <w:shd w:val="clear" w:color="auto" w:fill="auto"/>
            <w:noWrap/>
            <w:vAlign w:val="center"/>
          </w:tcPr>
          <w:p w14:paraId="16745352">
            <w:pPr>
              <w:keepNext w:val="0"/>
              <w:keepLines w:val="0"/>
              <w:pageBreakBefore w:val="0"/>
              <w:widowControl/>
              <w:suppressLineNumbers w:val="0"/>
              <w:kinsoku/>
              <w:wordWrap/>
              <w:overflowPunct/>
              <w:topLinePunct w:val="0"/>
              <w:autoSpaceDE/>
              <w:autoSpaceDN/>
              <w:bidi w:val="0"/>
              <w:adjustRightInd/>
              <w:snapToGrid/>
              <w:spacing w:line="240" w:lineRule="auto"/>
              <w:ind w:firstLine="482" w:firstLineChars="200"/>
              <w:jc w:val="center"/>
              <w:textAlignment w:val="center"/>
              <w:outlineLvl w:val="9"/>
              <w:rPr>
                <w:rFonts w:hint="eastAsia" w:ascii="Times New Roman" w:hAnsi="Times New Roman" w:eastAsia="宋体" w:cs="宋体"/>
                <w:b/>
                <w:bCs/>
                <w:i w:val="0"/>
                <w:iCs w:val="0"/>
                <w:color w:val="000000"/>
                <w:sz w:val="24"/>
                <w:szCs w:val="24"/>
                <w:highlight w:val="none"/>
                <w:u w:val="none"/>
                <w:lang w:val="en-US"/>
              </w:rPr>
            </w:pPr>
            <w:r>
              <w:rPr>
                <w:rFonts w:hint="eastAsia" w:ascii="Times New Roman" w:hAnsi="Times New Roman" w:eastAsia="宋体" w:cs="宋体"/>
                <w:b/>
                <w:bCs/>
                <w:i w:val="0"/>
                <w:iCs w:val="0"/>
                <w:color w:val="000000"/>
                <w:kern w:val="0"/>
                <w:sz w:val="24"/>
                <w:szCs w:val="24"/>
                <w:highlight w:val="none"/>
                <w:u w:val="none"/>
                <w:lang w:val="en-US" w:eastAsia="zh-CN" w:bidi="ar"/>
              </w:rPr>
              <w:t>二、基本问题</w:t>
            </w:r>
          </w:p>
        </w:tc>
      </w:tr>
      <w:tr w14:paraId="3BEC9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blHeader/>
        </w:trPr>
        <w:tc>
          <w:tcPr>
            <w:tcW w:w="3002" w:type="dxa"/>
            <w:tcBorders>
              <w:tl2br w:val="nil"/>
              <w:tr2bl w:val="nil"/>
            </w:tcBorders>
            <w:shd w:val="clear" w:color="auto" w:fill="auto"/>
            <w:noWrap/>
            <w:vAlign w:val="center"/>
          </w:tcPr>
          <w:p w14:paraId="20971D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问题</w:t>
            </w:r>
          </w:p>
        </w:tc>
        <w:tc>
          <w:tcPr>
            <w:tcW w:w="2613" w:type="dxa"/>
            <w:tcBorders>
              <w:tl2br w:val="nil"/>
              <w:tr2bl w:val="nil"/>
            </w:tcBorders>
            <w:shd w:val="clear" w:color="auto" w:fill="auto"/>
            <w:noWrap/>
            <w:vAlign w:val="center"/>
          </w:tcPr>
          <w:p w14:paraId="48BB4F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选项</w:t>
            </w:r>
          </w:p>
        </w:tc>
        <w:tc>
          <w:tcPr>
            <w:tcW w:w="1454" w:type="dxa"/>
            <w:tcBorders>
              <w:tl2br w:val="nil"/>
              <w:tr2bl w:val="nil"/>
            </w:tcBorders>
            <w:shd w:val="clear" w:color="auto" w:fill="auto"/>
            <w:noWrap/>
            <w:vAlign w:val="center"/>
          </w:tcPr>
          <w:p w14:paraId="7562114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小计</w:t>
            </w:r>
          </w:p>
        </w:tc>
        <w:tc>
          <w:tcPr>
            <w:tcW w:w="1271" w:type="dxa"/>
            <w:tcBorders>
              <w:tl2br w:val="nil"/>
              <w:tr2bl w:val="nil"/>
            </w:tcBorders>
            <w:shd w:val="clear" w:color="auto" w:fill="auto"/>
            <w:noWrap/>
            <w:vAlign w:val="center"/>
          </w:tcPr>
          <w:p w14:paraId="3DFE20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比例</w:t>
            </w:r>
          </w:p>
        </w:tc>
      </w:tr>
      <w:tr w14:paraId="41456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3002" w:type="dxa"/>
            <w:vMerge w:val="restart"/>
            <w:tcBorders>
              <w:tl2br w:val="nil"/>
              <w:tr2bl w:val="nil"/>
            </w:tcBorders>
            <w:noWrap/>
            <w:vAlign w:val="center"/>
          </w:tcPr>
          <w:p w14:paraId="2E5CE62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auto"/>
                <w:sz w:val="24"/>
                <w:szCs w:val="24"/>
                <w:highlight w:val="none"/>
                <w:lang w:val="en-US" w:eastAsia="zh-CN"/>
              </w:rPr>
              <w:t>1.</w:t>
            </w:r>
            <w:r>
              <w:rPr>
                <w:rFonts w:hint="eastAsia" w:ascii="Times New Roman" w:hAnsi="Times New Roman" w:eastAsia="宋体" w:cs="宋体"/>
                <w:color w:val="000000"/>
                <w:kern w:val="0"/>
                <w:sz w:val="24"/>
                <w:szCs w:val="24"/>
                <w:highlight w:val="none"/>
                <w:lang w:val="en-US" w:eastAsia="zh-CN" w:bidi="ar"/>
              </w:rPr>
              <w:t>您是否清楚甘肃人大常委会2023年度全省人代会经费项目整体流程？</w:t>
            </w:r>
          </w:p>
        </w:tc>
        <w:tc>
          <w:tcPr>
            <w:tcW w:w="2613" w:type="dxa"/>
            <w:tcBorders>
              <w:tl2br w:val="nil"/>
              <w:tr2bl w:val="nil"/>
            </w:tcBorders>
            <w:noWrap/>
            <w:vAlign w:val="center"/>
          </w:tcPr>
          <w:p w14:paraId="4F1029A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A.非常清楚</w:t>
            </w:r>
          </w:p>
        </w:tc>
        <w:tc>
          <w:tcPr>
            <w:tcW w:w="1454" w:type="dxa"/>
            <w:tcBorders>
              <w:tl2br w:val="nil"/>
              <w:tr2bl w:val="nil"/>
            </w:tcBorders>
            <w:noWrap/>
            <w:vAlign w:val="center"/>
          </w:tcPr>
          <w:p w14:paraId="30D640BB">
            <w:pPr>
              <w:keepNext w:val="0"/>
              <w:keepLines w:val="0"/>
              <w:widowControl/>
              <w:suppressLineNumbers w:val="0"/>
              <w:jc w:val="center"/>
              <w:textAlignment w:val="center"/>
              <w:rPr>
                <w:rFonts w:hint="default"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1271" w:type="dxa"/>
            <w:tcBorders>
              <w:tl2br w:val="nil"/>
              <w:tr2bl w:val="nil"/>
            </w:tcBorders>
            <w:noWrap/>
            <w:vAlign w:val="center"/>
          </w:tcPr>
          <w:p w14:paraId="20F0A01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76.00%</w:t>
            </w:r>
          </w:p>
        </w:tc>
      </w:tr>
      <w:tr w14:paraId="54864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3002" w:type="dxa"/>
            <w:vMerge w:val="continue"/>
            <w:tcBorders>
              <w:tl2br w:val="nil"/>
              <w:tr2bl w:val="nil"/>
            </w:tcBorders>
            <w:noWrap/>
            <w:vAlign w:val="center"/>
          </w:tcPr>
          <w:p w14:paraId="2EE4714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p>
        </w:tc>
        <w:tc>
          <w:tcPr>
            <w:tcW w:w="2613" w:type="dxa"/>
            <w:tcBorders>
              <w:tl2br w:val="nil"/>
              <w:tr2bl w:val="nil"/>
            </w:tcBorders>
            <w:noWrap/>
            <w:vAlign w:val="center"/>
          </w:tcPr>
          <w:p w14:paraId="4C1ED019">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B.比较清楚</w:t>
            </w:r>
          </w:p>
        </w:tc>
        <w:tc>
          <w:tcPr>
            <w:tcW w:w="1454" w:type="dxa"/>
            <w:tcBorders>
              <w:tl2br w:val="nil"/>
              <w:tr2bl w:val="nil"/>
            </w:tcBorders>
            <w:noWrap/>
            <w:vAlign w:val="center"/>
          </w:tcPr>
          <w:p w14:paraId="1CE9D5EE">
            <w:pPr>
              <w:keepNext w:val="0"/>
              <w:keepLines w:val="0"/>
              <w:widowControl/>
              <w:suppressLineNumbers w:val="0"/>
              <w:jc w:val="center"/>
              <w:textAlignment w:val="center"/>
              <w:rPr>
                <w:rFonts w:hint="default"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271" w:type="dxa"/>
            <w:tcBorders>
              <w:tl2br w:val="nil"/>
              <w:tr2bl w:val="nil"/>
            </w:tcBorders>
            <w:noWrap/>
            <w:vAlign w:val="center"/>
          </w:tcPr>
          <w:p w14:paraId="13DB608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4.00%</w:t>
            </w:r>
          </w:p>
        </w:tc>
      </w:tr>
      <w:tr w14:paraId="68F5E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3002" w:type="dxa"/>
            <w:vMerge w:val="continue"/>
            <w:tcBorders>
              <w:tl2br w:val="nil"/>
              <w:tr2bl w:val="nil"/>
            </w:tcBorders>
            <w:noWrap/>
            <w:vAlign w:val="center"/>
          </w:tcPr>
          <w:p w14:paraId="579F9E3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p>
        </w:tc>
        <w:tc>
          <w:tcPr>
            <w:tcW w:w="2613" w:type="dxa"/>
            <w:tcBorders>
              <w:tl2br w:val="nil"/>
              <w:tr2bl w:val="nil"/>
            </w:tcBorders>
            <w:noWrap/>
            <w:vAlign w:val="center"/>
          </w:tcPr>
          <w:p w14:paraId="25CBC9BA">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C.一般</w:t>
            </w:r>
          </w:p>
        </w:tc>
        <w:tc>
          <w:tcPr>
            <w:tcW w:w="1454" w:type="dxa"/>
            <w:tcBorders>
              <w:tl2br w:val="nil"/>
              <w:tr2bl w:val="nil"/>
            </w:tcBorders>
            <w:noWrap/>
            <w:vAlign w:val="center"/>
          </w:tcPr>
          <w:p w14:paraId="29F022F2">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271" w:type="dxa"/>
            <w:tcBorders>
              <w:tl2br w:val="nil"/>
              <w:tr2bl w:val="nil"/>
            </w:tcBorders>
            <w:noWrap/>
            <w:vAlign w:val="center"/>
          </w:tcPr>
          <w:p w14:paraId="6942930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208B3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3002" w:type="dxa"/>
            <w:vMerge w:val="continue"/>
            <w:tcBorders>
              <w:tl2br w:val="nil"/>
              <w:tr2bl w:val="nil"/>
            </w:tcBorders>
            <w:noWrap/>
            <w:vAlign w:val="center"/>
          </w:tcPr>
          <w:p w14:paraId="75009C0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p>
        </w:tc>
        <w:tc>
          <w:tcPr>
            <w:tcW w:w="2613" w:type="dxa"/>
            <w:tcBorders>
              <w:tl2br w:val="nil"/>
              <w:tr2bl w:val="nil"/>
            </w:tcBorders>
            <w:noWrap/>
            <w:vAlign w:val="center"/>
          </w:tcPr>
          <w:p w14:paraId="2B988FD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D.不清楚</w:t>
            </w:r>
          </w:p>
        </w:tc>
        <w:tc>
          <w:tcPr>
            <w:tcW w:w="1454" w:type="dxa"/>
            <w:tcBorders>
              <w:tl2br w:val="nil"/>
              <w:tr2bl w:val="nil"/>
            </w:tcBorders>
            <w:noWrap/>
            <w:vAlign w:val="center"/>
          </w:tcPr>
          <w:p w14:paraId="1556C806">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271" w:type="dxa"/>
            <w:tcBorders>
              <w:tl2br w:val="nil"/>
              <w:tr2bl w:val="nil"/>
            </w:tcBorders>
            <w:noWrap/>
            <w:vAlign w:val="center"/>
          </w:tcPr>
          <w:p w14:paraId="20703E5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31D45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trPr>
        <w:tc>
          <w:tcPr>
            <w:tcW w:w="3002" w:type="dxa"/>
            <w:vMerge w:val="restart"/>
            <w:tcBorders>
              <w:tl2br w:val="nil"/>
              <w:tr2bl w:val="nil"/>
            </w:tcBorders>
            <w:noWrap/>
            <w:vAlign w:val="center"/>
          </w:tcPr>
          <w:p w14:paraId="6C1DEE7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2.对于甘肃人大常委会2023年度全省人代会经费项目是否征集过人大代表的意见或建议？</w:t>
            </w:r>
          </w:p>
        </w:tc>
        <w:tc>
          <w:tcPr>
            <w:tcW w:w="2613" w:type="dxa"/>
            <w:tcBorders>
              <w:tl2br w:val="nil"/>
              <w:tr2bl w:val="nil"/>
            </w:tcBorders>
            <w:noWrap/>
            <w:vAlign w:val="center"/>
          </w:tcPr>
          <w:p w14:paraId="56BBA233">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A.是</w:t>
            </w:r>
          </w:p>
        </w:tc>
        <w:tc>
          <w:tcPr>
            <w:tcW w:w="1454" w:type="dxa"/>
            <w:tcBorders>
              <w:tl2br w:val="nil"/>
              <w:tr2bl w:val="nil"/>
            </w:tcBorders>
            <w:noWrap/>
            <w:vAlign w:val="center"/>
          </w:tcPr>
          <w:p w14:paraId="61F6C957">
            <w:pPr>
              <w:keepNext w:val="0"/>
              <w:keepLines w:val="0"/>
              <w:widowControl/>
              <w:suppressLineNumbers w:val="0"/>
              <w:jc w:val="center"/>
              <w:textAlignment w:val="center"/>
              <w:rPr>
                <w:rFonts w:hint="default"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1271" w:type="dxa"/>
            <w:tcBorders>
              <w:tl2br w:val="nil"/>
              <w:tr2bl w:val="nil"/>
            </w:tcBorders>
            <w:noWrap/>
            <w:vAlign w:val="center"/>
          </w:tcPr>
          <w:p w14:paraId="5512FDF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88.00%</w:t>
            </w:r>
          </w:p>
        </w:tc>
      </w:tr>
      <w:tr w14:paraId="5C732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trPr>
        <w:tc>
          <w:tcPr>
            <w:tcW w:w="3002" w:type="dxa"/>
            <w:vMerge w:val="continue"/>
            <w:tcBorders>
              <w:tl2br w:val="nil"/>
              <w:tr2bl w:val="nil"/>
            </w:tcBorders>
            <w:noWrap/>
            <w:vAlign w:val="center"/>
          </w:tcPr>
          <w:p w14:paraId="5AEC4D3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p>
        </w:tc>
        <w:tc>
          <w:tcPr>
            <w:tcW w:w="2613" w:type="dxa"/>
            <w:tcBorders>
              <w:tl2br w:val="nil"/>
              <w:tr2bl w:val="nil"/>
            </w:tcBorders>
            <w:noWrap/>
            <w:vAlign w:val="center"/>
          </w:tcPr>
          <w:p w14:paraId="61A024C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B.否</w:t>
            </w:r>
          </w:p>
        </w:tc>
        <w:tc>
          <w:tcPr>
            <w:tcW w:w="1454" w:type="dxa"/>
            <w:tcBorders>
              <w:tl2br w:val="nil"/>
              <w:tr2bl w:val="nil"/>
            </w:tcBorders>
            <w:noWrap/>
            <w:vAlign w:val="center"/>
          </w:tcPr>
          <w:p w14:paraId="5D9C4B89">
            <w:pPr>
              <w:keepNext w:val="0"/>
              <w:keepLines w:val="0"/>
              <w:widowControl/>
              <w:suppressLineNumbers w:val="0"/>
              <w:jc w:val="center"/>
              <w:textAlignment w:val="center"/>
              <w:rPr>
                <w:rFonts w:hint="default"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271" w:type="dxa"/>
            <w:tcBorders>
              <w:tl2br w:val="nil"/>
              <w:tr2bl w:val="nil"/>
            </w:tcBorders>
            <w:noWrap/>
            <w:vAlign w:val="center"/>
          </w:tcPr>
          <w:p w14:paraId="44D73E2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12.00%</w:t>
            </w:r>
          </w:p>
        </w:tc>
      </w:tr>
      <w:tr w14:paraId="0624A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3002" w:type="dxa"/>
            <w:vMerge w:val="restart"/>
            <w:tcBorders>
              <w:tl2br w:val="nil"/>
              <w:tr2bl w:val="nil"/>
            </w:tcBorders>
            <w:noWrap/>
            <w:vAlign w:val="center"/>
          </w:tcPr>
          <w:p w14:paraId="7B71452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3.您认为有哪些因素会影响项目实施？</w:t>
            </w:r>
          </w:p>
        </w:tc>
        <w:tc>
          <w:tcPr>
            <w:tcW w:w="2613" w:type="dxa"/>
            <w:tcBorders>
              <w:tl2br w:val="nil"/>
              <w:tr2bl w:val="nil"/>
            </w:tcBorders>
            <w:noWrap/>
            <w:vAlign w:val="center"/>
          </w:tcPr>
          <w:p w14:paraId="1842785F">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A.资金问题</w:t>
            </w:r>
          </w:p>
        </w:tc>
        <w:tc>
          <w:tcPr>
            <w:tcW w:w="1454" w:type="dxa"/>
            <w:tcBorders>
              <w:tl2br w:val="nil"/>
              <w:tr2bl w:val="nil"/>
            </w:tcBorders>
            <w:noWrap/>
            <w:vAlign w:val="center"/>
          </w:tcPr>
          <w:p w14:paraId="6AD15A04">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1271" w:type="dxa"/>
            <w:tcBorders>
              <w:tl2br w:val="nil"/>
              <w:tr2bl w:val="nil"/>
            </w:tcBorders>
            <w:noWrap/>
            <w:vAlign w:val="center"/>
          </w:tcPr>
          <w:p w14:paraId="3D69BF2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66.00%</w:t>
            </w:r>
          </w:p>
        </w:tc>
      </w:tr>
      <w:tr w14:paraId="4585F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2" w:hRule="atLeast"/>
        </w:trPr>
        <w:tc>
          <w:tcPr>
            <w:tcW w:w="3002" w:type="dxa"/>
            <w:vMerge w:val="continue"/>
            <w:tcBorders>
              <w:tl2br w:val="nil"/>
              <w:tr2bl w:val="nil"/>
            </w:tcBorders>
            <w:noWrap/>
            <w:vAlign w:val="center"/>
          </w:tcPr>
          <w:p w14:paraId="4F8711C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p>
        </w:tc>
        <w:tc>
          <w:tcPr>
            <w:tcW w:w="2613" w:type="dxa"/>
            <w:tcBorders>
              <w:tl2br w:val="nil"/>
              <w:tr2bl w:val="nil"/>
            </w:tcBorders>
            <w:noWrap/>
            <w:vAlign w:val="center"/>
          </w:tcPr>
          <w:p w14:paraId="3FFAABA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B.工作人员业务水平</w:t>
            </w:r>
          </w:p>
        </w:tc>
        <w:tc>
          <w:tcPr>
            <w:tcW w:w="1454" w:type="dxa"/>
            <w:tcBorders>
              <w:tl2br w:val="nil"/>
              <w:tr2bl w:val="nil"/>
            </w:tcBorders>
            <w:noWrap/>
            <w:vAlign w:val="center"/>
          </w:tcPr>
          <w:p w14:paraId="07E01570">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271" w:type="dxa"/>
            <w:tcBorders>
              <w:tl2br w:val="nil"/>
              <w:tr2bl w:val="nil"/>
            </w:tcBorders>
            <w:noWrap/>
            <w:vAlign w:val="center"/>
          </w:tcPr>
          <w:p w14:paraId="312CA28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20.00%</w:t>
            </w:r>
          </w:p>
        </w:tc>
      </w:tr>
      <w:tr w14:paraId="2C392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3002" w:type="dxa"/>
            <w:vMerge w:val="continue"/>
            <w:tcBorders>
              <w:tl2br w:val="nil"/>
              <w:tr2bl w:val="nil"/>
            </w:tcBorders>
            <w:noWrap/>
            <w:vAlign w:val="center"/>
          </w:tcPr>
          <w:p w14:paraId="4E6D659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p>
        </w:tc>
        <w:tc>
          <w:tcPr>
            <w:tcW w:w="2613" w:type="dxa"/>
            <w:tcBorders>
              <w:tl2br w:val="nil"/>
              <w:tr2bl w:val="nil"/>
            </w:tcBorders>
            <w:noWrap/>
            <w:vAlign w:val="center"/>
          </w:tcPr>
          <w:p w14:paraId="05F2A3A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C.基础设备配备</w:t>
            </w:r>
          </w:p>
        </w:tc>
        <w:tc>
          <w:tcPr>
            <w:tcW w:w="1454" w:type="dxa"/>
            <w:tcBorders>
              <w:tl2br w:val="nil"/>
              <w:tr2bl w:val="nil"/>
            </w:tcBorders>
            <w:noWrap/>
            <w:vAlign w:val="center"/>
          </w:tcPr>
          <w:p w14:paraId="4127D7AC">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271" w:type="dxa"/>
            <w:tcBorders>
              <w:tl2br w:val="nil"/>
              <w:tr2bl w:val="nil"/>
            </w:tcBorders>
            <w:noWrap/>
            <w:vAlign w:val="center"/>
          </w:tcPr>
          <w:p w14:paraId="2F7B09E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14.00%</w:t>
            </w:r>
          </w:p>
        </w:tc>
      </w:tr>
      <w:tr w14:paraId="4A908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3002" w:type="dxa"/>
            <w:vMerge w:val="continue"/>
            <w:tcBorders>
              <w:tl2br w:val="nil"/>
              <w:tr2bl w:val="nil"/>
            </w:tcBorders>
            <w:noWrap/>
            <w:vAlign w:val="center"/>
          </w:tcPr>
          <w:p w14:paraId="46E2533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p>
        </w:tc>
        <w:tc>
          <w:tcPr>
            <w:tcW w:w="2613" w:type="dxa"/>
            <w:tcBorders>
              <w:tl2br w:val="nil"/>
              <w:tr2bl w:val="nil"/>
            </w:tcBorders>
            <w:noWrap/>
            <w:vAlign w:val="center"/>
          </w:tcPr>
          <w:p w14:paraId="533C63E1">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D.其他</w:t>
            </w:r>
          </w:p>
        </w:tc>
        <w:tc>
          <w:tcPr>
            <w:tcW w:w="1454" w:type="dxa"/>
            <w:tcBorders>
              <w:tl2br w:val="nil"/>
              <w:tr2bl w:val="nil"/>
            </w:tcBorders>
            <w:noWrap/>
            <w:vAlign w:val="center"/>
          </w:tcPr>
          <w:p w14:paraId="5B28ABB6">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271" w:type="dxa"/>
            <w:tcBorders>
              <w:tl2br w:val="nil"/>
              <w:tr2bl w:val="nil"/>
            </w:tcBorders>
            <w:noWrap/>
            <w:vAlign w:val="center"/>
          </w:tcPr>
          <w:p w14:paraId="1DB9D6E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70238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3002" w:type="dxa"/>
            <w:vMerge w:val="restart"/>
            <w:tcBorders>
              <w:tl2br w:val="nil"/>
              <w:tr2bl w:val="nil"/>
            </w:tcBorders>
            <w:noWrap/>
            <w:vAlign w:val="center"/>
          </w:tcPr>
          <w:p w14:paraId="2C8168D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4.您认为项目实施后保障效果如何？</w:t>
            </w:r>
          </w:p>
        </w:tc>
        <w:tc>
          <w:tcPr>
            <w:tcW w:w="2613" w:type="dxa"/>
            <w:tcBorders>
              <w:tl2br w:val="nil"/>
              <w:tr2bl w:val="nil"/>
            </w:tcBorders>
            <w:noWrap/>
            <w:vAlign w:val="center"/>
          </w:tcPr>
          <w:p w14:paraId="4AD9F46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A.效果显著</w:t>
            </w:r>
          </w:p>
        </w:tc>
        <w:tc>
          <w:tcPr>
            <w:tcW w:w="1454" w:type="dxa"/>
            <w:tcBorders>
              <w:tl2br w:val="nil"/>
              <w:tr2bl w:val="nil"/>
            </w:tcBorders>
            <w:noWrap/>
            <w:vAlign w:val="center"/>
          </w:tcPr>
          <w:p w14:paraId="478B36D0">
            <w:pPr>
              <w:keepNext w:val="0"/>
              <w:keepLines w:val="0"/>
              <w:widowControl/>
              <w:suppressLineNumbers w:val="0"/>
              <w:jc w:val="center"/>
              <w:textAlignment w:val="center"/>
              <w:rPr>
                <w:rFonts w:hint="default"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1271" w:type="dxa"/>
            <w:tcBorders>
              <w:tl2br w:val="nil"/>
              <w:tr2bl w:val="nil"/>
            </w:tcBorders>
            <w:noWrap/>
            <w:vAlign w:val="center"/>
          </w:tcPr>
          <w:p w14:paraId="2CA7C1A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88.00%</w:t>
            </w:r>
          </w:p>
        </w:tc>
      </w:tr>
      <w:tr w14:paraId="34D79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3002" w:type="dxa"/>
            <w:vMerge w:val="continue"/>
            <w:tcBorders>
              <w:tl2br w:val="nil"/>
              <w:tr2bl w:val="nil"/>
            </w:tcBorders>
            <w:noWrap/>
            <w:vAlign w:val="center"/>
          </w:tcPr>
          <w:p w14:paraId="0428650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p>
        </w:tc>
        <w:tc>
          <w:tcPr>
            <w:tcW w:w="2613" w:type="dxa"/>
            <w:tcBorders>
              <w:tl2br w:val="nil"/>
              <w:tr2bl w:val="nil"/>
            </w:tcBorders>
            <w:noWrap/>
            <w:vAlign w:val="center"/>
          </w:tcPr>
          <w:p w14:paraId="63E7FF82">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B.效果良好</w:t>
            </w:r>
          </w:p>
        </w:tc>
        <w:tc>
          <w:tcPr>
            <w:tcW w:w="1454" w:type="dxa"/>
            <w:tcBorders>
              <w:tl2br w:val="nil"/>
              <w:tr2bl w:val="nil"/>
            </w:tcBorders>
            <w:noWrap/>
            <w:vAlign w:val="center"/>
          </w:tcPr>
          <w:p w14:paraId="08043E57">
            <w:pPr>
              <w:keepNext w:val="0"/>
              <w:keepLines w:val="0"/>
              <w:widowControl/>
              <w:suppressLineNumbers w:val="0"/>
              <w:jc w:val="center"/>
              <w:textAlignment w:val="center"/>
              <w:rPr>
                <w:rFonts w:hint="default"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271" w:type="dxa"/>
            <w:tcBorders>
              <w:tl2br w:val="nil"/>
              <w:tr2bl w:val="nil"/>
            </w:tcBorders>
            <w:noWrap/>
            <w:vAlign w:val="center"/>
          </w:tcPr>
          <w:p w14:paraId="72E73DB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10.00%</w:t>
            </w:r>
          </w:p>
        </w:tc>
      </w:tr>
      <w:tr w14:paraId="66342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3002" w:type="dxa"/>
            <w:vMerge w:val="continue"/>
            <w:tcBorders>
              <w:tl2br w:val="nil"/>
              <w:tr2bl w:val="nil"/>
            </w:tcBorders>
            <w:noWrap/>
            <w:vAlign w:val="center"/>
          </w:tcPr>
          <w:p w14:paraId="6A5B1D7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p>
        </w:tc>
        <w:tc>
          <w:tcPr>
            <w:tcW w:w="2613" w:type="dxa"/>
            <w:tcBorders>
              <w:tl2br w:val="nil"/>
              <w:tr2bl w:val="nil"/>
            </w:tcBorders>
            <w:noWrap/>
            <w:vAlign w:val="center"/>
          </w:tcPr>
          <w:p w14:paraId="501A30E8">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C.一般</w:t>
            </w:r>
          </w:p>
        </w:tc>
        <w:tc>
          <w:tcPr>
            <w:tcW w:w="1454" w:type="dxa"/>
            <w:tcBorders>
              <w:tl2br w:val="nil"/>
              <w:tr2bl w:val="nil"/>
            </w:tcBorders>
            <w:noWrap/>
            <w:vAlign w:val="center"/>
          </w:tcPr>
          <w:p w14:paraId="0242233F">
            <w:pPr>
              <w:keepNext w:val="0"/>
              <w:keepLines w:val="0"/>
              <w:widowControl/>
              <w:suppressLineNumbers w:val="0"/>
              <w:jc w:val="center"/>
              <w:textAlignment w:val="center"/>
              <w:rPr>
                <w:rFonts w:hint="default"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71" w:type="dxa"/>
            <w:tcBorders>
              <w:tl2br w:val="nil"/>
              <w:tr2bl w:val="nil"/>
            </w:tcBorders>
            <w:noWrap/>
            <w:vAlign w:val="center"/>
          </w:tcPr>
          <w:p w14:paraId="3A5DECB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2.00%</w:t>
            </w:r>
          </w:p>
        </w:tc>
      </w:tr>
      <w:tr w14:paraId="44D19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3002" w:type="dxa"/>
            <w:vMerge w:val="continue"/>
            <w:tcBorders>
              <w:tl2br w:val="nil"/>
              <w:tr2bl w:val="nil"/>
            </w:tcBorders>
            <w:noWrap/>
            <w:vAlign w:val="center"/>
          </w:tcPr>
          <w:p w14:paraId="3048416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p>
        </w:tc>
        <w:tc>
          <w:tcPr>
            <w:tcW w:w="2613" w:type="dxa"/>
            <w:tcBorders>
              <w:tl2br w:val="nil"/>
              <w:tr2bl w:val="nil"/>
            </w:tcBorders>
            <w:noWrap/>
            <w:vAlign w:val="center"/>
          </w:tcPr>
          <w:p w14:paraId="7759B301">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D.效果较差</w:t>
            </w:r>
          </w:p>
        </w:tc>
        <w:tc>
          <w:tcPr>
            <w:tcW w:w="1454" w:type="dxa"/>
            <w:tcBorders>
              <w:tl2br w:val="nil"/>
              <w:tr2bl w:val="nil"/>
            </w:tcBorders>
            <w:noWrap/>
            <w:vAlign w:val="center"/>
          </w:tcPr>
          <w:p w14:paraId="64A49607">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271" w:type="dxa"/>
            <w:tcBorders>
              <w:tl2br w:val="nil"/>
              <w:tr2bl w:val="nil"/>
            </w:tcBorders>
            <w:noWrap/>
            <w:vAlign w:val="center"/>
          </w:tcPr>
          <w:p w14:paraId="6959549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6B05D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3002" w:type="dxa"/>
            <w:vMerge w:val="restart"/>
            <w:tcBorders>
              <w:tl2br w:val="nil"/>
              <w:tr2bl w:val="nil"/>
            </w:tcBorders>
            <w:noWrap/>
            <w:vAlign w:val="center"/>
          </w:tcPr>
          <w:p w14:paraId="1A84576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5.</w:t>
            </w:r>
            <w:r>
              <w:rPr>
                <w:rFonts w:hint="eastAsia" w:ascii="Times New Roman" w:hAnsi="Times New Roman" w:eastAsia="宋体" w:cs="宋体"/>
                <w:bCs/>
                <w:sz w:val="24"/>
                <w:szCs w:val="24"/>
                <w:highlight w:val="none"/>
                <w:lang w:val="en-US" w:eastAsia="zh-CN"/>
              </w:rPr>
              <w:t>您对甘肃人大常委会2023年度全省人代会经费项目的实施效果？</w:t>
            </w:r>
          </w:p>
        </w:tc>
        <w:tc>
          <w:tcPr>
            <w:tcW w:w="2613" w:type="dxa"/>
            <w:tcBorders>
              <w:tl2br w:val="nil"/>
              <w:tr2bl w:val="nil"/>
            </w:tcBorders>
            <w:noWrap/>
            <w:vAlign w:val="center"/>
          </w:tcPr>
          <w:p w14:paraId="23C8482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A.效果显著</w:t>
            </w:r>
          </w:p>
        </w:tc>
        <w:tc>
          <w:tcPr>
            <w:tcW w:w="1454" w:type="dxa"/>
            <w:tcBorders>
              <w:tl2br w:val="nil"/>
              <w:tr2bl w:val="nil"/>
            </w:tcBorders>
            <w:noWrap/>
            <w:vAlign w:val="center"/>
          </w:tcPr>
          <w:p w14:paraId="62E8411F">
            <w:pPr>
              <w:keepNext w:val="0"/>
              <w:keepLines w:val="0"/>
              <w:widowControl/>
              <w:suppressLineNumbers w:val="0"/>
              <w:jc w:val="center"/>
              <w:textAlignment w:val="center"/>
              <w:rPr>
                <w:rFonts w:hint="default"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271" w:type="dxa"/>
            <w:tcBorders>
              <w:tl2br w:val="nil"/>
              <w:tr2bl w:val="nil"/>
            </w:tcBorders>
            <w:noWrap/>
            <w:vAlign w:val="center"/>
          </w:tcPr>
          <w:p w14:paraId="07585BC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90.00%</w:t>
            </w:r>
          </w:p>
        </w:tc>
      </w:tr>
      <w:tr w14:paraId="34CF0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3002" w:type="dxa"/>
            <w:vMerge w:val="continue"/>
            <w:tcBorders>
              <w:tl2br w:val="nil"/>
              <w:tr2bl w:val="nil"/>
            </w:tcBorders>
            <w:noWrap/>
            <w:vAlign w:val="center"/>
          </w:tcPr>
          <w:p w14:paraId="7E520D5E">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613" w:type="dxa"/>
            <w:tcBorders>
              <w:tl2br w:val="nil"/>
              <w:tr2bl w:val="nil"/>
            </w:tcBorders>
            <w:noWrap/>
            <w:vAlign w:val="center"/>
          </w:tcPr>
          <w:p w14:paraId="439A7657">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B.效果良好</w:t>
            </w:r>
          </w:p>
        </w:tc>
        <w:tc>
          <w:tcPr>
            <w:tcW w:w="1454" w:type="dxa"/>
            <w:tcBorders>
              <w:tl2br w:val="nil"/>
              <w:tr2bl w:val="nil"/>
            </w:tcBorders>
            <w:noWrap/>
            <w:vAlign w:val="center"/>
          </w:tcPr>
          <w:p w14:paraId="335D96F8">
            <w:pPr>
              <w:keepNext w:val="0"/>
              <w:keepLines w:val="0"/>
              <w:widowControl/>
              <w:suppressLineNumbers w:val="0"/>
              <w:jc w:val="center"/>
              <w:textAlignment w:val="center"/>
              <w:rPr>
                <w:rFonts w:hint="default"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271" w:type="dxa"/>
            <w:tcBorders>
              <w:tl2br w:val="nil"/>
              <w:tr2bl w:val="nil"/>
            </w:tcBorders>
            <w:noWrap/>
            <w:vAlign w:val="center"/>
          </w:tcPr>
          <w:p w14:paraId="3CFBA1D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8.00%</w:t>
            </w:r>
          </w:p>
        </w:tc>
      </w:tr>
      <w:tr w14:paraId="57AEF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3002" w:type="dxa"/>
            <w:vMerge w:val="continue"/>
            <w:tcBorders>
              <w:tl2br w:val="nil"/>
              <w:tr2bl w:val="nil"/>
            </w:tcBorders>
            <w:noWrap/>
            <w:vAlign w:val="center"/>
          </w:tcPr>
          <w:p w14:paraId="41241F8E">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613" w:type="dxa"/>
            <w:tcBorders>
              <w:tl2br w:val="nil"/>
              <w:tr2bl w:val="nil"/>
            </w:tcBorders>
            <w:noWrap/>
            <w:vAlign w:val="center"/>
          </w:tcPr>
          <w:p w14:paraId="79437AB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C.一般</w:t>
            </w:r>
          </w:p>
        </w:tc>
        <w:tc>
          <w:tcPr>
            <w:tcW w:w="1454" w:type="dxa"/>
            <w:tcBorders>
              <w:tl2br w:val="nil"/>
              <w:tr2bl w:val="nil"/>
            </w:tcBorders>
            <w:noWrap/>
            <w:vAlign w:val="center"/>
          </w:tcPr>
          <w:p w14:paraId="7DD69D76">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71" w:type="dxa"/>
            <w:tcBorders>
              <w:tl2br w:val="nil"/>
              <w:tr2bl w:val="nil"/>
            </w:tcBorders>
            <w:noWrap/>
            <w:vAlign w:val="center"/>
          </w:tcPr>
          <w:p w14:paraId="164BD17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2.00%</w:t>
            </w:r>
          </w:p>
        </w:tc>
      </w:tr>
      <w:tr w14:paraId="328A6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3002" w:type="dxa"/>
            <w:vMerge w:val="continue"/>
            <w:tcBorders>
              <w:tl2br w:val="nil"/>
              <w:tr2bl w:val="nil"/>
            </w:tcBorders>
            <w:noWrap/>
            <w:vAlign w:val="center"/>
          </w:tcPr>
          <w:p w14:paraId="6CFDCFDD">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613" w:type="dxa"/>
            <w:tcBorders>
              <w:tl2br w:val="nil"/>
              <w:tr2bl w:val="nil"/>
            </w:tcBorders>
            <w:noWrap/>
            <w:vAlign w:val="center"/>
          </w:tcPr>
          <w:p w14:paraId="0BA68971">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D.效果较差</w:t>
            </w:r>
          </w:p>
        </w:tc>
        <w:tc>
          <w:tcPr>
            <w:tcW w:w="1454" w:type="dxa"/>
            <w:tcBorders>
              <w:tl2br w:val="nil"/>
              <w:tr2bl w:val="nil"/>
            </w:tcBorders>
            <w:noWrap/>
            <w:vAlign w:val="center"/>
          </w:tcPr>
          <w:p w14:paraId="6D04D838">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271" w:type="dxa"/>
            <w:tcBorders>
              <w:tl2br w:val="nil"/>
              <w:tr2bl w:val="nil"/>
            </w:tcBorders>
            <w:noWrap/>
            <w:vAlign w:val="center"/>
          </w:tcPr>
          <w:p w14:paraId="0EBDECD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bl>
    <w:p w14:paraId="2D6248F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问卷调查结果显示，被调查人员主要集中于甘肃人大常委会2023年度全省人代会经费项目中的参会代表，表明此次问卷调查具有较强的代表性和可信度，可作为报告的依据；在被调查的参会代表中非常清楚甘肃人大常委会2023年度全省人代会经费项目整体流程的占据76%，比较清楚的占据4%；在被调查的参会代表中对于甘肃人大常委会2023年度全省人代会经费项目征集过人大代表的意见或建议占据88%；在被调查的参会代表中认为资金问题会影响项目实施的占据66%，工作人员业务水平的占据20%，基础设备配备的占据14%，其他占据0%；认为项目实施后保障效果显著的占据88%，效果良好的占据10%，一般的占据2%；在被调查的参会代表中对于甘肃人大常委会2023年度全省人代会经费项目的实施效果显著占据90%，效果良好占据8%，一般的占2%。</w:t>
      </w:r>
    </w:p>
    <w:p w14:paraId="0A99F56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sz w:val="28"/>
          <w:szCs w:val="28"/>
          <w:highlight w:val="none"/>
          <w:lang w:val="en-US" w:eastAsia="zh-CN"/>
        </w:rPr>
      </w:pPr>
    </w:p>
    <w:p w14:paraId="70864461">
      <w:pPr>
        <w:keepNext w:val="0"/>
        <w:keepLines w:val="0"/>
        <w:pageBreakBefore w:val="0"/>
        <w:kinsoku/>
        <w:wordWrap/>
        <w:overflowPunct/>
        <w:topLinePunct w:val="0"/>
        <w:autoSpaceDE/>
        <w:autoSpaceDN/>
        <w:bidi w:val="0"/>
        <w:adjustRightInd/>
        <w:snapToGrid/>
        <w:spacing w:line="600" w:lineRule="exact"/>
        <w:ind w:firstLine="0" w:firstLineChars="0"/>
        <w:jc w:val="center"/>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b/>
          <w:bCs/>
          <w:sz w:val="24"/>
          <w:szCs w:val="24"/>
          <w:highlight w:val="none"/>
          <w:lang w:val="en-US" w:eastAsia="zh-CN"/>
        </w:rPr>
        <w:t>表3 甘肃人大常委会2023年度全省人代会经费项目中参会人员满意度问题</w:t>
      </w:r>
      <w:r>
        <w:rPr>
          <w:rFonts w:hint="eastAsia" w:ascii="Times New Roman" w:hAnsi="Times New Roman" w:eastAsia="宋体" w:cs="宋体"/>
          <w:b/>
          <w:bCs/>
          <w:sz w:val="24"/>
          <w:szCs w:val="24"/>
          <w:highlight w:val="none"/>
        </w:rPr>
        <w:t>情况统计表</w:t>
      </w:r>
    </w:p>
    <w:tbl>
      <w:tblPr>
        <w:tblStyle w:val="13"/>
        <w:tblW w:w="8540"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40"/>
        <w:gridCol w:w="2234"/>
        <w:gridCol w:w="1529"/>
        <w:gridCol w:w="1737"/>
      </w:tblGrid>
      <w:tr w14:paraId="52535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blHeader/>
        </w:trPr>
        <w:tc>
          <w:tcPr>
            <w:tcW w:w="8540" w:type="dxa"/>
            <w:gridSpan w:val="4"/>
            <w:tcBorders>
              <w:tl2br w:val="nil"/>
              <w:tr2bl w:val="nil"/>
            </w:tcBorders>
            <w:shd w:val="clear" w:color="auto" w:fill="auto"/>
            <w:noWrap/>
            <w:vAlign w:val="center"/>
          </w:tcPr>
          <w:p w14:paraId="2475983B">
            <w:pPr>
              <w:keepNext w:val="0"/>
              <w:keepLines w:val="0"/>
              <w:pageBreakBefore w:val="0"/>
              <w:widowControl/>
              <w:suppressLineNumbers w:val="0"/>
              <w:kinsoku/>
              <w:wordWrap/>
              <w:overflowPunct/>
              <w:topLinePunct w:val="0"/>
              <w:autoSpaceDE/>
              <w:autoSpaceDN/>
              <w:bidi w:val="0"/>
              <w:adjustRightInd/>
              <w:snapToGrid/>
              <w:spacing w:line="240" w:lineRule="auto"/>
              <w:ind w:firstLine="482" w:firstLineChars="200"/>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三、满意度问题</w:t>
            </w:r>
          </w:p>
        </w:tc>
      </w:tr>
      <w:tr w14:paraId="6B2C2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blHeader/>
        </w:trPr>
        <w:tc>
          <w:tcPr>
            <w:tcW w:w="3040" w:type="dxa"/>
            <w:tcBorders>
              <w:tl2br w:val="nil"/>
              <w:tr2bl w:val="nil"/>
            </w:tcBorders>
            <w:shd w:val="clear" w:color="auto" w:fill="auto"/>
            <w:noWrap/>
            <w:vAlign w:val="center"/>
          </w:tcPr>
          <w:p w14:paraId="6F1254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问题</w:t>
            </w:r>
          </w:p>
        </w:tc>
        <w:tc>
          <w:tcPr>
            <w:tcW w:w="2234" w:type="dxa"/>
            <w:tcBorders>
              <w:tl2br w:val="nil"/>
              <w:tr2bl w:val="nil"/>
            </w:tcBorders>
            <w:shd w:val="clear" w:color="auto" w:fill="auto"/>
            <w:noWrap/>
            <w:vAlign w:val="center"/>
          </w:tcPr>
          <w:p w14:paraId="673E32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选项</w:t>
            </w:r>
          </w:p>
        </w:tc>
        <w:tc>
          <w:tcPr>
            <w:tcW w:w="1529" w:type="dxa"/>
            <w:tcBorders>
              <w:tl2br w:val="nil"/>
              <w:tr2bl w:val="nil"/>
            </w:tcBorders>
            <w:shd w:val="clear" w:color="auto" w:fill="auto"/>
            <w:noWrap/>
            <w:vAlign w:val="center"/>
          </w:tcPr>
          <w:p w14:paraId="089556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小计</w:t>
            </w:r>
          </w:p>
        </w:tc>
        <w:tc>
          <w:tcPr>
            <w:tcW w:w="1737" w:type="dxa"/>
            <w:tcBorders>
              <w:tl2br w:val="nil"/>
              <w:tr2bl w:val="nil"/>
            </w:tcBorders>
            <w:shd w:val="clear" w:color="auto" w:fill="auto"/>
            <w:noWrap/>
            <w:vAlign w:val="center"/>
          </w:tcPr>
          <w:p w14:paraId="38F11F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比例</w:t>
            </w:r>
          </w:p>
        </w:tc>
      </w:tr>
      <w:tr w14:paraId="67054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restart"/>
            <w:tcBorders>
              <w:tl2br w:val="nil"/>
              <w:tr2bl w:val="nil"/>
            </w:tcBorders>
            <w:noWrap/>
            <w:vAlign w:val="center"/>
          </w:tcPr>
          <w:p w14:paraId="1DB4E18C">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i w:val="0"/>
                <w:iCs w:val="0"/>
                <w:color w:val="262626"/>
                <w:sz w:val="24"/>
                <w:szCs w:val="24"/>
                <w:highlight w:val="none"/>
                <w:u w:val="none"/>
              </w:rPr>
            </w:pPr>
            <w:r>
              <w:rPr>
                <w:rFonts w:hint="eastAsia" w:ascii="Times New Roman" w:hAnsi="Times New Roman" w:eastAsia="宋体" w:cs="宋体"/>
                <w:sz w:val="24"/>
                <w:szCs w:val="24"/>
                <w:highlight w:val="none"/>
                <w:lang w:val="en-US" w:eastAsia="zh-CN"/>
              </w:rPr>
              <w:t>1.</w:t>
            </w:r>
            <w:r>
              <w:rPr>
                <w:rFonts w:hint="eastAsia" w:ascii="Times New Roman" w:hAnsi="Times New Roman" w:eastAsia="宋体" w:cs="宋体"/>
                <w:i w:val="0"/>
                <w:iCs w:val="0"/>
                <w:color w:val="262626"/>
                <w:kern w:val="0"/>
                <w:sz w:val="24"/>
                <w:szCs w:val="24"/>
                <w:highlight w:val="none"/>
                <w:u w:val="none"/>
                <w:lang w:val="en-US" w:eastAsia="zh-CN" w:bidi="ar"/>
              </w:rPr>
              <w:t>您对</w:t>
            </w:r>
            <w:r>
              <w:rPr>
                <w:rFonts w:hint="eastAsia" w:ascii="Times New Roman" w:hAnsi="Times New Roman" w:eastAsia="宋体" w:cs="宋体"/>
                <w:color w:val="000000"/>
                <w:kern w:val="0"/>
                <w:sz w:val="24"/>
                <w:szCs w:val="24"/>
                <w:highlight w:val="none"/>
                <w:lang w:val="en-US" w:eastAsia="zh-CN" w:bidi="ar"/>
              </w:rPr>
              <w:t>甘肃人大常委会2023年度全省人代会经费项目</w:t>
            </w:r>
            <w:r>
              <w:rPr>
                <w:rFonts w:hint="eastAsia" w:ascii="Times New Roman" w:hAnsi="Times New Roman" w:eastAsia="宋体" w:cs="宋体"/>
                <w:i w:val="0"/>
                <w:iCs w:val="0"/>
                <w:color w:val="262626"/>
                <w:kern w:val="0"/>
                <w:sz w:val="24"/>
                <w:szCs w:val="24"/>
                <w:highlight w:val="none"/>
                <w:u w:val="none"/>
                <w:lang w:val="en-US" w:eastAsia="zh-CN" w:bidi="ar"/>
              </w:rPr>
              <w:t>整体工作的评价</w:t>
            </w:r>
          </w:p>
        </w:tc>
        <w:tc>
          <w:tcPr>
            <w:tcW w:w="2234" w:type="dxa"/>
            <w:tcBorders>
              <w:tl2br w:val="nil"/>
              <w:tr2bl w:val="nil"/>
            </w:tcBorders>
            <w:noWrap/>
            <w:vAlign w:val="center"/>
          </w:tcPr>
          <w:p w14:paraId="2F8EC4D6">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A.非常满意</w:t>
            </w:r>
          </w:p>
        </w:tc>
        <w:tc>
          <w:tcPr>
            <w:tcW w:w="1529" w:type="dxa"/>
            <w:tcBorders>
              <w:tl2br w:val="nil"/>
              <w:tr2bl w:val="nil"/>
            </w:tcBorders>
            <w:noWrap/>
            <w:vAlign w:val="center"/>
          </w:tcPr>
          <w:p w14:paraId="2BA74795">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1737" w:type="dxa"/>
            <w:tcBorders>
              <w:tl2br w:val="nil"/>
              <w:tr2bl w:val="nil"/>
            </w:tcBorders>
            <w:noWrap/>
            <w:vAlign w:val="center"/>
          </w:tcPr>
          <w:p w14:paraId="2DC228C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82.00%</w:t>
            </w:r>
          </w:p>
        </w:tc>
      </w:tr>
      <w:tr w14:paraId="42AFF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7D505A53">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2A69F375">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B.比较满意</w:t>
            </w:r>
          </w:p>
        </w:tc>
        <w:tc>
          <w:tcPr>
            <w:tcW w:w="1529" w:type="dxa"/>
            <w:tcBorders>
              <w:tl2br w:val="nil"/>
              <w:tr2bl w:val="nil"/>
            </w:tcBorders>
            <w:noWrap/>
            <w:vAlign w:val="center"/>
          </w:tcPr>
          <w:p w14:paraId="6D417B03">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737" w:type="dxa"/>
            <w:tcBorders>
              <w:tl2br w:val="nil"/>
              <w:tr2bl w:val="nil"/>
            </w:tcBorders>
            <w:noWrap/>
            <w:vAlign w:val="center"/>
          </w:tcPr>
          <w:p w14:paraId="5966CCF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10.00%</w:t>
            </w:r>
          </w:p>
        </w:tc>
      </w:tr>
      <w:tr w14:paraId="1BB4F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7A0DF4D5">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64E3D309">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C.基本满意</w:t>
            </w:r>
          </w:p>
        </w:tc>
        <w:tc>
          <w:tcPr>
            <w:tcW w:w="1529" w:type="dxa"/>
            <w:tcBorders>
              <w:tl2br w:val="nil"/>
              <w:tr2bl w:val="nil"/>
            </w:tcBorders>
            <w:noWrap/>
            <w:vAlign w:val="center"/>
          </w:tcPr>
          <w:p w14:paraId="6CAC979A">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737" w:type="dxa"/>
            <w:tcBorders>
              <w:tl2br w:val="nil"/>
              <w:tr2bl w:val="nil"/>
            </w:tcBorders>
            <w:noWrap/>
            <w:vAlign w:val="center"/>
          </w:tcPr>
          <w:p w14:paraId="7E133B9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10.00%</w:t>
            </w:r>
          </w:p>
        </w:tc>
      </w:tr>
      <w:tr w14:paraId="780B0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045695DA">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5DC5BAAE">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D.不太满意</w:t>
            </w:r>
          </w:p>
        </w:tc>
        <w:tc>
          <w:tcPr>
            <w:tcW w:w="1529" w:type="dxa"/>
            <w:tcBorders>
              <w:tl2br w:val="nil"/>
              <w:tr2bl w:val="nil"/>
            </w:tcBorders>
            <w:noWrap/>
            <w:vAlign w:val="center"/>
          </w:tcPr>
          <w:p w14:paraId="6765B641">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737" w:type="dxa"/>
            <w:tcBorders>
              <w:tl2br w:val="nil"/>
              <w:tr2bl w:val="nil"/>
            </w:tcBorders>
            <w:noWrap/>
            <w:vAlign w:val="center"/>
          </w:tcPr>
          <w:p w14:paraId="3CCF13E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0CD47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677F2A44">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45845CD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E.非常不满意</w:t>
            </w:r>
          </w:p>
        </w:tc>
        <w:tc>
          <w:tcPr>
            <w:tcW w:w="1529" w:type="dxa"/>
            <w:tcBorders>
              <w:tl2br w:val="nil"/>
              <w:tr2bl w:val="nil"/>
            </w:tcBorders>
            <w:noWrap/>
            <w:vAlign w:val="center"/>
          </w:tcPr>
          <w:p w14:paraId="1CDF3731">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737" w:type="dxa"/>
            <w:tcBorders>
              <w:tl2br w:val="nil"/>
              <w:tr2bl w:val="nil"/>
            </w:tcBorders>
            <w:noWrap/>
            <w:vAlign w:val="center"/>
          </w:tcPr>
          <w:p w14:paraId="4177A24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3C051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restart"/>
            <w:tcBorders>
              <w:tl2br w:val="nil"/>
              <w:tr2bl w:val="nil"/>
            </w:tcBorders>
            <w:noWrap/>
            <w:vAlign w:val="center"/>
          </w:tcPr>
          <w:p w14:paraId="6D2F4660">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i w:val="0"/>
                <w:iCs w:val="0"/>
                <w:color w:val="262626"/>
                <w:sz w:val="24"/>
                <w:szCs w:val="24"/>
                <w:highlight w:val="none"/>
                <w:u w:val="none"/>
              </w:rPr>
            </w:pPr>
            <w:r>
              <w:rPr>
                <w:rFonts w:hint="eastAsia" w:ascii="Times New Roman" w:hAnsi="Times New Roman" w:eastAsia="宋体" w:cs="宋体"/>
                <w:i w:val="0"/>
                <w:iCs w:val="0"/>
                <w:color w:val="262626"/>
                <w:kern w:val="0"/>
                <w:sz w:val="24"/>
                <w:szCs w:val="24"/>
                <w:highlight w:val="none"/>
                <w:u w:val="none"/>
                <w:lang w:val="en-US" w:eastAsia="zh-CN" w:bidi="ar"/>
              </w:rPr>
              <w:t>2.您对</w:t>
            </w:r>
            <w:r>
              <w:rPr>
                <w:rFonts w:hint="eastAsia" w:ascii="Times New Roman" w:hAnsi="Times New Roman" w:eastAsia="宋体" w:cs="宋体"/>
                <w:color w:val="000000"/>
                <w:kern w:val="0"/>
                <w:sz w:val="24"/>
                <w:szCs w:val="24"/>
                <w:highlight w:val="none"/>
                <w:lang w:val="en-US" w:eastAsia="zh-CN" w:bidi="ar"/>
              </w:rPr>
              <w:t>甘肃人大常委会2023年度全省人代会经费项目</w:t>
            </w:r>
            <w:r>
              <w:rPr>
                <w:rFonts w:hint="eastAsia" w:ascii="Times New Roman" w:hAnsi="Times New Roman" w:eastAsia="宋体" w:cs="宋体"/>
                <w:i w:val="0"/>
                <w:iCs w:val="0"/>
                <w:color w:val="262626"/>
                <w:kern w:val="0"/>
                <w:sz w:val="24"/>
                <w:szCs w:val="24"/>
                <w:highlight w:val="none"/>
                <w:u w:val="none"/>
                <w:lang w:val="en-US" w:eastAsia="zh-CN" w:bidi="ar"/>
              </w:rPr>
              <w:t>民主决策与监督提升性情况的评价</w:t>
            </w:r>
          </w:p>
        </w:tc>
        <w:tc>
          <w:tcPr>
            <w:tcW w:w="2234" w:type="dxa"/>
            <w:tcBorders>
              <w:tl2br w:val="nil"/>
              <w:tr2bl w:val="nil"/>
            </w:tcBorders>
            <w:noWrap/>
            <w:vAlign w:val="center"/>
          </w:tcPr>
          <w:p w14:paraId="3224A8D6">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A.非常满意</w:t>
            </w:r>
          </w:p>
        </w:tc>
        <w:tc>
          <w:tcPr>
            <w:tcW w:w="1529" w:type="dxa"/>
            <w:tcBorders>
              <w:tl2br w:val="nil"/>
              <w:tr2bl w:val="nil"/>
            </w:tcBorders>
            <w:noWrap/>
            <w:vAlign w:val="center"/>
          </w:tcPr>
          <w:p w14:paraId="01C8BF23">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1737" w:type="dxa"/>
            <w:tcBorders>
              <w:tl2br w:val="nil"/>
              <w:tr2bl w:val="nil"/>
            </w:tcBorders>
            <w:noWrap/>
            <w:vAlign w:val="center"/>
          </w:tcPr>
          <w:p w14:paraId="7D4B648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88.00%</w:t>
            </w:r>
          </w:p>
        </w:tc>
      </w:tr>
      <w:tr w14:paraId="71165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2BCC2D66">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5ABCF0C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B.比较满意</w:t>
            </w:r>
          </w:p>
        </w:tc>
        <w:tc>
          <w:tcPr>
            <w:tcW w:w="1529" w:type="dxa"/>
            <w:tcBorders>
              <w:tl2br w:val="nil"/>
              <w:tr2bl w:val="nil"/>
            </w:tcBorders>
            <w:noWrap/>
            <w:vAlign w:val="center"/>
          </w:tcPr>
          <w:p w14:paraId="07052231">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737" w:type="dxa"/>
            <w:tcBorders>
              <w:tl2br w:val="nil"/>
              <w:tr2bl w:val="nil"/>
            </w:tcBorders>
            <w:noWrap/>
            <w:vAlign w:val="center"/>
          </w:tcPr>
          <w:p w14:paraId="799539A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6.00%</w:t>
            </w:r>
          </w:p>
        </w:tc>
      </w:tr>
      <w:tr w14:paraId="3CCEA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3AE18FC5">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139FF89F">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C.基本满意</w:t>
            </w:r>
          </w:p>
        </w:tc>
        <w:tc>
          <w:tcPr>
            <w:tcW w:w="1529" w:type="dxa"/>
            <w:tcBorders>
              <w:tl2br w:val="nil"/>
              <w:tr2bl w:val="nil"/>
            </w:tcBorders>
            <w:noWrap/>
            <w:vAlign w:val="center"/>
          </w:tcPr>
          <w:p w14:paraId="276D4E5D">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737" w:type="dxa"/>
            <w:tcBorders>
              <w:tl2br w:val="nil"/>
              <w:tr2bl w:val="nil"/>
            </w:tcBorders>
            <w:noWrap/>
            <w:vAlign w:val="center"/>
          </w:tcPr>
          <w:p w14:paraId="2F03AB6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6.00%</w:t>
            </w:r>
          </w:p>
        </w:tc>
      </w:tr>
      <w:tr w14:paraId="53693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09DE92A1">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5169D90A">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D.不太满意</w:t>
            </w:r>
          </w:p>
        </w:tc>
        <w:tc>
          <w:tcPr>
            <w:tcW w:w="1529" w:type="dxa"/>
            <w:tcBorders>
              <w:tl2br w:val="nil"/>
              <w:tr2bl w:val="nil"/>
            </w:tcBorders>
            <w:noWrap/>
            <w:vAlign w:val="center"/>
          </w:tcPr>
          <w:p w14:paraId="19BA78BF">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737" w:type="dxa"/>
            <w:tcBorders>
              <w:tl2br w:val="nil"/>
              <w:tr2bl w:val="nil"/>
            </w:tcBorders>
            <w:noWrap/>
            <w:vAlign w:val="center"/>
          </w:tcPr>
          <w:p w14:paraId="4A90DA1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73EF8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30E2EBCE">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08FDDC9E">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E.非常不满意</w:t>
            </w:r>
          </w:p>
        </w:tc>
        <w:tc>
          <w:tcPr>
            <w:tcW w:w="1529" w:type="dxa"/>
            <w:tcBorders>
              <w:tl2br w:val="nil"/>
              <w:tr2bl w:val="nil"/>
            </w:tcBorders>
            <w:noWrap/>
            <w:vAlign w:val="center"/>
          </w:tcPr>
          <w:p w14:paraId="07472A36">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737" w:type="dxa"/>
            <w:tcBorders>
              <w:tl2br w:val="nil"/>
              <w:tr2bl w:val="nil"/>
            </w:tcBorders>
            <w:noWrap/>
            <w:vAlign w:val="center"/>
          </w:tcPr>
          <w:p w14:paraId="3A43961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1A269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restart"/>
            <w:tcBorders>
              <w:tl2br w:val="nil"/>
              <w:tr2bl w:val="nil"/>
            </w:tcBorders>
            <w:noWrap/>
            <w:vAlign w:val="center"/>
          </w:tcPr>
          <w:p w14:paraId="701F305E">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i w:val="0"/>
                <w:iCs w:val="0"/>
                <w:color w:val="262626"/>
                <w:sz w:val="24"/>
                <w:szCs w:val="24"/>
                <w:highlight w:val="none"/>
                <w:u w:val="none"/>
              </w:rPr>
            </w:pPr>
            <w:r>
              <w:rPr>
                <w:rFonts w:hint="eastAsia" w:ascii="Times New Roman" w:hAnsi="Times New Roman" w:eastAsia="宋体" w:cs="宋体"/>
                <w:i w:val="0"/>
                <w:iCs w:val="0"/>
                <w:color w:val="262626"/>
                <w:kern w:val="0"/>
                <w:sz w:val="24"/>
                <w:szCs w:val="24"/>
                <w:highlight w:val="none"/>
                <w:u w:val="none"/>
                <w:lang w:val="en-US" w:eastAsia="zh-CN" w:bidi="ar"/>
              </w:rPr>
              <w:t>3.您对</w:t>
            </w:r>
            <w:r>
              <w:rPr>
                <w:rFonts w:hint="eastAsia" w:ascii="Times New Roman" w:hAnsi="Times New Roman" w:eastAsia="宋体" w:cs="宋体"/>
                <w:color w:val="000000"/>
                <w:kern w:val="0"/>
                <w:sz w:val="24"/>
                <w:szCs w:val="24"/>
                <w:highlight w:val="none"/>
                <w:lang w:val="en-US" w:eastAsia="zh-CN" w:bidi="ar"/>
              </w:rPr>
              <w:t>甘肃人大常委会2023年度全省人代会经费项目</w:t>
            </w:r>
            <w:r>
              <w:rPr>
                <w:rFonts w:hint="eastAsia" w:ascii="Times New Roman" w:hAnsi="Times New Roman" w:eastAsia="宋体" w:cs="宋体"/>
                <w:i w:val="0"/>
                <w:iCs w:val="0"/>
                <w:color w:val="262626"/>
                <w:kern w:val="0"/>
                <w:sz w:val="24"/>
                <w:szCs w:val="24"/>
                <w:highlight w:val="none"/>
                <w:u w:val="none"/>
                <w:lang w:val="en-US" w:eastAsia="zh-CN" w:bidi="ar"/>
              </w:rPr>
              <w:t>民生经济发展保障性的评价</w:t>
            </w:r>
          </w:p>
        </w:tc>
        <w:tc>
          <w:tcPr>
            <w:tcW w:w="2234" w:type="dxa"/>
            <w:tcBorders>
              <w:tl2br w:val="nil"/>
              <w:tr2bl w:val="nil"/>
            </w:tcBorders>
            <w:noWrap/>
            <w:vAlign w:val="center"/>
          </w:tcPr>
          <w:p w14:paraId="5D55B96F">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A.非常满意</w:t>
            </w:r>
          </w:p>
        </w:tc>
        <w:tc>
          <w:tcPr>
            <w:tcW w:w="1529" w:type="dxa"/>
            <w:tcBorders>
              <w:tl2br w:val="nil"/>
              <w:tr2bl w:val="nil"/>
            </w:tcBorders>
            <w:noWrap/>
            <w:vAlign w:val="center"/>
          </w:tcPr>
          <w:p w14:paraId="4C4937D2">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1737" w:type="dxa"/>
            <w:tcBorders>
              <w:tl2br w:val="nil"/>
              <w:tr2bl w:val="nil"/>
            </w:tcBorders>
            <w:noWrap/>
            <w:vAlign w:val="center"/>
          </w:tcPr>
          <w:p w14:paraId="3216393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74.00%</w:t>
            </w:r>
          </w:p>
        </w:tc>
      </w:tr>
      <w:tr w14:paraId="15EFF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1F83B154">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3B6BA6F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B.比较满意</w:t>
            </w:r>
          </w:p>
        </w:tc>
        <w:tc>
          <w:tcPr>
            <w:tcW w:w="1529" w:type="dxa"/>
            <w:tcBorders>
              <w:tl2br w:val="nil"/>
              <w:tr2bl w:val="nil"/>
            </w:tcBorders>
            <w:noWrap/>
            <w:vAlign w:val="center"/>
          </w:tcPr>
          <w:p w14:paraId="5C60B6A1">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737" w:type="dxa"/>
            <w:tcBorders>
              <w:tl2br w:val="nil"/>
              <w:tr2bl w:val="nil"/>
            </w:tcBorders>
            <w:noWrap/>
            <w:vAlign w:val="center"/>
          </w:tcPr>
          <w:p w14:paraId="6A5121D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12.00%</w:t>
            </w:r>
          </w:p>
        </w:tc>
      </w:tr>
      <w:tr w14:paraId="42818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49AF75BC">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40D1576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C.基本满意</w:t>
            </w:r>
          </w:p>
        </w:tc>
        <w:tc>
          <w:tcPr>
            <w:tcW w:w="1529" w:type="dxa"/>
            <w:tcBorders>
              <w:tl2br w:val="nil"/>
              <w:tr2bl w:val="nil"/>
            </w:tcBorders>
            <w:noWrap/>
            <w:vAlign w:val="center"/>
          </w:tcPr>
          <w:p w14:paraId="218F1CE9">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737" w:type="dxa"/>
            <w:tcBorders>
              <w:tl2br w:val="nil"/>
              <w:tr2bl w:val="nil"/>
            </w:tcBorders>
            <w:noWrap/>
            <w:vAlign w:val="center"/>
          </w:tcPr>
          <w:p w14:paraId="531ED59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10.00%</w:t>
            </w:r>
          </w:p>
        </w:tc>
      </w:tr>
      <w:tr w14:paraId="49767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08ACF20C">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76050982">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D.不太满意</w:t>
            </w:r>
          </w:p>
        </w:tc>
        <w:tc>
          <w:tcPr>
            <w:tcW w:w="1529" w:type="dxa"/>
            <w:tcBorders>
              <w:tl2br w:val="nil"/>
              <w:tr2bl w:val="nil"/>
            </w:tcBorders>
            <w:noWrap/>
            <w:vAlign w:val="center"/>
          </w:tcPr>
          <w:p w14:paraId="424430B0">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737" w:type="dxa"/>
            <w:tcBorders>
              <w:tl2br w:val="nil"/>
              <w:tr2bl w:val="nil"/>
            </w:tcBorders>
            <w:noWrap/>
            <w:vAlign w:val="center"/>
          </w:tcPr>
          <w:p w14:paraId="025CCE4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2.00%</w:t>
            </w:r>
          </w:p>
        </w:tc>
      </w:tr>
      <w:tr w14:paraId="79D2E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5B8888DB">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2AFE3E78">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E.非常不满意</w:t>
            </w:r>
          </w:p>
        </w:tc>
        <w:tc>
          <w:tcPr>
            <w:tcW w:w="1529" w:type="dxa"/>
            <w:tcBorders>
              <w:tl2br w:val="nil"/>
              <w:tr2bl w:val="nil"/>
            </w:tcBorders>
            <w:noWrap/>
            <w:vAlign w:val="center"/>
          </w:tcPr>
          <w:p w14:paraId="694AC804">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737" w:type="dxa"/>
            <w:tcBorders>
              <w:tl2br w:val="nil"/>
              <w:tr2bl w:val="nil"/>
            </w:tcBorders>
            <w:noWrap/>
            <w:vAlign w:val="center"/>
          </w:tcPr>
          <w:p w14:paraId="264A63E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2.00%</w:t>
            </w:r>
          </w:p>
        </w:tc>
      </w:tr>
      <w:tr w14:paraId="11966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restart"/>
            <w:tcBorders>
              <w:tl2br w:val="nil"/>
              <w:tr2bl w:val="nil"/>
            </w:tcBorders>
            <w:noWrap/>
            <w:vAlign w:val="center"/>
          </w:tcPr>
          <w:p w14:paraId="4978CE31">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i w:val="0"/>
                <w:iCs w:val="0"/>
                <w:color w:val="262626"/>
                <w:sz w:val="24"/>
                <w:szCs w:val="24"/>
                <w:highlight w:val="none"/>
                <w:u w:val="none"/>
              </w:rPr>
            </w:pPr>
            <w:r>
              <w:rPr>
                <w:rFonts w:hint="eastAsia" w:ascii="Times New Roman" w:hAnsi="Times New Roman" w:eastAsia="宋体" w:cs="宋体"/>
                <w:i w:val="0"/>
                <w:iCs w:val="0"/>
                <w:color w:val="262626"/>
                <w:kern w:val="0"/>
                <w:sz w:val="24"/>
                <w:szCs w:val="24"/>
                <w:highlight w:val="none"/>
                <w:u w:val="none"/>
                <w:lang w:val="en-US" w:eastAsia="zh-CN" w:bidi="ar"/>
              </w:rPr>
              <w:t>4.您对</w:t>
            </w:r>
            <w:r>
              <w:rPr>
                <w:rFonts w:hint="eastAsia" w:ascii="Times New Roman" w:hAnsi="Times New Roman" w:eastAsia="宋体" w:cs="宋体"/>
                <w:color w:val="000000"/>
                <w:kern w:val="0"/>
                <w:sz w:val="24"/>
                <w:szCs w:val="24"/>
                <w:highlight w:val="none"/>
                <w:lang w:val="en-US" w:eastAsia="zh-CN" w:bidi="ar"/>
              </w:rPr>
              <w:t>甘肃人大常委会2023年度全省人代会经费项目整体流程</w:t>
            </w:r>
            <w:r>
              <w:rPr>
                <w:rFonts w:hint="eastAsia" w:ascii="Times New Roman" w:hAnsi="Times New Roman" w:eastAsia="宋体" w:cs="宋体"/>
                <w:i w:val="0"/>
                <w:iCs w:val="0"/>
                <w:color w:val="262626"/>
                <w:kern w:val="0"/>
                <w:sz w:val="24"/>
                <w:szCs w:val="24"/>
                <w:highlight w:val="none"/>
                <w:u w:val="none"/>
                <w:lang w:val="en-US" w:eastAsia="zh-CN" w:bidi="ar"/>
              </w:rPr>
              <w:t>的评价</w:t>
            </w:r>
          </w:p>
        </w:tc>
        <w:tc>
          <w:tcPr>
            <w:tcW w:w="2234" w:type="dxa"/>
            <w:tcBorders>
              <w:tl2br w:val="nil"/>
              <w:tr2bl w:val="nil"/>
            </w:tcBorders>
            <w:noWrap/>
            <w:vAlign w:val="center"/>
          </w:tcPr>
          <w:p w14:paraId="50125686">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A.非常满意</w:t>
            </w:r>
          </w:p>
        </w:tc>
        <w:tc>
          <w:tcPr>
            <w:tcW w:w="1529" w:type="dxa"/>
            <w:tcBorders>
              <w:tl2br w:val="nil"/>
              <w:tr2bl w:val="nil"/>
            </w:tcBorders>
            <w:noWrap/>
            <w:vAlign w:val="center"/>
          </w:tcPr>
          <w:p w14:paraId="7C81C35B">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1737" w:type="dxa"/>
            <w:tcBorders>
              <w:tl2br w:val="nil"/>
              <w:tr2bl w:val="nil"/>
            </w:tcBorders>
            <w:noWrap/>
            <w:vAlign w:val="center"/>
          </w:tcPr>
          <w:p w14:paraId="27CCA10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88.00%</w:t>
            </w:r>
          </w:p>
        </w:tc>
      </w:tr>
      <w:tr w14:paraId="3A015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7C9F2198">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49FFB4FA">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B.比较满意</w:t>
            </w:r>
          </w:p>
        </w:tc>
        <w:tc>
          <w:tcPr>
            <w:tcW w:w="1529" w:type="dxa"/>
            <w:tcBorders>
              <w:tl2br w:val="nil"/>
              <w:tr2bl w:val="nil"/>
            </w:tcBorders>
            <w:noWrap/>
            <w:vAlign w:val="center"/>
          </w:tcPr>
          <w:p w14:paraId="705A03E7">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737" w:type="dxa"/>
            <w:tcBorders>
              <w:tl2br w:val="nil"/>
              <w:tr2bl w:val="nil"/>
            </w:tcBorders>
            <w:noWrap/>
            <w:vAlign w:val="center"/>
          </w:tcPr>
          <w:p w14:paraId="6734EA1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6.00%</w:t>
            </w:r>
          </w:p>
        </w:tc>
      </w:tr>
      <w:tr w14:paraId="1B4C6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317AAEA6">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3296030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C.基本满意</w:t>
            </w:r>
          </w:p>
        </w:tc>
        <w:tc>
          <w:tcPr>
            <w:tcW w:w="1529" w:type="dxa"/>
            <w:tcBorders>
              <w:tl2br w:val="nil"/>
              <w:tr2bl w:val="nil"/>
            </w:tcBorders>
            <w:noWrap/>
            <w:vAlign w:val="center"/>
          </w:tcPr>
          <w:p w14:paraId="78EF12A6">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737" w:type="dxa"/>
            <w:tcBorders>
              <w:tl2br w:val="nil"/>
              <w:tr2bl w:val="nil"/>
            </w:tcBorders>
            <w:noWrap/>
            <w:vAlign w:val="center"/>
          </w:tcPr>
          <w:p w14:paraId="2289BBE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4.00%</w:t>
            </w:r>
          </w:p>
        </w:tc>
      </w:tr>
      <w:tr w14:paraId="5663E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4CE6C431">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2BD703EF">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D.不太满意</w:t>
            </w:r>
          </w:p>
        </w:tc>
        <w:tc>
          <w:tcPr>
            <w:tcW w:w="1529" w:type="dxa"/>
            <w:tcBorders>
              <w:tl2br w:val="nil"/>
              <w:tr2bl w:val="nil"/>
            </w:tcBorders>
            <w:noWrap/>
            <w:vAlign w:val="center"/>
          </w:tcPr>
          <w:p w14:paraId="1FF69CD5">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737" w:type="dxa"/>
            <w:tcBorders>
              <w:tl2br w:val="nil"/>
              <w:tr2bl w:val="nil"/>
            </w:tcBorders>
            <w:noWrap/>
            <w:vAlign w:val="center"/>
          </w:tcPr>
          <w:p w14:paraId="13A7750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2.00%</w:t>
            </w:r>
          </w:p>
        </w:tc>
      </w:tr>
      <w:tr w14:paraId="4C202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215C405E">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3441E94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E.非常不满意</w:t>
            </w:r>
          </w:p>
        </w:tc>
        <w:tc>
          <w:tcPr>
            <w:tcW w:w="1529" w:type="dxa"/>
            <w:tcBorders>
              <w:tl2br w:val="nil"/>
              <w:tr2bl w:val="nil"/>
            </w:tcBorders>
            <w:noWrap/>
            <w:vAlign w:val="center"/>
          </w:tcPr>
          <w:p w14:paraId="0EE7E171">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737" w:type="dxa"/>
            <w:tcBorders>
              <w:tl2br w:val="nil"/>
              <w:tr2bl w:val="nil"/>
            </w:tcBorders>
            <w:noWrap/>
            <w:vAlign w:val="center"/>
          </w:tcPr>
          <w:p w14:paraId="2E334DD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5757C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restart"/>
            <w:tcBorders>
              <w:tl2br w:val="nil"/>
              <w:tr2bl w:val="nil"/>
            </w:tcBorders>
            <w:noWrap/>
            <w:vAlign w:val="center"/>
          </w:tcPr>
          <w:p w14:paraId="226B0B79">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i w:val="0"/>
                <w:iCs w:val="0"/>
                <w:color w:val="262626"/>
                <w:sz w:val="24"/>
                <w:szCs w:val="24"/>
                <w:highlight w:val="none"/>
                <w:u w:val="none"/>
              </w:rPr>
            </w:pPr>
            <w:r>
              <w:rPr>
                <w:rFonts w:hint="eastAsia" w:ascii="Times New Roman" w:hAnsi="Times New Roman" w:eastAsia="宋体" w:cs="宋体"/>
                <w:i w:val="0"/>
                <w:iCs w:val="0"/>
                <w:color w:val="262626"/>
                <w:kern w:val="0"/>
                <w:sz w:val="24"/>
                <w:szCs w:val="24"/>
                <w:highlight w:val="none"/>
                <w:u w:val="none"/>
                <w:lang w:val="en-US" w:eastAsia="zh-CN" w:bidi="ar"/>
              </w:rPr>
              <w:t>5.</w:t>
            </w:r>
            <w:r>
              <w:rPr>
                <w:rFonts w:hint="eastAsia" w:ascii="Times New Roman" w:hAnsi="Times New Roman" w:eastAsia="宋体" w:cs="宋体"/>
                <w:color w:val="000000"/>
                <w:kern w:val="0"/>
                <w:sz w:val="24"/>
                <w:szCs w:val="24"/>
                <w:highlight w:val="none"/>
                <w:lang w:val="en-US" w:eastAsia="zh-CN" w:bidi="ar"/>
              </w:rPr>
              <w:t>您对甘肃人大常委会2023年度全省人代会经费项目工作效率的评价</w:t>
            </w:r>
          </w:p>
        </w:tc>
        <w:tc>
          <w:tcPr>
            <w:tcW w:w="2234" w:type="dxa"/>
            <w:tcBorders>
              <w:tl2br w:val="nil"/>
              <w:tr2bl w:val="nil"/>
            </w:tcBorders>
            <w:noWrap/>
            <w:vAlign w:val="center"/>
          </w:tcPr>
          <w:p w14:paraId="2170B862">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A.非常满意</w:t>
            </w:r>
          </w:p>
        </w:tc>
        <w:tc>
          <w:tcPr>
            <w:tcW w:w="1529" w:type="dxa"/>
            <w:tcBorders>
              <w:tl2br w:val="nil"/>
              <w:tr2bl w:val="nil"/>
            </w:tcBorders>
            <w:noWrap/>
            <w:vAlign w:val="center"/>
          </w:tcPr>
          <w:p w14:paraId="258D1FE5">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1737" w:type="dxa"/>
            <w:tcBorders>
              <w:tl2br w:val="nil"/>
              <w:tr2bl w:val="nil"/>
            </w:tcBorders>
            <w:noWrap/>
            <w:vAlign w:val="center"/>
          </w:tcPr>
          <w:p w14:paraId="62FAE1E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82.00%</w:t>
            </w:r>
          </w:p>
        </w:tc>
      </w:tr>
      <w:tr w14:paraId="203F9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077BDE4F">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24C75D3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B.比较满意</w:t>
            </w:r>
          </w:p>
        </w:tc>
        <w:tc>
          <w:tcPr>
            <w:tcW w:w="1529" w:type="dxa"/>
            <w:tcBorders>
              <w:tl2br w:val="nil"/>
              <w:tr2bl w:val="nil"/>
            </w:tcBorders>
            <w:noWrap/>
            <w:vAlign w:val="center"/>
          </w:tcPr>
          <w:p w14:paraId="669A787E">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737" w:type="dxa"/>
            <w:tcBorders>
              <w:tl2br w:val="nil"/>
              <w:tr2bl w:val="nil"/>
            </w:tcBorders>
            <w:noWrap/>
            <w:vAlign w:val="center"/>
          </w:tcPr>
          <w:p w14:paraId="63B361D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8.00%</w:t>
            </w:r>
          </w:p>
        </w:tc>
      </w:tr>
      <w:tr w14:paraId="7A17D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0D7FA33E">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52FECE1E">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C.基本满意</w:t>
            </w:r>
          </w:p>
        </w:tc>
        <w:tc>
          <w:tcPr>
            <w:tcW w:w="1529" w:type="dxa"/>
            <w:tcBorders>
              <w:tl2br w:val="nil"/>
              <w:tr2bl w:val="nil"/>
            </w:tcBorders>
            <w:noWrap/>
            <w:vAlign w:val="center"/>
          </w:tcPr>
          <w:p w14:paraId="5AE01C2B">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737" w:type="dxa"/>
            <w:tcBorders>
              <w:tl2br w:val="nil"/>
              <w:tr2bl w:val="nil"/>
            </w:tcBorders>
            <w:noWrap/>
            <w:vAlign w:val="center"/>
          </w:tcPr>
          <w:p w14:paraId="3DF01EA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10.00%</w:t>
            </w:r>
          </w:p>
        </w:tc>
      </w:tr>
      <w:tr w14:paraId="26D2B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71F21B65">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110A920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D.不太满意</w:t>
            </w:r>
          </w:p>
        </w:tc>
        <w:tc>
          <w:tcPr>
            <w:tcW w:w="1529" w:type="dxa"/>
            <w:tcBorders>
              <w:tl2br w:val="nil"/>
              <w:tr2bl w:val="nil"/>
            </w:tcBorders>
            <w:noWrap/>
            <w:vAlign w:val="center"/>
          </w:tcPr>
          <w:p w14:paraId="4A3C914F">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737" w:type="dxa"/>
            <w:tcBorders>
              <w:tl2br w:val="nil"/>
              <w:tr2bl w:val="nil"/>
            </w:tcBorders>
            <w:noWrap/>
            <w:vAlign w:val="center"/>
          </w:tcPr>
          <w:p w14:paraId="6E66C3F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66262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3040" w:type="dxa"/>
            <w:vMerge w:val="continue"/>
            <w:tcBorders>
              <w:tl2br w:val="nil"/>
              <w:tr2bl w:val="nil"/>
            </w:tcBorders>
            <w:noWrap/>
            <w:vAlign w:val="center"/>
          </w:tcPr>
          <w:p w14:paraId="56FA6B2C">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140BC3AD">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E.非常不满意</w:t>
            </w:r>
          </w:p>
        </w:tc>
        <w:tc>
          <w:tcPr>
            <w:tcW w:w="1529" w:type="dxa"/>
            <w:tcBorders>
              <w:tl2br w:val="nil"/>
              <w:tr2bl w:val="nil"/>
            </w:tcBorders>
            <w:noWrap/>
            <w:vAlign w:val="center"/>
          </w:tcPr>
          <w:p w14:paraId="00CB1FEF">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737" w:type="dxa"/>
            <w:tcBorders>
              <w:tl2br w:val="nil"/>
              <w:tr2bl w:val="nil"/>
            </w:tcBorders>
            <w:noWrap/>
            <w:vAlign w:val="center"/>
          </w:tcPr>
          <w:p w14:paraId="22BE00F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bl>
    <w:p w14:paraId="4850A32B">
      <w:pPr>
        <w:keepNext w:val="0"/>
        <w:keepLines w:val="0"/>
        <w:pageBreakBefore w:val="0"/>
        <w:kinsoku/>
        <w:wordWrap/>
        <w:overflowPunct/>
        <w:topLinePunct w:val="0"/>
        <w:autoSpaceDE/>
        <w:autoSpaceDN/>
        <w:bidi w:val="0"/>
        <w:adjustRightInd/>
        <w:snapToGrid/>
        <w:spacing w:line="600" w:lineRule="exact"/>
        <w:ind w:firstLine="420" w:firstLineChars="200"/>
        <w:outlineLvl w:val="9"/>
        <w:rPr>
          <w:rFonts w:hint="eastAsia" w:ascii="Times New Roman" w:hAnsi="Times New Roman" w:eastAsia="宋体" w:cs="宋体"/>
          <w:szCs w:val="32"/>
          <w:highlight w:val="yellow"/>
          <w:lang w:eastAsia="zh-CN"/>
        </w:rPr>
      </w:pPr>
    </w:p>
    <w:p w14:paraId="788A81BF">
      <w:pPr>
        <w:keepNext w:val="0"/>
        <w:keepLines w:val="0"/>
        <w:pageBreakBefore w:val="0"/>
        <w:kinsoku/>
        <w:wordWrap/>
        <w:overflowPunct/>
        <w:topLinePunct w:val="0"/>
        <w:autoSpaceDE/>
        <w:autoSpaceDN/>
        <w:bidi w:val="0"/>
        <w:adjustRightInd/>
        <w:snapToGrid/>
        <w:spacing w:line="600" w:lineRule="exact"/>
        <w:ind w:firstLine="420" w:firstLineChars="200"/>
        <w:outlineLvl w:val="9"/>
        <w:rPr>
          <w:rFonts w:hint="eastAsia" w:ascii="Times New Roman" w:hAnsi="Times New Roman" w:eastAsia="宋体" w:cs="宋体"/>
          <w:szCs w:val="32"/>
          <w:highlight w:val="yellow"/>
          <w:lang w:eastAsia="zh-CN"/>
        </w:rPr>
      </w:pPr>
    </w:p>
    <w:p w14:paraId="4B1A250A">
      <w:pPr>
        <w:keepNext w:val="0"/>
        <w:keepLines w:val="0"/>
        <w:pageBreakBefore w:val="0"/>
        <w:kinsoku/>
        <w:wordWrap/>
        <w:overflowPunct/>
        <w:topLinePunct w:val="0"/>
        <w:autoSpaceDE/>
        <w:autoSpaceDN/>
        <w:bidi w:val="0"/>
        <w:adjustRightInd/>
        <w:snapToGrid/>
        <w:spacing w:line="600" w:lineRule="exact"/>
        <w:ind w:firstLine="420" w:firstLineChars="200"/>
        <w:outlineLvl w:val="9"/>
        <w:rPr>
          <w:rFonts w:hint="eastAsia" w:ascii="Times New Roman" w:hAnsi="Times New Roman" w:eastAsia="宋体" w:cs="宋体"/>
          <w:szCs w:val="32"/>
          <w:highlight w:val="yellow"/>
          <w:lang w:eastAsia="zh-CN"/>
        </w:rPr>
      </w:pPr>
      <w:r>
        <w:rPr>
          <w:rFonts w:hint="eastAsia" w:ascii="Times New Roman" w:hAnsi="Times New Roman" w:eastAsia="宋体" w:cs="宋体"/>
          <w:szCs w:val="32"/>
          <w:highlight w:val="yellow"/>
          <w:lang w:eastAsia="zh-CN"/>
        </w:rPr>
        <w:drawing>
          <wp:anchor distT="0" distB="0" distL="114300" distR="114300" simplePos="0" relativeHeight="251660288" behindDoc="0" locked="0" layoutInCell="1" allowOverlap="1">
            <wp:simplePos x="0" y="0"/>
            <wp:positionH relativeFrom="column">
              <wp:posOffset>40005</wp:posOffset>
            </wp:positionH>
            <wp:positionV relativeFrom="paragraph">
              <wp:posOffset>-14605</wp:posOffset>
            </wp:positionV>
            <wp:extent cx="5337810" cy="2372995"/>
            <wp:effectExtent l="4445" t="4445" r="10795" b="1333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1BC77779">
      <w:pPr>
        <w:pStyle w:val="12"/>
        <w:keepNext w:val="0"/>
        <w:keepLines w:val="0"/>
        <w:pageBreakBefore w:val="0"/>
        <w:kinsoku/>
        <w:wordWrap/>
        <w:overflowPunct/>
        <w:topLinePunct w:val="0"/>
        <w:autoSpaceDE/>
        <w:autoSpaceDN/>
        <w:bidi w:val="0"/>
        <w:adjustRightInd/>
        <w:snapToGrid/>
        <w:spacing w:line="600" w:lineRule="exact"/>
        <w:ind w:left="0" w:leftChars="0" w:firstLine="0" w:firstLineChars="0"/>
        <w:outlineLvl w:val="9"/>
        <w:rPr>
          <w:rFonts w:hint="eastAsia" w:ascii="Times New Roman" w:hAnsi="Times New Roman" w:eastAsia="宋体" w:cs="宋体"/>
          <w:szCs w:val="32"/>
          <w:highlight w:val="yellow"/>
          <w:lang w:eastAsia="zh-CN"/>
        </w:rPr>
      </w:pPr>
    </w:p>
    <w:p w14:paraId="43BF4DA9">
      <w:pPr>
        <w:pStyle w:val="12"/>
        <w:keepNext w:val="0"/>
        <w:keepLines w:val="0"/>
        <w:pageBreakBefore w:val="0"/>
        <w:kinsoku/>
        <w:wordWrap/>
        <w:overflowPunct/>
        <w:topLinePunct w:val="0"/>
        <w:autoSpaceDE/>
        <w:autoSpaceDN/>
        <w:bidi w:val="0"/>
        <w:adjustRightInd/>
        <w:snapToGrid/>
        <w:spacing w:line="600" w:lineRule="exact"/>
        <w:ind w:left="0" w:leftChars="0" w:firstLine="0" w:firstLineChars="0"/>
        <w:outlineLvl w:val="9"/>
        <w:rPr>
          <w:rFonts w:hint="eastAsia" w:ascii="Times New Roman" w:hAnsi="Times New Roman" w:eastAsia="宋体" w:cs="宋体"/>
          <w:szCs w:val="32"/>
          <w:highlight w:val="yellow"/>
          <w:lang w:eastAsia="zh-CN"/>
        </w:rPr>
      </w:pPr>
    </w:p>
    <w:p w14:paraId="47013E4C">
      <w:pPr>
        <w:pStyle w:val="12"/>
        <w:keepNext w:val="0"/>
        <w:keepLines w:val="0"/>
        <w:pageBreakBefore w:val="0"/>
        <w:kinsoku/>
        <w:wordWrap/>
        <w:overflowPunct/>
        <w:topLinePunct w:val="0"/>
        <w:autoSpaceDE/>
        <w:autoSpaceDN/>
        <w:bidi w:val="0"/>
        <w:adjustRightInd/>
        <w:snapToGrid/>
        <w:spacing w:line="600" w:lineRule="exact"/>
        <w:ind w:left="0" w:leftChars="0" w:firstLine="0" w:firstLineChars="0"/>
        <w:outlineLvl w:val="9"/>
        <w:rPr>
          <w:rFonts w:hint="eastAsia" w:ascii="Times New Roman" w:hAnsi="Times New Roman" w:eastAsia="宋体" w:cs="宋体"/>
          <w:szCs w:val="32"/>
          <w:highlight w:val="yellow"/>
          <w:lang w:eastAsia="zh-CN"/>
        </w:rPr>
      </w:pPr>
    </w:p>
    <w:p w14:paraId="1708708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sz w:val="28"/>
          <w:szCs w:val="28"/>
          <w:highlight w:val="none"/>
          <w:lang w:val="en-US" w:eastAsia="zh-CN"/>
        </w:rPr>
      </w:pPr>
    </w:p>
    <w:p w14:paraId="010A335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sz w:val="28"/>
          <w:szCs w:val="28"/>
          <w:highlight w:val="none"/>
          <w:lang w:val="en-US" w:eastAsia="zh-CN"/>
        </w:rPr>
      </w:pPr>
    </w:p>
    <w:p w14:paraId="5A2BA24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问卷调查结果显示，在调查的甘肃人大常委会2023年度全省人代会经费项目参会代表中，有83.34%的参会代表对甘肃人大常委会2023年度全省人代会经费项目表示非常满意，有9.64%的参会代表表示比较满意，有6.02%的参会代表表示基本满意，有1%的参会代表表示不太满意，有0%的参会代表表示非常不满意。</w:t>
      </w:r>
    </w:p>
    <w:p w14:paraId="2109409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highlight w:val="none"/>
          <w:lang w:val="en-US" w:eastAsia="zh-CN"/>
        </w:rPr>
      </w:pPr>
      <w:r>
        <w:rPr>
          <w:rFonts w:hint="eastAsia" w:ascii="Times New Roman" w:hAnsi="Times New Roman" w:eastAsia="宋体" w:cs="宋体"/>
          <w:sz w:val="28"/>
          <w:szCs w:val="28"/>
          <w:highlight w:val="none"/>
        </w:rPr>
        <w:t>本次满意度计算采取百分制通用计算公式：满意度分数=非常满意比例×100+比较满意比例×80+基本满意×60+不太满意比例×40+非常不满意×0。计算出</w:t>
      </w:r>
      <w:r>
        <w:rPr>
          <w:rFonts w:hint="eastAsia" w:ascii="Times New Roman" w:hAnsi="Times New Roman" w:eastAsia="宋体" w:cs="宋体"/>
          <w:sz w:val="28"/>
          <w:szCs w:val="28"/>
          <w:highlight w:val="none"/>
          <w:lang w:val="en-US" w:eastAsia="zh-CN"/>
        </w:rPr>
        <w:t>甘肃人大常委会2023年度全省人代会经费项目参会代表</w:t>
      </w:r>
      <w:r>
        <w:rPr>
          <w:rFonts w:hint="eastAsia" w:ascii="Times New Roman" w:hAnsi="Times New Roman" w:eastAsia="宋体" w:cs="宋体"/>
          <w:sz w:val="28"/>
          <w:szCs w:val="28"/>
          <w:highlight w:val="none"/>
        </w:rPr>
        <w:t>整体满意度为</w:t>
      </w:r>
      <w:r>
        <w:rPr>
          <w:rFonts w:hint="eastAsia" w:ascii="Times New Roman" w:hAnsi="Times New Roman" w:eastAsia="宋体" w:cs="宋体"/>
          <w:sz w:val="28"/>
          <w:szCs w:val="28"/>
          <w:highlight w:val="none"/>
          <w:lang w:val="en-US" w:eastAsia="zh-CN"/>
        </w:rPr>
        <w:t>93.81</w:t>
      </w:r>
      <w:r>
        <w:rPr>
          <w:rFonts w:hint="eastAsia" w:ascii="Times New Roman" w:hAnsi="Times New Roman" w:eastAsia="宋体" w:cs="宋体"/>
          <w:sz w:val="28"/>
          <w:szCs w:val="28"/>
          <w:highlight w:val="none"/>
        </w:rPr>
        <w:t>%。</w:t>
      </w:r>
    </w:p>
    <w:p w14:paraId="1953371D">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lang w:val="en-US" w:eastAsia="zh-CN"/>
        </w:rPr>
        <w:t>表4 甘肃人大常委会2023年度全省人代会经费项目工作人员调查问</w:t>
      </w:r>
      <w:r>
        <w:rPr>
          <w:rFonts w:hint="eastAsia" w:ascii="Times New Roman" w:hAnsi="Times New Roman" w:eastAsia="宋体" w:cs="宋体"/>
          <w:b/>
          <w:bCs/>
          <w:sz w:val="24"/>
          <w:szCs w:val="24"/>
          <w:highlight w:val="none"/>
        </w:rPr>
        <w:t>卷</w:t>
      </w:r>
      <w:r>
        <w:rPr>
          <w:rFonts w:hint="eastAsia" w:ascii="Times New Roman" w:hAnsi="Times New Roman" w:eastAsia="宋体" w:cs="宋体"/>
          <w:b/>
          <w:bCs/>
          <w:sz w:val="24"/>
          <w:szCs w:val="24"/>
          <w:highlight w:val="none"/>
          <w:lang w:val="en-US" w:eastAsia="zh-CN"/>
        </w:rPr>
        <w:t>个人信息</w:t>
      </w:r>
      <w:r>
        <w:rPr>
          <w:rFonts w:hint="eastAsia" w:ascii="Times New Roman" w:hAnsi="Times New Roman" w:eastAsia="宋体" w:cs="宋体"/>
          <w:b/>
          <w:bCs/>
          <w:sz w:val="24"/>
          <w:szCs w:val="24"/>
          <w:highlight w:val="none"/>
        </w:rPr>
        <w:t>情况统计表</w:t>
      </w:r>
    </w:p>
    <w:tbl>
      <w:tblPr>
        <w:tblStyle w:val="13"/>
        <w:tblW w:w="842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73"/>
        <w:gridCol w:w="2908"/>
        <w:gridCol w:w="1264"/>
        <w:gridCol w:w="1479"/>
      </w:tblGrid>
      <w:tr w14:paraId="47C2F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842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C87E">
            <w:pPr>
              <w:keepNext w:val="0"/>
              <w:keepLines w:val="0"/>
              <w:pageBreakBefore w:val="0"/>
              <w:widowControl/>
              <w:suppressLineNumbers w:val="0"/>
              <w:kinsoku/>
              <w:wordWrap/>
              <w:overflowPunct/>
              <w:topLinePunct w:val="0"/>
              <w:autoSpaceDE/>
              <w:autoSpaceDN/>
              <w:bidi w:val="0"/>
              <w:adjustRightInd/>
              <w:snapToGrid/>
              <w:spacing w:line="240" w:lineRule="auto"/>
              <w:ind w:firstLine="482" w:firstLineChars="200"/>
              <w:jc w:val="center"/>
              <w:textAlignment w:val="center"/>
              <w:outlineLvl w:val="9"/>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一、个人信息</w:t>
            </w:r>
          </w:p>
        </w:tc>
      </w:tr>
      <w:tr w14:paraId="79946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2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853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问题</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5B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选项</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40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小计</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12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比例</w:t>
            </w:r>
          </w:p>
        </w:tc>
      </w:tr>
      <w:tr w14:paraId="4217C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73" w:type="dxa"/>
            <w:vMerge w:val="restart"/>
            <w:tcBorders>
              <w:top w:val="single" w:color="000000" w:sz="4" w:space="0"/>
              <w:left w:val="single" w:color="000000" w:sz="4" w:space="0"/>
              <w:bottom w:val="single" w:color="000000" w:sz="4" w:space="0"/>
              <w:right w:val="single" w:color="000000" w:sz="4" w:space="0"/>
            </w:tcBorders>
            <w:noWrap/>
            <w:vAlign w:val="center"/>
          </w:tcPr>
          <w:p w14:paraId="320D28A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1.您的性别为</w:t>
            </w:r>
          </w:p>
        </w:tc>
        <w:tc>
          <w:tcPr>
            <w:tcW w:w="2908" w:type="dxa"/>
            <w:tcBorders>
              <w:top w:val="single" w:color="000000" w:sz="4" w:space="0"/>
              <w:left w:val="single" w:color="000000" w:sz="4" w:space="0"/>
              <w:bottom w:val="single" w:color="000000" w:sz="4" w:space="0"/>
              <w:right w:val="single" w:color="000000" w:sz="4" w:space="0"/>
            </w:tcBorders>
            <w:noWrap/>
            <w:vAlign w:val="center"/>
          </w:tcPr>
          <w:p w14:paraId="39CA0BE7">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A.男</w:t>
            </w:r>
          </w:p>
        </w:tc>
        <w:tc>
          <w:tcPr>
            <w:tcW w:w="1264" w:type="dxa"/>
            <w:tcBorders>
              <w:top w:val="single" w:color="000000" w:sz="4" w:space="0"/>
              <w:left w:val="single" w:color="000000" w:sz="4" w:space="0"/>
              <w:bottom w:val="single" w:color="000000" w:sz="4" w:space="0"/>
              <w:right w:val="single" w:color="000000" w:sz="4" w:space="0"/>
            </w:tcBorders>
            <w:noWrap/>
            <w:vAlign w:val="center"/>
          </w:tcPr>
          <w:p w14:paraId="33D270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11</w:t>
            </w: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77EE1C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22%</w:t>
            </w:r>
          </w:p>
        </w:tc>
      </w:tr>
      <w:tr w14:paraId="43AC0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73" w:type="dxa"/>
            <w:vMerge w:val="continue"/>
            <w:tcBorders>
              <w:top w:val="single" w:color="000000" w:sz="4" w:space="0"/>
              <w:left w:val="single" w:color="000000" w:sz="4" w:space="0"/>
              <w:bottom w:val="single" w:color="000000" w:sz="4" w:space="0"/>
              <w:right w:val="single" w:color="000000" w:sz="4" w:space="0"/>
            </w:tcBorders>
            <w:noWrap/>
            <w:vAlign w:val="center"/>
          </w:tcPr>
          <w:p w14:paraId="3D5603D8">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000000"/>
                <w:sz w:val="24"/>
                <w:szCs w:val="24"/>
                <w:highlight w:val="none"/>
                <w:u w:val="none"/>
              </w:rPr>
            </w:pPr>
          </w:p>
        </w:tc>
        <w:tc>
          <w:tcPr>
            <w:tcW w:w="2908" w:type="dxa"/>
            <w:tcBorders>
              <w:top w:val="single" w:color="000000" w:sz="4" w:space="0"/>
              <w:left w:val="single" w:color="000000" w:sz="4" w:space="0"/>
              <w:bottom w:val="single" w:color="000000" w:sz="4" w:space="0"/>
              <w:right w:val="single" w:color="000000" w:sz="4" w:space="0"/>
            </w:tcBorders>
            <w:noWrap/>
            <w:vAlign w:val="center"/>
          </w:tcPr>
          <w:p w14:paraId="4549B937">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B.女</w:t>
            </w:r>
          </w:p>
        </w:tc>
        <w:tc>
          <w:tcPr>
            <w:tcW w:w="1264" w:type="dxa"/>
            <w:tcBorders>
              <w:top w:val="single" w:color="000000" w:sz="4" w:space="0"/>
              <w:left w:val="single" w:color="000000" w:sz="4" w:space="0"/>
              <w:bottom w:val="single" w:color="000000" w:sz="4" w:space="0"/>
              <w:right w:val="single" w:color="000000" w:sz="4" w:space="0"/>
            </w:tcBorders>
            <w:noWrap/>
            <w:vAlign w:val="center"/>
          </w:tcPr>
          <w:p w14:paraId="42E4B2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39</w:t>
            </w: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629D16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78%</w:t>
            </w:r>
          </w:p>
        </w:tc>
      </w:tr>
      <w:tr w14:paraId="739EC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73" w:type="dxa"/>
            <w:vMerge w:val="restart"/>
            <w:tcBorders>
              <w:top w:val="single" w:color="000000" w:sz="4" w:space="0"/>
              <w:left w:val="single" w:color="000000" w:sz="4" w:space="0"/>
              <w:bottom w:val="single" w:color="000000" w:sz="4" w:space="0"/>
              <w:right w:val="single" w:color="000000" w:sz="4" w:space="0"/>
            </w:tcBorders>
            <w:noWrap/>
            <w:vAlign w:val="center"/>
          </w:tcPr>
          <w:p w14:paraId="063C3A8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i w:val="0"/>
                <w:iCs w:val="0"/>
                <w:color w:val="000000"/>
                <w:sz w:val="24"/>
                <w:szCs w:val="24"/>
                <w:highlight w:val="none"/>
                <w:u w:val="none"/>
                <w:lang w:val="en-US"/>
              </w:rPr>
            </w:pPr>
            <w:r>
              <w:rPr>
                <w:rFonts w:hint="eastAsia" w:ascii="Times New Roman" w:hAnsi="Times New Roman" w:eastAsia="宋体" w:cs="宋体"/>
                <w:i w:val="0"/>
                <w:iCs w:val="0"/>
                <w:color w:val="262626"/>
                <w:kern w:val="0"/>
                <w:sz w:val="24"/>
                <w:szCs w:val="24"/>
                <w:highlight w:val="none"/>
                <w:u w:val="none"/>
                <w:lang w:val="en-US" w:eastAsia="zh-CN" w:bidi="ar"/>
              </w:rPr>
              <w:t>2.您的工作年限是</w:t>
            </w:r>
          </w:p>
        </w:tc>
        <w:tc>
          <w:tcPr>
            <w:tcW w:w="2908" w:type="dxa"/>
            <w:tcBorders>
              <w:top w:val="single" w:color="000000" w:sz="4" w:space="0"/>
              <w:left w:val="single" w:color="000000" w:sz="4" w:space="0"/>
              <w:bottom w:val="single" w:color="000000" w:sz="4" w:space="0"/>
              <w:right w:val="single" w:color="000000" w:sz="4" w:space="0"/>
            </w:tcBorders>
            <w:noWrap/>
            <w:vAlign w:val="center"/>
          </w:tcPr>
          <w:p w14:paraId="09B4187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A.1-2年（含两年）</w:t>
            </w:r>
          </w:p>
        </w:tc>
        <w:tc>
          <w:tcPr>
            <w:tcW w:w="1264" w:type="dxa"/>
            <w:tcBorders>
              <w:top w:val="single" w:color="000000" w:sz="4" w:space="0"/>
              <w:left w:val="single" w:color="000000" w:sz="4" w:space="0"/>
              <w:bottom w:val="single" w:color="000000" w:sz="4" w:space="0"/>
              <w:right w:val="single" w:color="000000" w:sz="4" w:space="0"/>
            </w:tcBorders>
            <w:noWrap/>
            <w:vAlign w:val="center"/>
          </w:tcPr>
          <w:p w14:paraId="48D6098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8</w:t>
            </w: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1D0316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16%</w:t>
            </w:r>
          </w:p>
        </w:tc>
      </w:tr>
      <w:tr w14:paraId="624C4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73" w:type="dxa"/>
            <w:vMerge w:val="continue"/>
            <w:tcBorders>
              <w:top w:val="single" w:color="000000" w:sz="4" w:space="0"/>
              <w:left w:val="single" w:color="000000" w:sz="4" w:space="0"/>
              <w:bottom w:val="single" w:color="000000" w:sz="4" w:space="0"/>
              <w:right w:val="single" w:color="000000" w:sz="4" w:space="0"/>
            </w:tcBorders>
            <w:noWrap/>
            <w:vAlign w:val="center"/>
          </w:tcPr>
          <w:p w14:paraId="7B3160AE">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000000"/>
                <w:sz w:val="24"/>
                <w:szCs w:val="24"/>
                <w:highlight w:val="none"/>
                <w:u w:val="none"/>
              </w:rPr>
            </w:pPr>
          </w:p>
        </w:tc>
        <w:tc>
          <w:tcPr>
            <w:tcW w:w="2908" w:type="dxa"/>
            <w:tcBorders>
              <w:top w:val="single" w:color="000000" w:sz="4" w:space="0"/>
              <w:left w:val="single" w:color="000000" w:sz="4" w:space="0"/>
              <w:bottom w:val="single" w:color="000000" w:sz="4" w:space="0"/>
              <w:right w:val="single" w:color="000000" w:sz="4" w:space="0"/>
            </w:tcBorders>
            <w:noWrap/>
            <w:vAlign w:val="center"/>
          </w:tcPr>
          <w:p w14:paraId="49B5924D">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B.2-5年（含5年）</w:t>
            </w:r>
          </w:p>
        </w:tc>
        <w:tc>
          <w:tcPr>
            <w:tcW w:w="1264" w:type="dxa"/>
            <w:tcBorders>
              <w:top w:val="single" w:color="000000" w:sz="4" w:space="0"/>
              <w:left w:val="single" w:color="000000" w:sz="4" w:space="0"/>
              <w:bottom w:val="single" w:color="000000" w:sz="4" w:space="0"/>
              <w:right w:val="single" w:color="000000" w:sz="4" w:space="0"/>
            </w:tcBorders>
            <w:noWrap/>
            <w:vAlign w:val="center"/>
          </w:tcPr>
          <w:p w14:paraId="3030BD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40</w:t>
            </w: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686983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80%</w:t>
            </w:r>
          </w:p>
        </w:tc>
      </w:tr>
      <w:tr w14:paraId="5594D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73" w:type="dxa"/>
            <w:vMerge w:val="continue"/>
            <w:tcBorders>
              <w:top w:val="single" w:color="000000" w:sz="4" w:space="0"/>
              <w:left w:val="single" w:color="000000" w:sz="4" w:space="0"/>
              <w:bottom w:val="single" w:color="000000" w:sz="4" w:space="0"/>
              <w:right w:val="single" w:color="000000" w:sz="4" w:space="0"/>
            </w:tcBorders>
            <w:noWrap/>
            <w:vAlign w:val="center"/>
          </w:tcPr>
          <w:p w14:paraId="48F1DFB5">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000000"/>
                <w:sz w:val="24"/>
                <w:szCs w:val="24"/>
                <w:highlight w:val="none"/>
                <w:u w:val="none"/>
              </w:rPr>
            </w:pPr>
          </w:p>
        </w:tc>
        <w:tc>
          <w:tcPr>
            <w:tcW w:w="2908" w:type="dxa"/>
            <w:tcBorders>
              <w:top w:val="single" w:color="000000" w:sz="4" w:space="0"/>
              <w:left w:val="single" w:color="000000" w:sz="4" w:space="0"/>
              <w:bottom w:val="single" w:color="000000" w:sz="4" w:space="0"/>
              <w:right w:val="single" w:color="000000" w:sz="4" w:space="0"/>
            </w:tcBorders>
            <w:noWrap/>
            <w:vAlign w:val="center"/>
          </w:tcPr>
          <w:p w14:paraId="61D2E929">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C.5年以上</w:t>
            </w:r>
          </w:p>
        </w:tc>
        <w:tc>
          <w:tcPr>
            <w:tcW w:w="1264" w:type="dxa"/>
            <w:tcBorders>
              <w:top w:val="single" w:color="000000" w:sz="4" w:space="0"/>
              <w:left w:val="single" w:color="000000" w:sz="4" w:space="0"/>
              <w:bottom w:val="single" w:color="000000" w:sz="4" w:space="0"/>
              <w:right w:val="single" w:color="000000" w:sz="4" w:space="0"/>
            </w:tcBorders>
            <w:noWrap/>
            <w:vAlign w:val="center"/>
          </w:tcPr>
          <w:p w14:paraId="4BF8D0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w:t>
            </w: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7BF21AC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w:t>
            </w:r>
          </w:p>
        </w:tc>
      </w:tr>
    </w:tbl>
    <w:p w14:paraId="0B8A65ED">
      <w:pPr>
        <w:keepNext w:val="0"/>
        <w:keepLines w:val="0"/>
        <w:pageBreakBefore w:val="0"/>
        <w:kinsoku/>
        <w:wordWrap/>
        <w:overflowPunct/>
        <w:topLinePunct w:val="0"/>
        <w:autoSpaceDE/>
        <w:autoSpaceDN/>
        <w:bidi w:val="0"/>
        <w:adjustRightInd/>
        <w:snapToGrid/>
        <w:spacing w:line="600" w:lineRule="exact"/>
        <w:outlineLvl w:val="9"/>
        <w:rPr>
          <w:rFonts w:hint="eastAsia" w:ascii="Times New Roman" w:hAnsi="Times New Roman" w:eastAsia="宋体" w:cs="宋体"/>
          <w:sz w:val="28"/>
          <w:szCs w:val="28"/>
          <w:highlight w:val="yellow"/>
          <w:lang w:val="en-US" w:eastAsia="zh-CN"/>
        </w:rPr>
      </w:pPr>
    </w:p>
    <w:p w14:paraId="126BE38F">
      <w:pPr>
        <w:pStyle w:val="12"/>
        <w:keepNext w:val="0"/>
        <w:keepLines w:val="0"/>
        <w:pageBreakBefore w:val="0"/>
        <w:kinsoku/>
        <w:wordWrap/>
        <w:overflowPunct/>
        <w:topLinePunct w:val="0"/>
        <w:autoSpaceDE/>
        <w:autoSpaceDN/>
        <w:bidi w:val="0"/>
        <w:adjustRightInd/>
        <w:snapToGrid/>
        <w:spacing w:line="600" w:lineRule="exact"/>
        <w:ind w:left="0" w:leftChars="0" w:firstLine="0" w:firstLineChars="0"/>
        <w:outlineLvl w:val="9"/>
        <w:rPr>
          <w:rFonts w:hint="eastAsia" w:ascii="Times New Roman" w:hAnsi="Times New Roman" w:eastAsia="宋体" w:cs="宋体"/>
          <w:highlight w:val="yellow"/>
          <w:lang w:val="en-US" w:eastAsia="zh-CN"/>
        </w:rPr>
      </w:pPr>
      <w:r>
        <w:rPr>
          <w:rFonts w:hint="eastAsia" w:ascii="Times New Roman" w:hAnsi="Times New Roman" w:eastAsia="宋体" w:cs="宋体"/>
          <w:sz w:val="28"/>
          <w:szCs w:val="28"/>
          <w:highlight w:val="yellow"/>
          <w:lang w:eastAsia="zh-CN"/>
        </w:rPr>
        <w:drawing>
          <wp:anchor distT="0" distB="0" distL="114300" distR="114300" simplePos="0" relativeHeight="251661312" behindDoc="0" locked="0" layoutInCell="1" allowOverlap="1">
            <wp:simplePos x="0" y="0"/>
            <wp:positionH relativeFrom="column">
              <wp:posOffset>40005</wp:posOffset>
            </wp:positionH>
            <wp:positionV relativeFrom="paragraph">
              <wp:posOffset>107950</wp:posOffset>
            </wp:positionV>
            <wp:extent cx="5140325" cy="2346960"/>
            <wp:effectExtent l="4445" t="4445" r="8255" b="10795"/>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08DA32F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sz w:val="28"/>
          <w:szCs w:val="28"/>
          <w:highlight w:val="yellow"/>
          <w:lang w:val="en-US" w:eastAsia="zh-CN"/>
        </w:rPr>
      </w:pPr>
    </w:p>
    <w:p w14:paraId="6B7800A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sz w:val="28"/>
          <w:szCs w:val="28"/>
          <w:highlight w:val="yellow"/>
          <w:lang w:val="en-US" w:eastAsia="zh-CN"/>
        </w:rPr>
      </w:pPr>
    </w:p>
    <w:p w14:paraId="3A0F199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sz w:val="28"/>
          <w:szCs w:val="28"/>
          <w:highlight w:val="yellow"/>
          <w:lang w:val="en-US" w:eastAsia="zh-CN"/>
        </w:rPr>
      </w:pPr>
    </w:p>
    <w:p w14:paraId="3672094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sz w:val="28"/>
          <w:szCs w:val="28"/>
          <w:highlight w:val="yellow"/>
          <w:lang w:val="en-US" w:eastAsia="zh-CN"/>
        </w:rPr>
      </w:pPr>
    </w:p>
    <w:p w14:paraId="4DAB1149">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宋体" w:cs="宋体"/>
          <w:sz w:val="28"/>
          <w:szCs w:val="28"/>
          <w:highlight w:val="yellow"/>
          <w:lang w:val="en-US" w:eastAsia="zh-CN"/>
        </w:rPr>
      </w:pPr>
    </w:p>
    <w:p w14:paraId="52E63FC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通过问卷统计，发现被调查的甘肃人大常委会2023年度全省人代会经费项目工作人员中，女性占大多数，工作2-5年以上占大多数。</w:t>
      </w:r>
    </w:p>
    <w:p w14:paraId="5DFCE427">
      <w:pPr>
        <w:keepNext w:val="0"/>
        <w:keepLines w:val="0"/>
        <w:pageBreakBefore w:val="0"/>
        <w:kinsoku/>
        <w:wordWrap/>
        <w:overflowPunct/>
        <w:topLinePunct w:val="0"/>
        <w:autoSpaceDE/>
        <w:autoSpaceDN/>
        <w:bidi w:val="0"/>
        <w:adjustRightInd/>
        <w:snapToGrid/>
        <w:spacing w:line="600" w:lineRule="exact"/>
        <w:ind w:firstLine="0" w:firstLineChars="0"/>
        <w:jc w:val="center"/>
        <w:outlineLvl w:val="9"/>
        <w:rPr>
          <w:rFonts w:hint="eastAsia" w:ascii="Times New Roman" w:hAnsi="Times New Roman" w:eastAsia="宋体" w:cs="宋体"/>
          <w:highlight w:val="none"/>
          <w:lang w:val="en-US" w:eastAsia="zh-CN"/>
        </w:rPr>
      </w:pPr>
      <w:r>
        <w:rPr>
          <w:rFonts w:hint="eastAsia" w:ascii="Times New Roman" w:hAnsi="Times New Roman" w:eastAsia="宋体" w:cs="宋体"/>
          <w:b/>
          <w:bCs/>
          <w:sz w:val="24"/>
          <w:szCs w:val="24"/>
          <w:highlight w:val="none"/>
          <w:lang w:val="en-US" w:eastAsia="zh-CN"/>
        </w:rPr>
        <w:t>表5 甘肃人大常委会2023年度全省人代会经费项目工作人员</w:t>
      </w:r>
      <w:r>
        <w:rPr>
          <w:rFonts w:hint="eastAsia" w:ascii="Times New Roman" w:hAnsi="Times New Roman" w:eastAsia="宋体" w:cs="宋体"/>
          <w:b/>
          <w:bCs/>
          <w:sz w:val="24"/>
          <w:szCs w:val="24"/>
          <w:highlight w:val="none"/>
        </w:rPr>
        <w:t>调查问卷</w:t>
      </w:r>
      <w:r>
        <w:rPr>
          <w:rFonts w:hint="eastAsia" w:ascii="Times New Roman" w:hAnsi="Times New Roman" w:eastAsia="宋体" w:cs="宋体"/>
          <w:b/>
          <w:bCs/>
          <w:sz w:val="24"/>
          <w:szCs w:val="24"/>
          <w:highlight w:val="none"/>
          <w:lang w:val="en-US" w:eastAsia="zh-CN"/>
        </w:rPr>
        <w:t>基本问题</w:t>
      </w:r>
      <w:r>
        <w:rPr>
          <w:rFonts w:hint="eastAsia" w:ascii="Times New Roman" w:hAnsi="Times New Roman" w:eastAsia="宋体" w:cs="宋体"/>
          <w:b/>
          <w:bCs/>
          <w:sz w:val="24"/>
          <w:szCs w:val="24"/>
          <w:highlight w:val="none"/>
        </w:rPr>
        <w:t>情况统计表</w:t>
      </w:r>
    </w:p>
    <w:tbl>
      <w:tblPr>
        <w:tblStyle w:val="13"/>
        <w:tblW w:w="8424"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0"/>
        <w:gridCol w:w="2213"/>
        <w:gridCol w:w="1531"/>
        <w:gridCol w:w="1570"/>
      </w:tblGrid>
      <w:tr w14:paraId="16A4D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trPr>
        <w:tc>
          <w:tcPr>
            <w:tcW w:w="8424" w:type="dxa"/>
            <w:gridSpan w:val="4"/>
            <w:tcBorders>
              <w:tl2br w:val="nil"/>
              <w:tr2bl w:val="nil"/>
            </w:tcBorders>
            <w:shd w:val="clear" w:color="auto" w:fill="auto"/>
            <w:noWrap/>
            <w:vAlign w:val="center"/>
          </w:tcPr>
          <w:p w14:paraId="1DCE117F">
            <w:pPr>
              <w:keepNext w:val="0"/>
              <w:keepLines w:val="0"/>
              <w:pageBreakBefore w:val="0"/>
              <w:widowControl/>
              <w:suppressLineNumbers w:val="0"/>
              <w:kinsoku/>
              <w:wordWrap/>
              <w:overflowPunct/>
              <w:topLinePunct w:val="0"/>
              <w:autoSpaceDE/>
              <w:autoSpaceDN/>
              <w:bidi w:val="0"/>
              <w:adjustRightInd/>
              <w:snapToGrid/>
              <w:spacing w:line="240" w:lineRule="auto"/>
              <w:ind w:firstLine="482" w:firstLineChars="200"/>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二、基本问题</w:t>
            </w:r>
          </w:p>
        </w:tc>
      </w:tr>
      <w:tr w14:paraId="3AEE3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trPr>
        <w:tc>
          <w:tcPr>
            <w:tcW w:w="3110" w:type="dxa"/>
            <w:tcBorders>
              <w:tl2br w:val="nil"/>
              <w:tr2bl w:val="nil"/>
            </w:tcBorders>
            <w:shd w:val="clear" w:color="auto" w:fill="auto"/>
            <w:noWrap/>
            <w:vAlign w:val="center"/>
          </w:tcPr>
          <w:p w14:paraId="4B9CCF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问题</w:t>
            </w:r>
          </w:p>
        </w:tc>
        <w:tc>
          <w:tcPr>
            <w:tcW w:w="2213" w:type="dxa"/>
            <w:tcBorders>
              <w:tl2br w:val="nil"/>
              <w:tr2bl w:val="nil"/>
            </w:tcBorders>
            <w:shd w:val="clear" w:color="auto" w:fill="auto"/>
            <w:noWrap/>
            <w:vAlign w:val="center"/>
          </w:tcPr>
          <w:p w14:paraId="0C79E8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选项</w:t>
            </w:r>
          </w:p>
        </w:tc>
        <w:tc>
          <w:tcPr>
            <w:tcW w:w="1531" w:type="dxa"/>
            <w:tcBorders>
              <w:tl2br w:val="nil"/>
              <w:tr2bl w:val="nil"/>
            </w:tcBorders>
            <w:shd w:val="clear" w:color="auto" w:fill="auto"/>
            <w:noWrap/>
            <w:vAlign w:val="center"/>
          </w:tcPr>
          <w:p w14:paraId="3A35A2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小计</w:t>
            </w:r>
          </w:p>
        </w:tc>
        <w:tc>
          <w:tcPr>
            <w:tcW w:w="1570" w:type="dxa"/>
            <w:tcBorders>
              <w:tl2br w:val="nil"/>
              <w:tr2bl w:val="nil"/>
            </w:tcBorders>
            <w:shd w:val="clear" w:color="auto" w:fill="auto"/>
            <w:noWrap/>
            <w:vAlign w:val="center"/>
          </w:tcPr>
          <w:p w14:paraId="2D8FAF0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比例</w:t>
            </w:r>
          </w:p>
        </w:tc>
      </w:tr>
      <w:tr w14:paraId="792A8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3110" w:type="dxa"/>
            <w:vMerge w:val="restart"/>
            <w:tcBorders>
              <w:tl2br w:val="nil"/>
              <w:tr2bl w:val="nil"/>
            </w:tcBorders>
            <w:noWrap/>
            <w:vAlign w:val="center"/>
          </w:tcPr>
          <w:p w14:paraId="6C1521F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outlineLvl w:val="9"/>
              <w:rPr>
                <w:rFonts w:hint="eastAsia" w:ascii="Times New Roman" w:hAnsi="Times New Roman" w:eastAsia="宋体" w:cs="宋体"/>
                <w:i w:val="0"/>
                <w:iCs w:val="0"/>
                <w:color w:val="262626"/>
                <w:sz w:val="24"/>
                <w:szCs w:val="24"/>
                <w:highlight w:val="none"/>
                <w:u w:val="none"/>
                <w:lang w:val="en-US"/>
              </w:rPr>
            </w:pPr>
            <w:r>
              <w:rPr>
                <w:rFonts w:hint="eastAsia" w:ascii="Times New Roman" w:hAnsi="Times New Roman" w:eastAsia="宋体" w:cs="宋体"/>
                <w:i w:val="0"/>
                <w:iCs w:val="0"/>
                <w:color w:val="262626"/>
                <w:kern w:val="0"/>
                <w:sz w:val="24"/>
                <w:szCs w:val="24"/>
                <w:highlight w:val="none"/>
                <w:u w:val="none"/>
                <w:lang w:val="en-US" w:eastAsia="zh-CN" w:bidi="ar"/>
              </w:rPr>
              <w:t>1</w:t>
            </w:r>
            <w:r>
              <w:rPr>
                <w:rFonts w:hint="eastAsia" w:ascii="Times New Roman" w:hAnsi="Times New Roman" w:eastAsia="宋体" w:cs="宋体"/>
                <w:color w:val="000000"/>
                <w:kern w:val="0"/>
                <w:sz w:val="24"/>
                <w:szCs w:val="24"/>
                <w:highlight w:val="none"/>
                <w:lang w:val="en-US" w:eastAsia="zh-CN" w:bidi="ar"/>
              </w:rPr>
              <w:t>.您是否组织过甘肃人大常委会2023年度全省人代会经费项目？</w:t>
            </w:r>
          </w:p>
        </w:tc>
        <w:tc>
          <w:tcPr>
            <w:tcW w:w="2213" w:type="dxa"/>
            <w:tcBorders>
              <w:tl2br w:val="nil"/>
              <w:tr2bl w:val="nil"/>
            </w:tcBorders>
            <w:noWrap/>
            <w:vAlign w:val="center"/>
          </w:tcPr>
          <w:p w14:paraId="5A3EB03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A.是</w:t>
            </w:r>
          </w:p>
        </w:tc>
        <w:tc>
          <w:tcPr>
            <w:tcW w:w="1531" w:type="dxa"/>
            <w:tcBorders>
              <w:tl2br w:val="nil"/>
              <w:tr2bl w:val="nil"/>
            </w:tcBorders>
            <w:noWrap/>
            <w:vAlign w:val="center"/>
          </w:tcPr>
          <w:p w14:paraId="23A1A579">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1570" w:type="dxa"/>
            <w:tcBorders>
              <w:tl2br w:val="nil"/>
              <w:tr2bl w:val="nil"/>
            </w:tcBorders>
            <w:noWrap/>
            <w:vAlign w:val="center"/>
          </w:tcPr>
          <w:p w14:paraId="3279849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88.00%</w:t>
            </w:r>
          </w:p>
        </w:tc>
      </w:tr>
      <w:tr w14:paraId="7E0E5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787FD03B">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1BAE6C98">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B.否</w:t>
            </w:r>
          </w:p>
        </w:tc>
        <w:tc>
          <w:tcPr>
            <w:tcW w:w="1531" w:type="dxa"/>
            <w:tcBorders>
              <w:tl2br w:val="nil"/>
              <w:tr2bl w:val="nil"/>
            </w:tcBorders>
            <w:noWrap/>
            <w:vAlign w:val="center"/>
          </w:tcPr>
          <w:p w14:paraId="53D7E887">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570" w:type="dxa"/>
            <w:tcBorders>
              <w:tl2br w:val="nil"/>
              <w:tr2bl w:val="nil"/>
            </w:tcBorders>
            <w:noWrap/>
            <w:vAlign w:val="center"/>
          </w:tcPr>
          <w:p w14:paraId="15A6D01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12.00%</w:t>
            </w:r>
          </w:p>
        </w:tc>
      </w:tr>
      <w:tr w14:paraId="759FE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restart"/>
            <w:tcBorders>
              <w:tl2br w:val="nil"/>
              <w:tr2bl w:val="nil"/>
            </w:tcBorders>
            <w:noWrap/>
            <w:vAlign w:val="center"/>
          </w:tcPr>
          <w:p w14:paraId="3C0C526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outlineLvl w:val="9"/>
              <w:rPr>
                <w:rFonts w:hint="eastAsia" w:ascii="Times New Roman" w:hAnsi="Times New Roman" w:eastAsia="宋体" w:cs="宋体"/>
                <w:i w:val="0"/>
                <w:iCs w:val="0"/>
                <w:color w:val="262626"/>
                <w:sz w:val="24"/>
                <w:szCs w:val="24"/>
                <w:highlight w:val="none"/>
                <w:u w:val="none"/>
                <w:lang w:val="en-US"/>
              </w:rPr>
            </w:pPr>
            <w:r>
              <w:rPr>
                <w:rFonts w:hint="eastAsia" w:ascii="Times New Roman" w:hAnsi="Times New Roman" w:eastAsia="宋体" w:cs="宋体"/>
                <w:i w:val="0"/>
                <w:iCs w:val="0"/>
                <w:color w:val="262626"/>
                <w:kern w:val="0"/>
                <w:sz w:val="24"/>
                <w:szCs w:val="24"/>
                <w:highlight w:val="none"/>
                <w:u w:val="none"/>
                <w:lang w:val="en-US" w:eastAsia="zh-CN" w:bidi="ar"/>
              </w:rPr>
              <w:t>2.</w:t>
            </w:r>
            <w:r>
              <w:rPr>
                <w:rFonts w:hint="eastAsia" w:ascii="Times New Roman" w:hAnsi="Times New Roman" w:eastAsia="宋体" w:cs="宋体"/>
                <w:color w:val="000000"/>
                <w:kern w:val="0"/>
                <w:sz w:val="24"/>
                <w:szCs w:val="24"/>
                <w:highlight w:val="none"/>
                <w:lang w:val="en-US" w:eastAsia="zh-CN" w:bidi="ar"/>
              </w:rPr>
              <w:t>您是否清楚了解到甘肃人大常委会2023年度全省人代会经费项目？</w:t>
            </w:r>
          </w:p>
        </w:tc>
        <w:tc>
          <w:tcPr>
            <w:tcW w:w="2213" w:type="dxa"/>
            <w:tcBorders>
              <w:tl2br w:val="nil"/>
              <w:tr2bl w:val="nil"/>
            </w:tcBorders>
            <w:noWrap/>
            <w:vAlign w:val="center"/>
          </w:tcPr>
          <w:p w14:paraId="0BD7485E">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lang w:val="en-US"/>
              </w:rPr>
            </w:pPr>
            <w:r>
              <w:rPr>
                <w:rFonts w:hint="eastAsia" w:ascii="Times New Roman" w:hAnsi="Times New Roman" w:eastAsia="宋体" w:cs="宋体"/>
                <w:color w:val="000000"/>
                <w:kern w:val="0"/>
                <w:sz w:val="24"/>
                <w:szCs w:val="24"/>
                <w:highlight w:val="none"/>
                <w:lang w:val="en-US" w:eastAsia="zh-CN" w:bidi="ar"/>
              </w:rPr>
              <w:t>A.非常清楚</w:t>
            </w:r>
          </w:p>
        </w:tc>
        <w:tc>
          <w:tcPr>
            <w:tcW w:w="1531" w:type="dxa"/>
            <w:tcBorders>
              <w:tl2br w:val="nil"/>
              <w:tr2bl w:val="nil"/>
            </w:tcBorders>
            <w:noWrap/>
            <w:vAlign w:val="center"/>
          </w:tcPr>
          <w:p w14:paraId="25525638">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1570" w:type="dxa"/>
            <w:tcBorders>
              <w:tl2br w:val="nil"/>
              <w:tr2bl w:val="nil"/>
            </w:tcBorders>
            <w:noWrap/>
            <w:vAlign w:val="center"/>
          </w:tcPr>
          <w:p w14:paraId="61153DE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86.00%</w:t>
            </w:r>
          </w:p>
        </w:tc>
      </w:tr>
      <w:tr w14:paraId="5FEF1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3E1A9EF2">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0ACDEAF6">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B.比较清楚</w:t>
            </w:r>
          </w:p>
        </w:tc>
        <w:tc>
          <w:tcPr>
            <w:tcW w:w="1531" w:type="dxa"/>
            <w:tcBorders>
              <w:tl2br w:val="nil"/>
              <w:tr2bl w:val="nil"/>
            </w:tcBorders>
            <w:noWrap/>
            <w:vAlign w:val="center"/>
          </w:tcPr>
          <w:p w14:paraId="465FBB01">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570" w:type="dxa"/>
            <w:tcBorders>
              <w:tl2br w:val="nil"/>
              <w:tr2bl w:val="nil"/>
            </w:tcBorders>
            <w:noWrap/>
            <w:vAlign w:val="center"/>
          </w:tcPr>
          <w:p w14:paraId="418ED7E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10.00%</w:t>
            </w:r>
          </w:p>
        </w:tc>
      </w:tr>
      <w:tr w14:paraId="6B760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5AB5AC56">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1B248569">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color w:val="000000"/>
                <w:kern w:val="0"/>
                <w:sz w:val="24"/>
                <w:szCs w:val="24"/>
                <w:highlight w:val="none"/>
                <w:lang w:val="en-US" w:eastAsia="zh-CN" w:bidi="ar"/>
              </w:rPr>
              <w:t>C.清楚</w:t>
            </w:r>
          </w:p>
        </w:tc>
        <w:tc>
          <w:tcPr>
            <w:tcW w:w="1531" w:type="dxa"/>
            <w:tcBorders>
              <w:tl2br w:val="nil"/>
              <w:tr2bl w:val="nil"/>
            </w:tcBorders>
            <w:noWrap/>
            <w:vAlign w:val="center"/>
          </w:tcPr>
          <w:p w14:paraId="468617ED">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570" w:type="dxa"/>
            <w:tcBorders>
              <w:tl2br w:val="nil"/>
              <w:tr2bl w:val="nil"/>
            </w:tcBorders>
            <w:noWrap/>
            <w:vAlign w:val="center"/>
          </w:tcPr>
          <w:p w14:paraId="2A7CBEB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4.00%</w:t>
            </w:r>
          </w:p>
        </w:tc>
      </w:tr>
      <w:tr w14:paraId="3D6F5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0DF73C74">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4A8D4117">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color w:val="000000"/>
                <w:kern w:val="0"/>
                <w:sz w:val="24"/>
                <w:szCs w:val="24"/>
                <w:highlight w:val="none"/>
                <w:lang w:val="en-US" w:eastAsia="zh-CN" w:bidi="ar"/>
              </w:rPr>
              <w:t>D.不清楚</w:t>
            </w:r>
          </w:p>
        </w:tc>
        <w:tc>
          <w:tcPr>
            <w:tcW w:w="1531" w:type="dxa"/>
            <w:tcBorders>
              <w:tl2br w:val="nil"/>
              <w:tr2bl w:val="nil"/>
            </w:tcBorders>
            <w:noWrap/>
            <w:vAlign w:val="center"/>
          </w:tcPr>
          <w:p w14:paraId="56D24070">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570" w:type="dxa"/>
            <w:tcBorders>
              <w:tl2br w:val="nil"/>
              <w:tr2bl w:val="nil"/>
            </w:tcBorders>
            <w:noWrap/>
            <w:vAlign w:val="center"/>
          </w:tcPr>
          <w:p w14:paraId="1B8DA76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5F0B4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restart"/>
            <w:tcBorders>
              <w:tl2br w:val="nil"/>
              <w:tr2bl w:val="nil"/>
            </w:tcBorders>
            <w:noWrap/>
            <w:vAlign w:val="center"/>
          </w:tcPr>
          <w:p w14:paraId="3BC304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outlineLvl w:val="9"/>
              <w:rPr>
                <w:rFonts w:hint="eastAsia" w:ascii="Times New Roman" w:hAnsi="Times New Roman" w:eastAsia="宋体" w:cs="宋体"/>
                <w:i w:val="0"/>
                <w:iCs w:val="0"/>
                <w:color w:val="262626"/>
                <w:sz w:val="24"/>
                <w:szCs w:val="24"/>
                <w:highlight w:val="none"/>
                <w:u w:val="none"/>
                <w:lang w:val="en-US"/>
              </w:rPr>
            </w:pPr>
            <w:r>
              <w:rPr>
                <w:rFonts w:hint="eastAsia" w:ascii="Times New Roman" w:hAnsi="Times New Roman" w:eastAsia="宋体" w:cs="宋体"/>
                <w:i w:val="0"/>
                <w:iCs w:val="0"/>
                <w:color w:val="262626"/>
                <w:kern w:val="0"/>
                <w:sz w:val="24"/>
                <w:szCs w:val="24"/>
                <w:highlight w:val="none"/>
                <w:u w:val="none"/>
                <w:lang w:val="en-US" w:eastAsia="zh-CN" w:bidi="ar"/>
              </w:rPr>
              <w:t>3.您认为甘肃人大常委会2023年度全省人代会经费项目的工作效果如何？</w:t>
            </w:r>
          </w:p>
        </w:tc>
        <w:tc>
          <w:tcPr>
            <w:tcW w:w="2213" w:type="dxa"/>
            <w:tcBorders>
              <w:tl2br w:val="nil"/>
              <w:tr2bl w:val="nil"/>
            </w:tcBorders>
            <w:noWrap/>
            <w:vAlign w:val="center"/>
          </w:tcPr>
          <w:p w14:paraId="73E4D2A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A.效果显著</w:t>
            </w:r>
          </w:p>
        </w:tc>
        <w:tc>
          <w:tcPr>
            <w:tcW w:w="1531" w:type="dxa"/>
            <w:tcBorders>
              <w:tl2br w:val="nil"/>
              <w:tr2bl w:val="nil"/>
            </w:tcBorders>
            <w:noWrap/>
            <w:vAlign w:val="center"/>
          </w:tcPr>
          <w:p w14:paraId="50A1F65D">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1570" w:type="dxa"/>
            <w:tcBorders>
              <w:tl2br w:val="nil"/>
              <w:tr2bl w:val="nil"/>
            </w:tcBorders>
            <w:noWrap/>
            <w:vAlign w:val="center"/>
          </w:tcPr>
          <w:p w14:paraId="7D718AB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66.00%</w:t>
            </w:r>
          </w:p>
        </w:tc>
      </w:tr>
      <w:tr w14:paraId="413AF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15D7D5FC">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7B0D387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B.效果良好</w:t>
            </w:r>
          </w:p>
        </w:tc>
        <w:tc>
          <w:tcPr>
            <w:tcW w:w="1531" w:type="dxa"/>
            <w:tcBorders>
              <w:tl2br w:val="nil"/>
              <w:tr2bl w:val="nil"/>
            </w:tcBorders>
            <w:noWrap/>
            <w:vAlign w:val="center"/>
          </w:tcPr>
          <w:p w14:paraId="3A3F1983">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570" w:type="dxa"/>
            <w:tcBorders>
              <w:tl2br w:val="nil"/>
              <w:tr2bl w:val="nil"/>
            </w:tcBorders>
            <w:noWrap/>
            <w:vAlign w:val="center"/>
          </w:tcPr>
          <w:p w14:paraId="0A715F1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16.00%</w:t>
            </w:r>
          </w:p>
        </w:tc>
      </w:tr>
      <w:tr w14:paraId="7D8F2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6F722DFA">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117B2D3F">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C.一般</w:t>
            </w:r>
          </w:p>
        </w:tc>
        <w:tc>
          <w:tcPr>
            <w:tcW w:w="1531" w:type="dxa"/>
            <w:tcBorders>
              <w:tl2br w:val="nil"/>
              <w:tr2bl w:val="nil"/>
            </w:tcBorders>
            <w:noWrap/>
            <w:vAlign w:val="center"/>
          </w:tcPr>
          <w:p w14:paraId="78BD93CD">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570" w:type="dxa"/>
            <w:tcBorders>
              <w:tl2br w:val="nil"/>
              <w:tr2bl w:val="nil"/>
            </w:tcBorders>
            <w:noWrap/>
            <w:vAlign w:val="center"/>
          </w:tcPr>
          <w:p w14:paraId="0618EF2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18.00%</w:t>
            </w:r>
          </w:p>
        </w:tc>
      </w:tr>
      <w:tr w14:paraId="5B941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2FFF8A58">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2A41391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D.无效果</w:t>
            </w:r>
          </w:p>
        </w:tc>
        <w:tc>
          <w:tcPr>
            <w:tcW w:w="1531" w:type="dxa"/>
            <w:tcBorders>
              <w:tl2br w:val="nil"/>
              <w:tr2bl w:val="nil"/>
            </w:tcBorders>
            <w:noWrap/>
            <w:vAlign w:val="center"/>
          </w:tcPr>
          <w:p w14:paraId="02F4A351">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570" w:type="dxa"/>
            <w:tcBorders>
              <w:tl2br w:val="nil"/>
              <w:tr2bl w:val="nil"/>
            </w:tcBorders>
            <w:noWrap/>
            <w:vAlign w:val="center"/>
          </w:tcPr>
          <w:p w14:paraId="7F2B726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05FC3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restart"/>
            <w:tcBorders>
              <w:tl2br w:val="nil"/>
              <w:tr2bl w:val="nil"/>
            </w:tcBorders>
            <w:noWrap/>
            <w:vAlign w:val="center"/>
          </w:tcPr>
          <w:p w14:paraId="44DEA47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outlineLvl w:val="9"/>
              <w:rPr>
                <w:rFonts w:hint="eastAsia" w:ascii="Times New Roman" w:hAnsi="Times New Roman" w:eastAsia="宋体" w:cs="宋体"/>
                <w:i w:val="0"/>
                <w:iCs w:val="0"/>
                <w:color w:val="262626"/>
                <w:sz w:val="24"/>
                <w:szCs w:val="24"/>
                <w:highlight w:val="none"/>
                <w:u w:val="none"/>
                <w:lang w:val="en-US"/>
              </w:rPr>
            </w:pPr>
            <w:r>
              <w:rPr>
                <w:rFonts w:hint="eastAsia" w:ascii="Times New Roman" w:hAnsi="Times New Roman" w:eastAsia="宋体" w:cs="宋体"/>
                <w:i w:val="0"/>
                <w:iCs w:val="0"/>
                <w:color w:val="262626"/>
                <w:kern w:val="0"/>
                <w:sz w:val="24"/>
                <w:szCs w:val="24"/>
                <w:highlight w:val="none"/>
                <w:u w:val="none"/>
                <w:lang w:val="en-US" w:eastAsia="zh-CN" w:bidi="ar"/>
              </w:rPr>
              <w:t>4.您是否清楚甘肃人大常委会2023年度全省人代会经费项目的进度？</w:t>
            </w:r>
          </w:p>
        </w:tc>
        <w:tc>
          <w:tcPr>
            <w:tcW w:w="2213" w:type="dxa"/>
            <w:tcBorders>
              <w:tl2br w:val="nil"/>
              <w:tr2bl w:val="nil"/>
            </w:tcBorders>
            <w:noWrap/>
            <w:vAlign w:val="center"/>
          </w:tcPr>
          <w:p w14:paraId="6955E2E3">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A.非常清楚</w:t>
            </w:r>
          </w:p>
        </w:tc>
        <w:tc>
          <w:tcPr>
            <w:tcW w:w="1531" w:type="dxa"/>
            <w:tcBorders>
              <w:tl2br w:val="nil"/>
              <w:tr2bl w:val="nil"/>
            </w:tcBorders>
            <w:noWrap/>
            <w:vAlign w:val="center"/>
          </w:tcPr>
          <w:p w14:paraId="0B4FAD73">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1570" w:type="dxa"/>
            <w:tcBorders>
              <w:tl2br w:val="nil"/>
              <w:tr2bl w:val="nil"/>
            </w:tcBorders>
            <w:noWrap/>
            <w:vAlign w:val="center"/>
          </w:tcPr>
          <w:p w14:paraId="42B2B18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98.00%</w:t>
            </w:r>
          </w:p>
        </w:tc>
      </w:tr>
      <w:tr w14:paraId="6C26F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218D30AD">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793C5558">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B.比较清楚</w:t>
            </w:r>
          </w:p>
        </w:tc>
        <w:tc>
          <w:tcPr>
            <w:tcW w:w="1531" w:type="dxa"/>
            <w:tcBorders>
              <w:tl2br w:val="nil"/>
              <w:tr2bl w:val="nil"/>
            </w:tcBorders>
            <w:noWrap/>
            <w:vAlign w:val="center"/>
          </w:tcPr>
          <w:p w14:paraId="2817CF79">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70" w:type="dxa"/>
            <w:tcBorders>
              <w:tl2br w:val="nil"/>
              <w:tr2bl w:val="nil"/>
            </w:tcBorders>
            <w:noWrap/>
            <w:vAlign w:val="center"/>
          </w:tcPr>
          <w:p w14:paraId="5DDA4C5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2.00%</w:t>
            </w:r>
          </w:p>
        </w:tc>
      </w:tr>
      <w:tr w14:paraId="4DC64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5E52760E">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65CE0B03">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lang w:val="en-US"/>
              </w:rPr>
            </w:pPr>
            <w:r>
              <w:rPr>
                <w:rFonts w:hint="eastAsia" w:ascii="Times New Roman" w:hAnsi="Times New Roman" w:eastAsia="宋体" w:cs="宋体"/>
                <w:color w:val="000000"/>
                <w:kern w:val="0"/>
                <w:sz w:val="24"/>
                <w:szCs w:val="24"/>
                <w:highlight w:val="none"/>
                <w:lang w:val="en-US" w:eastAsia="zh-CN" w:bidi="ar"/>
              </w:rPr>
              <w:t>C.一般</w:t>
            </w:r>
          </w:p>
        </w:tc>
        <w:tc>
          <w:tcPr>
            <w:tcW w:w="1531" w:type="dxa"/>
            <w:tcBorders>
              <w:tl2br w:val="nil"/>
              <w:tr2bl w:val="nil"/>
            </w:tcBorders>
            <w:noWrap/>
            <w:vAlign w:val="center"/>
          </w:tcPr>
          <w:p w14:paraId="56CF8615">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570" w:type="dxa"/>
            <w:tcBorders>
              <w:tl2br w:val="nil"/>
              <w:tr2bl w:val="nil"/>
            </w:tcBorders>
            <w:noWrap/>
            <w:vAlign w:val="center"/>
          </w:tcPr>
          <w:p w14:paraId="7E9BDC8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76B9F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791135C9">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1DB8B820">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D.不清楚</w:t>
            </w:r>
          </w:p>
        </w:tc>
        <w:tc>
          <w:tcPr>
            <w:tcW w:w="1531" w:type="dxa"/>
            <w:tcBorders>
              <w:tl2br w:val="nil"/>
              <w:tr2bl w:val="nil"/>
            </w:tcBorders>
            <w:noWrap/>
            <w:vAlign w:val="center"/>
          </w:tcPr>
          <w:p w14:paraId="76B36442">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570" w:type="dxa"/>
            <w:tcBorders>
              <w:tl2br w:val="nil"/>
              <w:tr2bl w:val="nil"/>
            </w:tcBorders>
            <w:noWrap/>
            <w:vAlign w:val="center"/>
          </w:tcPr>
          <w:p w14:paraId="6F07D97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7F60B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restart"/>
            <w:tcBorders>
              <w:tl2br w:val="nil"/>
              <w:tr2bl w:val="nil"/>
            </w:tcBorders>
            <w:noWrap/>
            <w:vAlign w:val="center"/>
          </w:tcPr>
          <w:p w14:paraId="0E71AC9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outlineLvl w:val="9"/>
              <w:rPr>
                <w:rFonts w:hint="eastAsia" w:ascii="Times New Roman" w:hAnsi="Times New Roman" w:eastAsia="宋体" w:cs="宋体"/>
                <w:i w:val="0"/>
                <w:iCs w:val="0"/>
                <w:color w:val="262626"/>
                <w:sz w:val="24"/>
                <w:szCs w:val="24"/>
                <w:highlight w:val="none"/>
                <w:u w:val="none"/>
                <w:lang w:val="en-US"/>
              </w:rPr>
            </w:pPr>
            <w:r>
              <w:rPr>
                <w:rFonts w:hint="eastAsia" w:ascii="Times New Roman" w:hAnsi="Times New Roman" w:eastAsia="宋体" w:cs="宋体"/>
                <w:i w:val="0"/>
                <w:iCs w:val="0"/>
                <w:color w:val="262626"/>
                <w:kern w:val="0"/>
                <w:sz w:val="24"/>
                <w:szCs w:val="24"/>
                <w:highlight w:val="none"/>
                <w:u w:val="none"/>
                <w:lang w:val="en-US" w:eastAsia="zh-CN" w:bidi="ar"/>
              </w:rPr>
              <w:t>5.您对目前自己的工作职责内容是否清楚？</w:t>
            </w:r>
          </w:p>
        </w:tc>
        <w:tc>
          <w:tcPr>
            <w:tcW w:w="2213" w:type="dxa"/>
            <w:tcBorders>
              <w:tl2br w:val="nil"/>
              <w:tr2bl w:val="nil"/>
            </w:tcBorders>
            <w:noWrap/>
            <w:vAlign w:val="center"/>
          </w:tcPr>
          <w:p w14:paraId="72C57FB7">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A.非常清楚</w:t>
            </w:r>
          </w:p>
        </w:tc>
        <w:tc>
          <w:tcPr>
            <w:tcW w:w="1531" w:type="dxa"/>
            <w:tcBorders>
              <w:tl2br w:val="nil"/>
              <w:tr2bl w:val="nil"/>
            </w:tcBorders>
            <w:noWrap/>
            <w:vAlign w:val="center"/>
          </w:tcPr>
          <w:p w14:paraId="472156DF">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1570" w:type="dxa"/>
            <w:tcBorders>
              <w:tl2br w:val="nil"/>
              <w:tr2bl w:val="nil"/>
            </w:tcBorders>
            <w:noWrap/>
            <w:vAlign w:val="center"/>
          </w:tcPr>
          <w:p w14:paraId="170ECA9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92.00%</w:t>
            </w:r>
          </w:p>
        </w:tc>
      </w:tr>
      <w:tr w14:paraId="09639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1E248CD0">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28480F76">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B.比较清楚</w:t>
            </w:r>
          </w:p>
        </w:tc>
        <w:tc>
          <w:tcPr>
            <w:tcW w:w="1531" w:type="dxa"/>
            <w:tcBorders>
              <w:tl2br w:val="nil"/>
              <w:tr2bl w:val="nil"/>
            </w:tcBorders>
            <w:noWrap/>
            <w:vAlign w:val="center"/>
          </w:tcPr>
          <w:p w14:paraId="04B85C3D">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570" w:type="dxa"/>
            <w:tcBorders>
              <w:tl2br w:val="nil"/>
              <w:tr2bl w:val="nil"/>
            </w:tcBorders>
            <w:noWrap/>
            <w:vAlign w:val="center"/>
          </w:tcPr>
          <w:p w14:paraId="3C7D2A1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8.00%</w:t>
            </w:r>
          </w:p>
        </w:tc>
      </w:tr>
      <w:tr w14:paraId="2370C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0344B8A7">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08431C5F">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lang w:val="en-US"/>
              </w:rPr>
            </w:pPr>
            <w:r>
              <w:rPr>
                <w:rFonts w:hint="eastAsia" w:ascii="Times New Roman" w:hAnsi="Times New Roman" w:eastAsia="宋体" w:cs="宋体"/>
                <w:color w:val="000000"/>
                <w:kern w:val="0"/>
                <w:sz w:val="24"/>
                <w:szCs w:val="24"/>
                <w:highlight w:val="none"/>
                <w:lang w:val="en-US" w:eastAsia="zh-CN" w:bidi="ar"/>
              </w:rPr>
              <w:t>C.一般</w:t>
            </w:r>
          </w:p>
        </w:tc>
        <w:tc>
          <w:tcPr>
            <w:tcW w:w="1531" w:type="dxa"/>
            <w:tcBorders>
              <w:tl2br w:val="nil"/>
              <w:tr2bl w:val="nil"/>
            </w:tcBorders>
            <w:noWrap/>
            <w:vAlign w:val="center"/>
          </w:tcPr>
          <w:p w14:paraId="0EF89B1B">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570" w:type="dxa"/>
            <w:tcBorders>
              <w:tl2br w:val="nil"/>
              <w:tr2bl w:val="nil"/>
            </w:tcBorders>
            <w:noWrap/>
            <w:vAlign w:val="center"/>
          </w:tcPr>
          <w:p w14:paraId="4840914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79EDC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4AC0547B">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0779DBB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D.不清楚</w:t>
            </w:r>
          </w:p>
        </w:tc>
        <w:tc>
          <w:tcPr>
            <w:tcW w:w="1531" w:type="dxa"/>
            <w:tcBorders>
              <w:tl2br w:val="nil"/>
              <w:tr2bl w:val="nil"/>
            </w:tcBorders>
            <w:noWrap/>
            <w:vAlign w:val="center"/>
          </w:tcPr>
          <w:p w14:paraId="0A13F86E">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570" w:type="dxa"/>
            <w:tcBorders>
              <w:tl2br w:val="nil"/>
              <w:tr2bl w:val="nil"/>
            </w:tcBorders>
            <w:noWrap/>
            <w:vAlign w:val="center"/>
          </w:tcPr>
          <w:p w14:paraId="0E54361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70569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restart"/>
            <w:tcBorders>
              <w:tl2br w:val="nil"/>
              <w:tr2bl w:val="nil"/>
            </w:tcBorders>
            <w:noWrap/>
            <w:vAlign w:val="center"/>
          </w:tcPr>
          <w:p w14:paraId="2F56740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outlineLvl w:val="9"/>
              <w:rPr>
                <w:rFonts w:hint="eastAsia" w:ascii="Times New Roman" w:hAnsi="Times New Roman" w:eastAsia="宋体" w:cs="宋体"/>
                <w:i w:val="0"/>
                <w:iCs w:val="0"/>
                <w:color w:val="262626"/>
                <w:sz w:val="24"/>
                <w:szCs w:val="24"/>
                <w:highlight w:val="none"/>
                <w:u w:val="none"/>
                <w:lang w:val="en-US"/>
              </w:rPr>
            </w:pPr>
            <w:r>
              <w:rPr>
                <w:rFonts w:hint="eastAsia" w:ascii="Times New Roman" w:hAnsi="Times New Roman" w:eastAsia="宋体" w:cs="宋体"/>
                <w:i w:val="0"/>
                <w:iCs w:val="0"/>
                <w:color w:val="262626"/>
                <w:kern w:val="0"/>
                <w:sz w:val="24"/>
                <w:szCs w:val="24"/>
                <w:highlight w:val="none"/>
                <w:u w:val="none"/>
                <w:lang w:val="en-US" w:eastAsia="zh-CN" w:bidi="ar"/>
              </w:rPr>
              <w:t>6.您认为目前本项目的相关规章制度是否健全？</w:t>
            </w:r>
          </w:p>
        </w:tc>
        <w:tc>
          <w:tcPr>
            <w:tcW w:w="2213" w:type="dxa"/>
            <w:tcBorders>
              <w:tl2br w:val="nil"/>
              <w:tr2bl w:val="nil"/>
            </w:tcBorders>
            <w:noWrap/>
            <w:vAlign w:val="center"/>
          </w:tcPr>
          <w:p w14:paraId="39A3A636">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lang w:val="en-US"/>
              </w:rPr>
            </w:pPr>
            <w:r>
              <w:rPr>
                <w:rFonts w:hint="eastAsia" w:ascii="Times New Roman" w:hAnsi="Times New Roman" w:eastAsia="宋体" w:cs="宋体"/>
                <w:color w:val="000000"/>
                <w:kern w:val="0"/>
                <w:sz w:val="24"/>
                <w:szCs w:val="24"/>
                <w:highlight w:val="none"/>
                <w:lang w:val="en-US" w:eastAsia="zh-CN" w:bidi="ar"/>
              </w:rPr>
              <w:t>A.非常健全</w:t>
            </w:r>
          </w:p>
        </w:tc>
        <w:tc>
          <w:tcPr>
            <w:tcW w:w="1531" w:type="dxa"/>
            <w:tcBorders>
              <w:tl2br w:val="nil"/>
              <w:tr2bl w:val="nil"/>
            </w:tcBorders>
            <w:noWrap/>
            <w:vAlign w:val="center"/>
          </w:tcPr>
          <w:p w14:paraId="22AAE63E">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1570" w:type="dxa"/>
            <w:tcBorders>
              <w:tl2br w:val="nil"/>
              <w:tr2bl w:val="nil"/>
            </w:tcBorders>
            <w:noWrap/>
            <w:vAlign w:val="center"/>
          </w:tcPr>
          <w:p w14:paraId="6F6E745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100.00%</w:t>
            </w:r>
          </w:p>
        </w:tc>
      </w:tr>
      <w:tr w14:paraId="3EBDD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16B1E293">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240AB77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lang w:val="en-US"/>
              </w:rPr>
            </w:pPr>
            <w:r>
              <w:rPr>
                <w:rFonts w:hint="eastAsia" w:ascii="Times New Roman" w:hAnsi="Times New Roman" w:eastAsia="宋体" w:cs="宋体"/>
                <w:color w:val="000000"/>
                <w:kern w:val="0"/>
                <w:sz w:val="24"/>
                <w:szCs w:val="24"/>
                <w:highlight w:val="none"/>
                <w:lang w:val="en-US" w:eastAsia="zh-CN" w:bidi="ar"/>
              </w:rPr>
              <w:t>B.比较健全</w:t>
            </w:r>
          </w:p>
        </w:tc>
        <w:tc>
          <w:tcPr>
            <w:tcW w:w="1531" w:type="dxa"/>
            <w:tcBorders>
              <w:tl2br w:val="nil"/>
              <w:tr2bl w:val="nil"/>
            </w:tcBorders>
            <w:noWrap/>
            <w:vAlign w:val="center"/>
          </w:tcPr>
          <w:p w14:paraId="74B0F526">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570" w:type="dxa"/>
            <w:tcBorders>
              <w:tl2br w:val="nil"/>
              <w:tr2bl w:val="nil"/>
            </w:tcBorders>
            <w:noWrap/>
            <w:vAlign w:val="center"/>
          </w:tcPr>
          <w:p w14:paraId="08B38D0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22806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7DD966BA">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045FBC2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lang w:val="en-US"/>
              </w:rPr>
            </w:pPr>
            <w:r>
              <w:rPr>
                <w:rFonts w:hint="eastAsia" w:ascii="Times New Roman" w:hAnsi="Times New Roman" w:eastAsia="宋体" w:cs="宋体"/>
                <w:color w:val="000000"/>
                <w:kern w:val="0"/>
                <w:sz w:val="24"/>
                <w:szCs w:val="24"/>
                <w:highlight w:val="none"/>
                <w:lang w:val="en-US" w:eastAsia="zh-CN" w:bidi="ar"/>
              </w:rPr>
              <w:t>C.一般</w:t>
            </w:r>
          </w:p>
        </w:tc>
        <w:tc>
          <w:tcPr>
            <w:tcW w:w="1531" w:type="dxa"/>
            <w:tcBorders>
              <w:tl2br w:val="nil"/>
              <w:tr2bl w:val="nil"/>
            </w:tcBorders>
            <w:noWrap/>
            <w:vAlign w:val="center"/>
          </w:tcPr>
          <w:p w14:paraId="1BA5B03A">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570" w:type="dxa"/>
            <w:tcBorders>
              <w:tl2br w:val="nil"/>
              <w:tr2bl w:val="nil"/>
            </w:tcBorders>
            <w:noWrap/>
            <w:vAlign w:val="center"/>
          </w:tcPr>
          <w:p w14:paraId="6A72013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158D2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37D020F6">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530BA539">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lang w:val="en-US"/>
              </w:rPr>
            </w:pPr>
            <w:r>
              <w:rPr>
                <w:rFonts w:hint="eastAsia" w:ascii="Times New Roman" w:hAnsi="Times New Roman" w:eastAsia="宋体" w:cs="宋体"/>
                <w:color w:val="000000"/>
                <w:kern w:val="0"/>
                <w:sz w:val="24"/>
                <w:szCs w:val="24"/>
                <w:highlight w:val="none"/>
                <w:lang w:val="en-US" w:eastAsia="zh-CN" w:bidi="ar"/>
              </w:rPr>
              <w:t>D.不健全</w:t>
            </w:r>
          </w:p>
        </w:tc>
        <w:tc>
          <w:tcPr>
            <w:tcW w:w="1531" w:type="dxa"/>
            <w:tcBorders>
              <w:tl2br w:val="nil"/>
              <w:tr2bl w:val="nil"/>
            </w:tcBorders>
            <w:noWrap/>
            <w:vAlign w:val="center"/>
          </w:tcPr>
          <w:p w14:paraId="6CCE0911">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570" w:type="dxa"/>
            <w:tcBorders>
              <w:tl2br w:val="nil"/>
              <w:tr2bl w:val="nil"/>
            </w:tcBorders>
            <w:noWrap/>
            <w:vAlign w:val="center"/>
          </w:tcPr>
          <w:p w14:paraId="516402D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5BAB9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restart"/>
            <w:tcBorders>
              <w:tl2br w:val="nil"/>
              <w:tr2bl w:val="nil"/>
            </w:tcBorders>
            <w:noWrap/>
            <w:vAlign w:val="center"/>
          </w:tcPr>
          <w:p w14:paraId="75AEA355">
            <w:pPr>
              <w:keepNext w:val="0"/>
              <w:keepLines w:val="0"/>
              <w:pageBreakBefore w:val="0"/>
              <w:kinsoku/>
              <w:wordWrap/>
              <w:overflowPunct/>
              <w:topLinePunct w:val="0"/>
              <w:autoSpaceDE/>
              <w:autoSpaceDN/>
              <w:bidi w:val="0"/>
              <w:adjustRightInd/>
              <w:snapToGrid/>
              <w:spacing w:line="240" w:lineRule="auto"/>
              <w:jc w:val="left"/>
              <w:outlineLvl w:val="9"/>
              <w:rPr>
                <w:rFonts w:hint="eastAsia" w:ascii="Times New Roman" w:hAnsi="Times New Roman" w:eastAsia="宋体" w:cs="宋体"/>
                <w:i w:val="0"/>
                <w:iCs w:val="0"/>
                <w:color w:val="262626"/>
                <w:sz w:val="24"/>
                <w:szCs w:val="24"/>
                <w:highlight w:val="none"/>
                <w:u w:val="none"/>
              </w:rPr>
            </w:pPr>
            <w:r>
              <w:rPr>
                <w:rFonts w:hint="eastAsia" w:ascii="Times New Roman" w:hAnsi="Times New Roman" w:eastAsia="宋体" w:cs="宋体"/>
                <w:i w:val="0"/>
                <w:iCs w:val="0"/>
                <w:color w:val="262626"/>
                <w:kern w:val="0"/>
                <w:sz w:val="24"/>
                <w:szCs w:val="24"/>
                <w:highlight w:val="none"/>
                <w:u w:val="none"/>
                <w:lang w:val="en-US" w:eastAsia="zh-CN" w:bidi="ar"/>
              </w:rPr>
              <w:t>7.您所在部门日常工作管理制度是否完备？</w:t>
            </w:r>
          </w:p>
        </w:tc>
        <w:tc>
          <w:tcPr>
            <w:tcW w:w="2213" w:type="dxa"/>
            <w:tcBorders>
              <w:tl2br w:val="nil"/>
              <w:tr2bl w:val="nil"/>
            </w:tcBorders>
            <w:noWrap/>
            <w:vAlign w:val="center"/>
          </w:tcPr>
          <w:p w14:paraId="5959D5E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color w:val="000000"/>
                <w:kern w:val="0"/>
                <w:sz w:val="24"/>
                <w:szCs w:val="24"/>
                <w:highlight w:val="none"/>
                <w:lang w:val="en-US" w:eastAsia="zh-CN" w:bidi="ar"/>
              </w:rPr>
              <w:t>A.非常完备</w:t>
            </w:r>
          </w:p>
        </w:tc>
        <w:tc>
          <w:tcPr>
            <w:tcW w:w="1531" w:type="dxa"/>
            <w:tcBorders>
              <w:tl2br w:val="nil"/>
              <w:tr2bl w:val="nil"/>
            </w:tcBorders>
            <w:noWrap/>
            <w:vAlign w:val="center"/>
          </w:tcPr>
          <w:p w14:paraId="4BB5891E">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1570" w:type="dxa"/>
            <w:tcBorders>
              <w:tl2br w:val="nil"/>
              <w:tr2bl w:val="nil"/>
            </w:tcBorders>
            <w:noWrap/>
            <w:vAlign w:val="center"/>
          </w:tcPr>
          <w:p w14:paraId="7A12B3E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86.00%</w:t>
            </w:r>
          </w:p>
        </w:tc>
      </w:tr>
      <w:tr w14:paraId="740F9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3800D040">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46E78103">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color w:val="000000"/>
                <w:kern w:val="0"/>
                <w:sz w:val="24"/>
                <w:szCs w:val="24"/>
                <w:highlight w:val="none"/>
                <w:lang w:val="en-US" w:eastAsia="zh-CN" w:bidi="ar"/>
              </w:rPr>
              <w:t>B.比较完备</w:t>
            </w:r>
          </w:p>
        </w:tc>
        <w:tc>
          <w:tcPr>
            <w:tcW w:w="1531" w:type="dxa"/>
            <w:tcBorders>
              <w:tl2br w:val="nil"/>
              <w:tr2bl w:val="nil"/>
            </w:tcBorders>
            <w:noWrap/>
            <w:vAlign w:val="center"/>
          </w:tcPr>
          <w:p w14:paraId="28634074">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570" w:type="dxa"/>
            <w:tcBorders>
              <w:tl2br w:val="nil"/>
              <w:tr2bl w:val="nil"/>
            </w:tcBorders>
            <w:noWrap/>
            <w:vAlign w:val="center"/>
          </w:tcPr>
          <w:p w14:paraId="550A8F3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6.00%</w:t>
            </w:r>
          </w:p>
        </w:tc>
      </w:tr>
      <w:tr w14:paraId="6FC0A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6910FBEE">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778B06E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color w:val="000000"/>
                <w:kern w:val="0"/>
                <w:sz w:val="24"/>
                <w:szCs w:val="24"/>
                <w:highlight w:val="none"/>
                <w:lang w:val="en-US" w:eastAsia="zh-CN" w:bidi="ar"/>
              </w:rPr>
              <w:t>C.一般</w:t>
            </w:r>
          </w:p>
        </w:tc>
        <w:tc>
          <w:tcPr>
            <w:tcW w:w="1531" w:type="dxa"/>
            <w:tcBorders>
              <w:tl2br w:val="nil"/>
              <w:tr2bl w:val="nil"/>
            </w:tcBorders>
            <w:noWrap/>
            <w:vAlign w:val="center"/>
          </w:tcPr>
          <w:p w14:paraId="3BF90963">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570" w:type="dxa"/>
            <w:tcBorders>
              <w:tl2br w:val="nil"/>
              <w:tr2bl w:val="nil"/>
            </w:tcBorders>
            <w:noWrap/>
            <w:vAlign w:val="center"/>
          </w:tcPr>
          <w:p w14:paraId="74DFE41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8.00%</w:t>
            </w:r>
          </w:p>
        </w:tc>
      </w:tr>
      <w:tr w14:paraId="5C069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0E762BE5">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5B164A4E">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color w:val="000000"/>
                <w:kern w:val="0"/>
                <w:sz w:val="24"/>
                <w:szCs w:val="24"/>
                <w:highlight w:val="none"/>
                <w:lang w:val="en-US" w:eastAsia="zh-CN" w:bidi="ar"/>
              </w:rPr>
              <w:t>D.不完备</w:t>
            </w:r>
          </w:p>
        </w:tc>
        <w:tc>
          <w:tcPr>
            <w:tcW w:w="1531" w:type="dxa"/>
            <w:tcBorders>
              <w:tl2br w:val="nil"/>
              <w:tr2bl w:val="nil"/>
            </w:tcBorders>
            <w:noWrap/>
            <w:vAlign w:val="center"/>
          </w:tcPr>
          <w:p w14:paraId="7659FE6D">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570" w:type="dxa"/>
            <w:tcBorders>
              <w:tl2br w:val="nil"/>
              <w:tr2bl w:val="nil"/>
            </w:tcBorders>
            <w:noWrap/>
            <w:vAlign w:val="center"/>
          </w:tcPr>
          <w:p w14:paraId="59A84D8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1023C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restart"/>
            <w:tcBorders>
              <w:tl2br w:val="nil"/>
              <w:tr2bl w:val="nil"/>
            </w:tcBorders>
            <w:noWrap/>
            <w:vAlign w:val="center"/>
          </w:tcPr>
          <w:p w14:paraId="37DA29DC">
            <w:pPr>
              <w:keepNext w:val="0"/>
              <w:keepLines w:val="0"/>
              <w:pageBreakBefore w:val="0"/>
              <w:kinsoku/>
              <w:wordWrap/>
              <w:overflowPunct/>
              <w:topLinePunct w:val="0"/>
              <w:autoSpaceDE/>
              <w:autoSpaceDN/>
              <w:bidi w:val="0"/>
              <w:adjustRightInd/>
              <w:snapToGrid/>
              <w:spacing w:line="240" w:lineRule="auto"/>
              <w:jc w:val="left"/>
              <w:outlineLvl w:val="9"/>
              <w:rPr>
                <w:rFonts w:hint="eastAsia" w:ascii="Times New Roman" w:hAnsi="Times New Roman" w:eastAsia="宋体" w:cs="宋体"/>
                <w:i w:val="0"/>
                <w:iCs w:val="0"/>
                <w:color w:val="262626"/>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8.您下次是否愿意积极配合项目实施？</w:t>
            </w:r>
          </w:p>
        </w:tc>
        <w:tc>
          <w:tcPr>
            <w:tcW w:w="2213" w:type="dxa"/>
            <w:tcBorders>
              <w:tl2br w:val="nil"/>
              <w:tr2bl w:val="nil"/>
            </w:tcBorders>
            <w:noWrap/>
            <w:vAlign w:val="center"/>
          </w:tcPr>
          <w:p w14:paraId="4554C6B1">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2"/>
                <w:sz w:val="24"/>
                <w:szCs w:val="24"/>
                <w:highlight w:val="none"/>
                <w:u w:val="none"/>
                <w:lang w:val="en-US" w:eastAsia="zh-CN" w:bidi="ar-SA"/>
              </w:rPr>
            </w:pPr>
            <w:r>
              <w:rPr>
                <w:rFonts w:hint="eastAsia" w:ascii="Times New Roman" w:hAnsi="Times New Roman" w:eastAsia="宋体" w:cs="宋体"/>
                <w:color w:val="000000"/>
                <w:kern w:val="0"/>
                <w:sz w:val="24"/>
                <w:szCs w:val="24"/>
                <w:highlight w:val="none"/>
                <w:lang w:val="en-US" w:eastAsia="zh-CN" w:bidi="ar"/>
              </w:rPr>
              <w:t>A.非常愿意</w:t>
            </w:r>
          </w:p>
        </w:tc>
        <w:tc>
          <w:tcPr>
            <w:tcW w:w="1531" w:type="dxa"/>
            <w:tcBorders>
              <w:tl2br w:val="nil"/>
              <w:tr2bl w:val="nil"/>
            </w:tcBorders>
            <w:noWrap/>
            <w:vAlign w:val="center"/>
          </w:tcPr>
          <w:p w14:paraId="17CD9154">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1570" w:type="dxa"/>
            <w:tcBorders>
              <w:tl2br w:val="nil"/>
              <w:tr2bl w:val="nil"/>
            </w:tcBorders>
            <w:noWrap/>
            <w:vAlign w:val="center"/>
          </w:tcPr>
          <w:p w14:paraId="25347FB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98.00%</w:t>
            </w:r>
          </w:p>
        </w:tc>
      </w:tr>
      <w:tr w14:paraId="16C48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2C7BD8EC">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0D7EE3AF">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2"/>
                <w:sz w:val="24"/>
                <w:szCs w:val="24"/>
                <w:highlight w:val="none"/>
                <w:u w:val="none"/>
                <w:lang w:val="en-US" w:eastAsia="zh-CN" w:bidi="ar-SA"/>
              </w:rPr>
            </w:pPr>
            <w:r>
              <w:rPr>
                <w:rFonts w:hint="eastAsia" w:ascii="Times New Roman" w:hAnsi="Times New Roman" w:eastAsia="宋体" w:cs="宋体"/>
                <w:color w:val="000000"/>
                <w:kern w:val="0"/>
                <w:sz w:val="24"/>
                <w:szCs w:val="24"/>
                <w:highlight w:val="none"/>
                <w:lang w:val="en-US" w:eastAsia="zh-CN" w:bidi="ar"/>
              </w:rPr>
              <w:t>B.比较愿意</w:t>
            </w:r>
          </w:p>
        </w:tc>
        <w:tc>
          <w:tcPr>
            <w:tcW w:w="1531" w:type="dxa"/>
            <w:tcBorders>
              <w:tl2br w:val="nil"/>
              <w:tr2bl w:val="nil"/>
            </w:tcBorders>
            <w:noWrap/>
            <w:vAlign w:val="center"/>
          </w:tcPr>
          <w:p w14:paraId="167BC028">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70" w:type="dxa"/>
            <w:tcBorders>
              <w:tl2br w:val="nil"/>
              <w:tr2bl w:val="nil"/>
            </w:tcBorders>
            <w:noWrap/>
            <w:vAlign w:val="center"/>
          </w:tcPr>
          <w:p w14:paraId="53C6242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2.00%</w:t>
            </w:r>
          </w:p>
        </w:tc>
      </w:tr>
      <w:tr w14:paraId="22C5C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0A995530">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2E828695">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color w:val="000000"/>
                <w:kern w:val="0"/>
                <w:sz w:val="24"/>
                <w:szCs w:val="24"/>
                <w:highlight w:val="none"/>
                <w:lang w:val="en-US" w:eastAsia="zh-CN" w:bidi="ar"/>
              </w:rPr>
              <w:t>C.一般</w:t>
            </w:r>
          </w:p>
        </w:tc>
        <w:tc>
          <w:tcPr>
            <w:tcW w:w="1531" w:type="dxa"/>
            <w:tcBorders>
              <w:tl2br w:val="nil"/>
              <w:tr2bl w:val="nil"/>
            </w:tcBorders>
            <w:noWrap/>
            <w:vAlign w:val="center"/>
          </w:tcPr>
          <w:p w14:paraId="5B94EF49">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570" w:type="dxa"/>
            <w:tcBorders>
              <w:tl2br w:val="nil"/>
              <w:tr2bl w:val="nil"/>
            </w:tcBorders>
            <w:noWrap/>
            <w:vAlign w:val="center"/>
          </w:tcPr>
          <w:p w14:paraId="54DCFFB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254AF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2BFF9FC3">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3B1D409E">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color w:val="000000"/>
                <w:kern w:val="0"/>
                <w:sz w:val="24"/>
                <w:szCs w:val="24"/>
                <w:highlight w:val="none"/>
                <w:lang w:val="en-US" w:eastAsia="zh-CN" w:bidi="ar"/>
              </w:rPr>
              <w:t>D.不愿意</w:t>
            </w:r>
          </w:p>
        </w:tc>
        <w:tc>
          <w:tcPr>
            <w:tcW w:w="1531" w:type="dxa"/>
            <w:tcBorders>
              <w:tl2br w:val="nil"/>
              <w:tr2bl w:val="nil"/>
            </w:tcBorders>
            <w:noWrap/>
            <w:vAlign w:val="center"/>
          </w:tcPr>
          <w:p w14:paraId="7C2F1FAE">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570" w:type="dxa"/>
            <w:tcBorders>
              <w:tl2br w:val="nil"/>
              <w:tr2bl w:val="nil"/>
            </w:tcBorders>
            <w:noWrap/>
            <w:vAlign w:val="center"/>
          </w:tcPr>
          <w:p w14:paraId="5541724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bl>
    <w:p w14:paraId="5BC5A8BA">
      <w:pPr>
        <w:keepNext w:val="0"/>
        <w:keepLines w:val="0"/>
        <w:pageBreakBefore w:val="0"/>
        <w:kinsoku/>
        <w:wordWrap/>
        <w:overflowPunct/>
        <w:topLinePunct w:val="0"/>
        <w:autoSpaceDE/>
        <w:autoSpaceDN/>
        <w:bidi w:val="0"/>
        <w:adjustRightInd/>
        <w:snapToGrid/>
        <w:spacing w:line="600" w:lineRule="exact"/>
        <w:ind w:firstLine="560" w:firstLineChars="200"/>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问卷调查结果显示，在被调查的甘肃人大常委会2023年度全省人代会经费项目工作人员中</w:t>
      </w:r>
      <w:r>
        <w:rPr>
          <w:rFonts w:hint="eastAsia" w:ascii="Times New Roman" w:hAnsi="Times New Roman" w:eastAsia="宋体" w:cs="宋体"/>
          <w:i w:val="0"/>
          <w:iCs w:val="0"/>
          <w:color w:val="262626"/>
          <w:kern w:val="0"/>
          <w:sz w:val="28"/>
          <w:szCs w:val="28"/>
          <w:highlight w:val="none"/>
          <w:u w:val="none"/>
          <w:lang w:val="en-US" w:eastAsia="zh-CN" w:bidi="ar"/>
        </w:rPr>
        <w:t>组织过政策宣传活动</w:t>
      </w:r>
      <w:r>
        <w:rPr>
          <w:rFonts w:hint="eastAsia" w:ascii="Times New Roman" w:hAnsi="Times New Roman" w:eastAsia="宋体" w:cs="宋体"/>
          <w:sz w:val="28"/>
          <w:szCs w:val="28"/>
          <w:highlight w:val="none"/>
          <w:lang w:val="en-US" w:eastAsia="zh-CN"/>
        </w:rPr>
        <w:t>的占据88%，没有组织过的的占据12%；在被调查的甘肃人大常委会2023年度全省人代会经费项目工作人员中非常</w:t>
      </w:r>
      <w:r>
        <w:rPr>
          <w:rFonts w:hint="eastAsia" w:ascii="Times New Roman" w:hAnsi="Times New Roman" w:eastAsia="宋体" w:cs="宋体"/>
          <w:color w:val="000000"/>
          <w:kern w:val="0"/>
          <w:sz w:val="28"/>
          <w:szCs w:val="28"/>
          <w:highlight w:val="none"/>
          <w:lang w:val="en-US" w:eastAsia="zh-CN" w:bidi="ar"/>
        </w:rPr>
        <w:t>清楚了解项目具体情况</w:t>
      </w:r>
      <w:r>
        <w:rPr>
          <w:rFonts w:hint="eastAsia" w:ascii="Times New Roman" w:hAnsi="Times New Roman" w:eastAsia="宋体" w:cs="宋体"/>
          <w:sz w:val="28"/>
          <w:szCs w:val="28"/>
          <w:highlight w:val="none"/>
          <w:lang w:val="en-US" w:eastAsia="zh-CN"/>
        </w:rPr>
        <w:t>的占据86%，比较了解的占据10%；在被调查的甘肃人大常委会2023年度全省人代会经费项目工作人员中</w:t>
      </w:r>
      <w:r>
        <w:rPr>
          <w:rFonts w:hint="eastAsia" w:ascii="Times New Roman" w:hAnsi="Times New Roman" w:eastAsia="宋体" w:cs="宋体"/>
          <w:i w:val="0"/>
          <w:iCs w:val="0"/>
          <w:color w:val="262626"/>
          <w:kern w:val="0"/>
          <w:sz w:val="28"/>
          <w:szCs w:val="28"/>
          <w:highlight w:val="none"/>
          <w:u w:val="none"/>
          <w:lang w:val="en-US" w:eastAsia="zh-CN" w:bidi="ar"/>
        </w:rPr>
        <w:t>认为项目的工作效果显著的</w:t>
      </w:r>
      <w:r>
        <w:rPr>
          <w:rFonts w:hint="eastAsia" w:ascii="Times New Roman" w:hAnsi="Times New Roman" w:eastAsia="宋体" w:cs="宋体"/>
          <w:sz w:val="28"/>
          <w:szCs w:val="28"/>
          <w:highlight w:val="none"/>
          <w:lang w:val="en-US" w:eastAsia="zh-CN"/>
        </w:rPr>
        <w:t>占据66%，效果良好的占据16%，一般的占据18%；在被调查的甘肃人大常委会2023年度全省人代会经费项目工作人员中非常</w:t>
      </w:r>
      <w:r>
        <w:rPr>
          <w:rFonts w:hint="eastAsia" w:ascii="Times New Roman" w:hAnsi="Times New Roman" w:eastAsia="宋体" w:cs="宋体"/>
          <w:i w:val="0"/>
          <w:iCs w:val="0"/>
          <w:color w:val="262626"/>
          <w:kern w:val="0"/>
          <w:sz w:val="28"/>
          <w:szCs w:val="28"/>
          <w:highlight w:val="none"/>
          <w:u w:val="none"/>
          <w:lang w:val="en-US" w:eastAsia="zh-CN" w:bidi="ar"/>
        </w:rPr>
        <w:t>清楚项目的进度</w:t>
      </w:r>
      <w:r>
        <w:rPr>
          <w:rFonts w:hint="eastAsia" w:ascii="Times New Roman" w:hAnsi="Times New Roman" w:eastAsia="宋体" w:cs="宋体"/>
          <w:sz w:val="28"/>
          <w:szCs w:val="28"/>
          <w:highlight w:val="none"/>
          <w:lang w:val="en-US" w:eastAsia="zh-CN"/>
        </w:rPr>
        <w:t>的占据98%，比较清楚的占据2%；在被调查的甘肃人大常委会2023年度全省人代会经费项目工作人员中非常清楚</w:t>
      </w:r>
      <w:r>
        <w:rPr>
          <w:rFonts w:hint="eastAsia" w:ascii="Times New Roman" w:hAnsi="Times New Roman" w:eastAsia="宋体" w:cs="宋体"/>
          <w:i w:val="0"/>
          <w:iCs w:val="0"/>
          <w:color w:val="262626"/>
          <w:kern w:val="0"/>
          <w:sz w:val="28"/>
          <w:szCs w:val="28"/>
          <w:highlight w:val="none"/>
          <w:u w:val="none"/>
          <w:lang w:val="en-US" w:eastAsia="zh-CN" w:bidi="ar"/>
        </w:rPr>
        <w:t>目前自己的工作职责内容</w:t>
      </w:r>
      <w:r>
        <w:rPr>
          <w:rFonts w:hint="eastAsia" w:ascii="Times New Roman" w:hAnsi="Times New Roman" w:eastAsia="宋体" w:cs="宋体"/>
          <w:sz w:val="28"/>
          <w:szCs w:val="28"/>
          <w:highlight w:val="none"/>
          <w:lang w:val="en-US" w:eastAsia="zh-CN"/>
        </w:rPr>
        <w:t>的占据92%；</w:t>
      </w:r>
      <w:r>
        <w:rPr>
          <w:rFonts w:hint="eastAsia" w:ascii="Times New Roman" w:hAnsi="Times New Roman" w:eastAsia="宋体" w:cs="宋体"/>
          <w:i w:val="0"/>
          <w:iCs w:val="0"/>
          <w:color w:val="262626"/>
          <w:kern w:val="0"/>
          <w:sz w:val="28"/>
          <w:szCs w:val="28"/>
          <w:highlight w:val="none"/>
          <w:u w:val="none"/>
          <w:lang w:val="en-US" w:eastAsia="zh-CN" w:bidi="ar"/>
        </w:rPr>
        <w:t>认为目前本项目的相关规章制度非常健全</w:t>
      </w:r>
      <w:r>
        <w:rPr>
          <w:rFonts w:hint="eastAsia" w:ascii="Times New Roman" w:hAnsi="Times New Roman" w:eastAsia="宋体" w:cs="宋体"/>
          <w:sz w:val="28"/>
          <w:szCs w:val="28"/>
          <w:highlight w:val="none"/>
          <w:lang w:val="en-US" w:eastAsia="zh-CN"/>
        </w:rPr>
        <w:t>的占据100%；项目工作人员中</w:t>
      </w:r>
      <w:r>
        <w:rPr>
          <w:rFonts w:hint="eastAsia" w:ascii="Times New Roman" w:hAnsi="Times New Roman" w:eastAsia="宋体" w:cs="宋体"/>
          <w:color w:val="000000"/>
          <w:kern w:val="0"/>
          <w:sz w:val="28"/>
          <w:szCs w:val="28"/>
          <w:highlight w:val="none"/>
          <w:lang w:val="en-US" w:eastAsia="zh-CN" w:bidi="ar"/>
        </w:rPr>
        <w:t>下次非常愿意积极配合项目实施的</w:t>
      </w:r>
      <w:r>
        <w:rPr>
          <w:rFonts w:hint="eastAsia" w:ascii="Times New Roman" w:hAnsi="Times New Roman" w:eastAsia="宋体" w:cs="宋体"/>
          <w:sz w:val="28"/>
          <w:szCs w:val="28"/>
          <w:highlight w:val="none"/>
          <w:lang w:val="en-US" w:eastAsia="zh-CN"/>
        </w:rPr>
        <w:t>占据98%，比较愿意的占据4%。</w:t>
      </w:r>
    </w:p>
    <w:p w14:paraId="4BE5E3EE">
      <w:pPr>
        <w:keepNext w:val="0"/>
        <w:keepLines w:val="0"/>
        <w:pageBreakBefore w:val="0"/>
        <w:kinsoku/>
        <w:wordWrap/>
        <w:overflowPunct/>
        <w:topLinePunct w:val="0"/>
        <w:autoSpaceDE/>
        <w:autoSpaceDN/>
        <w:bidi w:val="0"/>
        <w:adjustRightInd/>
        <w:snapToGrid/>
        <w:spacing w:line="600" w:lineRule="exact"/>
        <w:ind w:firstLine="0" w:firstLineChars="0"/>
        <w:jc w:val="center"/>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b/>
          <w:bCs/>
          <w:sz w:val="24"/>
          <w:szCs w:val="24"/>
          <w:highlight w:val="none"/>
          <w:lang w:val="en-US" w:eastAsia="zh-CN"/>
        </w:rPr>
        <w:t>表6 甘肃人大常委会2023年度全省人代会经费项目工作人员</w:t>
      </w:r>
      <w:r>
        <w:rPr>
          <w:rFonts w:hint="eastAsia" w:ascii="Times New Roman" w:hAnsi="Times New Roman" w:eastAsia="宋体" w:cs="宋体"/>
          <w:b/>
          <w:bCs/>
          <w:sz w:val="24"/>
          <w:szCs w:val="24"/>
          <w:highlight w:val="none"/>
        </w:rPr>
        <w:t>调查问卷</w:t>
      </w:r>
      <w:r>
        <w:rPr>
          <w:rFonts w:hint="eastAsia" w:ascii="Times New Roman" w:hAnsi="Times New Roman" w:eastAsia="宋体" w:cs="宋体"/>
          <w:b/>
          <w:bCs/>
          <w:sz w:val="24"/>
          <w:szCs w:val="24"/>
          <w:highlight w:val="none"/>
          <w:lang w:val="en-US" w:eastAsia="zh-CN"/>
        </w:rPr>
        <w:t>满意度问题</w:t>
      </w:r>
      <w:r>
        <w:rPr>
          <w:rFonts w:hint="eastAsia" w:ascii="Times New Roman" w:hAnsi="Times New Roman" w:eastAsia="宋体" w:cs="宋体"/>
          <w:b/>
          <w:bCs/>
          <w:sz w:val="24"/>
          <w:szCs w:val="24"/>
          <w:highlight w:val="none"/>
        </w:rPr>
        <w:t>情况统计表</w:t>
      </w:r>
    </w:p>
    <w:tbl>
      <w:tblPr>
        <w:tblStyle w:val="13"/>
        <w:tblW w:w="8424"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00"/>
        <w:gridCol w:w="2204"/>
        <w:gridCol w:w="1510"/>
        <w:gridCol w:w="1710"/>
      </w:tblGrid>
      <w:tr w14:paraId="4607A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blHeader/>
        </w:trPr>
        <w:tc>
          <w:tcPr>
            <w:tcW w:w="8424" w:type="dxa"/>
            <w:gridSpan w:val="4"/>
            <w:tcBorders>
              <w:tl2br w:val="nil"/>
              <w:tr2bl w:val="nil"/>
            </w:tcBorders>
            <w:shd w:val="clear" w:color="auto" w:fill="auto"/>
            <w:noWrap/>
            <w:vAlign w:val="center"/>
          </w:tcPr>
          <w:p w14:paraId="570499A3">
            <w:pPr>
              <w:keepNext w:val="0"/>
              <w:keepLines w:val="0"/>
              <w:pageBreakBefore w:val="0"/>
              <w:widowControl/>
              <w:suppressLineNumbers w:val="0"/>
              <w:kinsoku/>
              <w:wordWrap/>
              <w:overflowPunct/>
              <w:topLinePunct w:val="0"/>
              <w:autoSpaceDE/>
              <w:autoSpaceDN/>
              <w:bidi w:val="0"/>
              <w:adjustRightInd/>
              <w:snapToGrid/>
              <w:spacing w:line="240" w:lineRule="auto"/>
              <w:ind w:firstLine="482" w:firstLineChars="200"/>
              <w:jc w:val="center"/>
              <w:textAlignment w:val="center"/>
              <w:outlineLvl w:val="9"/>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三、满意度问题</w:t>
            </w:r>
          </w:p>
        </w:tc>
      </w:tr>
      <w:tr w14:paraId="64676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blHeader/>
        </w:trPr>
        <w:tc>
          <w:tcPr>
            <w:tcW w:w="3000" w:type="dxa"/>
            <w:tcBorders>
              <w:tl2br w:val="nil"/>
              <w:tr2bl w:val="nil"/>
            </w:tcBorders>
            <w:shd w:val="clear" w:color="auto" w:fill="auto"/>
            <w:noWrap/>
            <w:vAlign w:val="center"/>
          </w:tcPr>
          <w:p w14:paraId="5620022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问题</w:t>
            </w:r>
          </w:p>
        </w:tc>
        <w:tc>
          <w:tcPr>
            <w:tcW w:w="2204" w:type="dxa"/>
            <w:tcBorders>
              <w:tl2br w:val="nil"/>
              <w:tr2bl w:val="nil"/>
            </w:tcBorders>
            <w:shd w:val="clear" w:color="auto" w:fill="auto"/>
            <w:noWrap/>
            <w:vAlign w:val="center"/>
          </w:tcPr>
          <w:p w14:paraId="7AF563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选项</w:t>
            </w:r>
          </w:p>
        </w:tc>
        <w:tc>
          <w:tcPr>
            <w:tcW w:w="1510" w:type="dxa"/>
            <w:tcBorders>
              <w:tl2br w:val="nil"/>
              <w:tr2bl w:val="nil"/>
            </w:tcBorders>
            <w:shd w:val="clear" w:color="auto" w:fill="auto"/>
            <w:noWrap/>
            <w:vAlign w:val="center"/>
          </w:tcPr>
          <w:p w14:paraId="124106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小计</w:t>
            </w:r>
          </w:p>
        </w:tc>
        <w:tc>
          <w:tcPr>
            <w:tcW w:w="1710" w:type="dxa"/>
            <w:tcBorders>
              <w:tl2br w:val="nil"/>
              <w:tr2bl w:val="nil"/>
            </w:tcBorders>
            <w:shd w:val="clear" w:color="auto" w:fill="auto"/>
            <w:noWrap/>
            <w:vAlign w:val="center"/>
          </w:tcPr>
          <w:p w14:paraId="431A88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比例</w:t>
            </w:r>
          </w:p>
        </w:tc>
      </w:tr>
      <w:tr w14:paraId="0C305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restart"/>
            <w:tcBorders>
              <w:tl2br w:val="nil"/>
              <w:tr2bl w:val="nil"/>
            </w:tcBorders>
            <w:noWrap/>
            <w:vAlign w:val="center"/>
          </w:tcPr>
          <w:p w14:paraId="4B9E9102">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i w:val="0"/>
                <w:iCs w:val="0"/>
                <w:color w:val="262626"/>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1.您对甘肃人大常委会2023年度全省人代会经费项目整体工作成效的评价</w:t>
            </w:r>
          </w:p>
        </w:tc>
        <w:tc>
          <w:tcPr>
            <w:tcW w:w="2204" w:type="dxa"/>
            <w:tcBorders>
              <w:tl2br w:val="nil"/>
              <w:tr2bl w:val="nil"/>
            </w:tcBorders>
            <w:noWrap/>
            <w:vAlign w:val="center"/>
          </w:tcPr>
          <w:p w14:paraId="1D9430B6">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A.非常满意</w:t>
            </w:r>
          </w:p>
        </w:tc>
        <w:tc>
          <w:tcPr>
            <w:tcW w:w="1510" w:type="dxa"/>
            <w:tcBorders>
              <w:tl2br w:val="nil"/>
              <w:tr2bl w:val="nil"/>
            </w:tcBorders>
            <w:noWrap/>
            <w:vAlign w:val="center"/>
          </w:tcPr>
          <w:p w14:paraId="0D3BBDDA">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1710" w:type="dxa"/>
            <w:tcBorders>
              <w:tl2br w:val="nil"/>
              <w:tr2bl w:val="nil"/>
            </w:tcBorders>
            <w:noWrap/>
            <w:vAlign w:val="center"/>
          </w:tcPr>
          <w:p w14:paraId="79EDE6D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82.00%</w:t>
            </w:r>
          </w:p>
        </w:tc>
      </w:tr>
      <w:tr w14:paraId="6CD47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0CD7D469">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63EC1D25">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B.比较满意</w:t>
            </w:r>
          </w:p>
        </w:tc>
        <w:tc>
          <w:tcPr>
            <w:tcW w:w="1510" w:type="dxa"/>
            <w:tcBorders>
              <w:tl2br w:val="nil"/>
              <w:tr2bl w:val="nil"/>
            </w:tcBorders>
            <w:noWrap/>
            <w:vAlign w:val="center"/>
          </w:tcPr>
          <w:p w14:paraId="4D7BBD2E">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710" w:type="dxa"/>
            <w:tcBorders>
              <w:tl2br w:val="nil"/>
              <w:tr2bl w:val="nil"/>
            </w:tcBorders>
            <w:noWrap/>
            <w:vAlign w:val="center"/>
          </w:tcPr>
          <w:p w14:paraId="732401B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8.00%</w:t>
            </w:r>
          </w:p>
        </w:tc>
      </w:tr>
      <w:tr w14:paraId="05B55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6096EC3F">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581D9BA9">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C.基本满意</w:t>
            </w:r>
          </w:p>
        </w:tc>
        <w:tc>
          <w:tcPr>
            <w:tcW w:w="1510" w:type="dxa"/>
            <w:tcBorders>
              <w:tl2br w:val="nil"/>
              <w:tr2bl w:val="nil"/>
            </w:tcBorders>
            <w:noWrap/>
            <w:vAlign w:val="center"/>
          </w:tcPr>
          <w:p w14:paraId="67755A61">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710" w:type="dxa"/>
            <w:tcBorders>
              <w:tl2br w:val="nil"/>
              <w:tr2bl w:val="nil"/>
            </w:tcBorders>
            <w:noWrap/>
            <w:vAlign w:val="center"/>
          </w:tcPr>
          <w:p w14:paraId="11C8069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6.00%</w:t>
            </w:r>
          </w:p>
        </w:tc>
      </w:tr>
      <w:tr w14:paraId="04ABB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27C398A9">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69BF73E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D.不太满意</w:t>
            </w:r>
          </w:p>
        </w:tc>
        <w:tc>
          <w:tcPr>
            <w:tcW w:w="1510" w:type="dxa"/>
            <w:tcBorders>
              <w:tl2br w:val="nil"/>
              <w:tr2bl w:val="nil"/>
            </w:tcBorders>
            <w:noWrap/>
            <w:vAlign w:val="center"/>
          </w:tcPr>
          <w:p w14:paraId="17959488">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710" w:type="dxa"/>
            <w:tcBorders>
              <w:tl2br w:val="nil"/>
              <w:tr2bl w:val="nil"/>
            </w:tcBorders>
            <w:noWrap/>
            <w:vAlign w:val="center"/>
          </w:tcPr>
          <w:p w14:paraId="5F16039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2.00%</w:t>
            </w:r>
          </w:p>
        </w:tc>
      </w:tr>
      <w:tr w14:paraId="2F6AF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665FF057">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24BCC7AD">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E.非常不满意</w:t>
            </w:r>
          </w:p>
        </w:tc>
        <w:tc>
          <w:tcPr>
            <w:tcW w:w="1510" w:type="dxa"/>
            <w:tcBorders>
              <w:tl2br w:val="nil"/>
              <w:tr2bl w:val="nil"/>
            </w:tcBorders>
            <w:noWrap/>
            <w:vAlign w:val="center"/>
          </w:tcPr>
          <w:p w14:paraId="7FF08B20">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710" w:type="dxa"/>
            <w:tcBorders>
              <w:tl2br w:val="nil"/>
              <w:tr2bl w:val="nil"/>
            </w:tcBorders>
            <w:noWrap/>
            <w:vAlign w:val="center"/>
          </w:tcPr>
          <w:p w14:paraId="6A73F24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2.00%</w:t>
            </w:r>
          </w:p>
        </w:tc>
      </w:tr>
      <w:tr w14:paraId="6165F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restart"/>
            <w:tcBorders>
              <w:tl2br w:val="nil"/>
              <w:tr2bl w:val="nil"/>
            </w:tcBorders>
            <w:noWrap/>
            <w:vAlign w:val="center"/>
          </w:tcPr>
          <w:p w14:paraId="35CB8464">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i w:val="0"/>
                <w:iCs w:val="0"/>
                <w:color w:val="262626"/>
                <w:sz w:val="24"/>
                <w:szCs w:val="24"/>
                <w:highlight w:val="none"/>
                <w:u w:val="none"/>
                <w:lang w:val="en-US"/>
              </w:rPr>
            </w:pPr>
            <w:r>
              <w:rPr>
                <w:rFonts w:hint="eastAsia" w:ascii="Times New Roman" w:hAnsi="Times New Roman" w:eastAsia="宋体" w:cs="宋体"/>
                <w:i w:val="0"/>
                <w:iCs w:val="0"/>
                <w:color w:val="262626"/>
                <w:kern w:val="0"/>
                <w:sz w:val="24"/>
                <w:szCs w:val="24"/>
                <w:highlight w:val="none"/>
                <w:u w:val="none"/>
                <w:lang w:val="en-US" w:eastAsia="zh-CN" w:bidi="ar"/>
              </w:rPr>
              <w:t>2.您对</w:t>
            </w:r>
            <w:r>
              <w:rPr>
                <w:rFonts w:hint="eastAsia" w:ascii="Times New Roman" w:hAnsi="Times New Roman" w:eastAsia="宋体" w:cs="宋体"/>
                <w:i w:val="0"/>
                <w:iCs w:val="0"/>
                <w:color w:val="000000"/>
                <w:kern w:val="0"/>
                <w:sz w:val="24"/>
                <w:szCs w:val="24"/>
                <w:highlight w:val="none"/>
                <w:u w:val="none"/>
                <w:lang w:val="en-US" w:eastAsia="zh-CN" w:bidi="ar"/>
              </w:rPr>
              <w:t>甘肃人大常委会2023年度全省人代会经费项目</w:t>
            </w:r>
            <w:r>
              <w:rPr>
                <w:rFonts w:hint="eastAsia" w:ascii="Times New Roman" w:hAnsi="Times New Roman" w:eastAsia="宋体" w:cs="宋体"/>
                <w:i w:val="0"/>
                <w:iCs w:val="0"/>
                <w:color w:val="262626"/>
                <w:kern w:val="0"/>
                <w:sz w:val="24"/>
                <w:szCs w:val="24"/>
                <w:highlight w:val="none"/>
                <w:u w:val="none"/>
                <w:lang w:val="en-US" w:eastAsia="zh-CN" w:bidi="ar"/>
              </w:rPr>
              <w:t>经费使用范围及金额分配的评价</w:t>
            </w:r>
          </w:p>
        </w:tc>
        <w:tc>
          <w:tcPr>
            <w:tcW w:w="2204" w:type="dxa"/>
            <w:tcBorders>
              <w:tl2br w:val="nil"/>
              <w:tr2bl w:val="nil"/>
            </w:tcBorders>
            <w:noWrap/>
            <w:vAlign w:val="center"/>
          </w:tcPr>
          <w:p w14:paraId="0C7A045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A.非常满意</w:t>
            </w:r>
          </w:p>
        </w:tc>
        <w:tc>
          <w:tcPr>
            <w:tcW w:w="1510" w:type="dxa"/>
            <w:tcBorders>
              <w:tl2br w:val="nil"/>
              <w:tr2bl w:val="nil"/>
            </w:tcBorders>
            <w:noWrap/>
            <w:vAlign w:val="center"/>
          </w:tcPr>
          <w:p w14:paraId="3A471DCC">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1710" w:type="dxa"/>
            <w:tcBorders>
              <w:tl2br w:val="nil"/>
              <w:tr2bl w:val="nil"/>
            </w:tcBorders>
            <w:noWrap/>
            <w:vAlign w:val="center"/>
          </w:tcPr>
          <w:p w14:paraId="03D1DFD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66.00%</w:t>
            </w:r>
          </w:p>
        </w:tc>
      </w:tr>
      <w:tr w14:paraId="12139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35F15395">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2B0D08C3">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B.比较满意</w:t>
            </w:r>
          </w:p>
        </w:tc>
        <w:tc>
          <w:tcPr>
            <w:tcW w:w="1510" w:type="dxa"/>
            <w:tcBorders>
              <w:tl2br w:val="nil"/>
              <w:tr2bl w:val="nil"/>
            </w:tcBorders>
            <w:noWrap/>
            <w:vAlign w:val="center"/>
          </w:tcPr>
          <w:p w14:paraId="56745299">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710" w:type="dxa"/>
            <w:tcBorders>
              <w:tl2br w:val="nil"/>
              <w:tr2bl w:val="nil"/>
            </w:tcBorders>
            <w:noWrap/>
            <w:vAlign w:val="center"/>
          </w:tcPr>
          <w:p w14:paraId="2621DC7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24.00%</w:t>
            </w:r>
          </w:p>
        </w:tc>
      </w:tr>
      <w:tr w14:paraId="1EED0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28BBC761">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103791D0">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C.基本满意</w:t>
            </w:r>
          </w:p>
        </w:tc>
        <w:tc>
          <w:tcPr>
            <w:tcW w:w="1510" w:type="dxa"/>
            <w:tcBorders>
              <w:tl2br w:val="nil"/>
              <w:tr2bl w:val="nil"/>
            </w:tcBorders>
            <w:noWrap/>
            <w:vAlign w:val="center"/>
          </w:tcPr>
          <w:p w14:paraId="6200380D">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710" w:type="dxa"/>
            <w:tcBorders>
              <w:tl2br w:val="nil"/>
              <w:tr2bl w:val="nil"/>
            </w:tcBorders>
            <w:noWrap/>
            <w:vAlign w:val="center"/>
          </w:tcPr>
          <w:p w14:paraId="7C0BA89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10.00%</w:t>
            </w:r>
          </w:p>
        </w:tc>
      </w:tr>
      <w:tr w14:paraId="61158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41C27796">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54ADE27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D.不太满意</w:t>
            </w:r>
          </w:p>
        </w:tc>
        <w:tc>
          <w:tcPr>
            <w:tcW w:w="1510" w:type="dxa"/>
            <w:tcBorders>
              <w:tl2br w:val="nil"/>
              <w:tr2bl w:val="nil"/>
            </w:tcBorders>
            <w:noWrap/>
            <w:vAlign w:val="center"/>
          </w:tcPr>
          <w:p w14:paraId="142F7D02">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710" w:type="dxa"/>
            <w:tcBorders>
              <w:tl2br w:val="nil"/>
              <w:tr2bl w:val="nil"/>
            </w:tcBorders>
            <w:noWrap/>
            <w:vAlign w:val="center"/>
          </w:tcPr>
          <w:p w14:paraId="249F09D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66204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676656A1">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730A807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E.非常不满意</w:t>
            </w:r>
          </w:p>
        </w:tc>
        <w:tc>
          <w:tcPr>
            <w:tcW w:w="1510" w:type="dxa"/>
            <w:tcBorders>
              <w:tl2br w:val="nil"/>
              <w:tr2bl w:val="nil"/>
            </w:tcBorders>
            <w:noWrap/>
            <w:vAlign w:val="center"/>
          </w:tcPr>
          <w:p w14:paraId="6BD95BE0">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710" w:type="dxa"/>
            <w:tcBorders>
              <w:tl2br w:val="nil"/>
              <w:tr2bl w:val="nil"/>
            </w:tcBorders>
            <w:noWrap/>
            <w:vAlign w:val="center"/>
          </w:tcPr>
          <w:p w14:paraId="3EF44A2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262D8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restart"/>
            <w:tcBorders>
              <w:tl2br w:val="nil"/>
              <w:tr2bl w:val="nil"/>
            </w:tcBorders>
            <w:noWrap/>
            <w:vAlign w:val="center"/>
          </w:tcPr>
          <w:p w14:paraId="6FA08D88">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i w:val="0"/>
                <w:iCs w:val="0"/>
                <w:color w:val="262626"/>
                <w:sz w:val="24"/>
                <w:szCs w:val="24"/>
                <w:highlight w:val="none"/>
                <w:u w:val="none"/>
              </w:rPr>
            </w:pPr>
            <w:r>
              <w:rPr>
                <w:rFonts w:hint="eastAsia" w:ascii="Times New Roman" w:hAnsi="Times New Roman" w:eastAsia="宋体" w:cs="宋体"/>
                <w:i w:val="0"/>
                <w:iCs w:val="0"/>
                <w:color w:val="262626"/>
                <w:kern w:val="0"/>
                <w:sz w:val="24"/>
                <w:szCs w:val="24"/>
                <w:highlight w:val="none"/>
                <w:u w:val="none"/>
                <w:lang w:val="en-US" w:eastAsia="zh-CN" w:bidi="ar"/>
              </w:rPr>
              <w:t>3.您对</w:t>
            </w:r>
            <w:r>
              <w:rPr>
                <w:rFonts w:hint="eastAsia" w:ascii="Times New Roman" w:hAnsi="Times New Roman" w:eastAsia="宋体" w:cs="宋体"/>
                <w:i w:val="0"/>
                <w:iCs w:val="0"/>
                <w:color w:val="000000"/>
                <w:kern w:val="0"/>
                <w:sz w:val="24"/>
                <w:szCs w:val="24"/>
                <w:highlight w:val="none"/>
                <w:u w:val="none"/>
                <w:lang w:val="en-US" w:eastAsia="zh-CN" w:bidi="ar"/>
              </w:rPr>
              <w:t>甘肃人大常委会2023年度全省人代会经费项目人员职责部署</w:t>
            </w:r>
            <w:r>
              <w:rPr>
                <w:rFonts w:hint="eastAsia" w:ascii="Times New Roman" w:hAnsi="Times New Roman" w:eastAsia="宋体" w:cs="宋体"/>
                <w:i w:val="0"/>
                <w:iCs w:val="0"/>
                <w:color w:val="262626"/>
                <w:kern w:val="0"/>
                <w:sz w:val="24"/>
                <w:szCs w:val="24"/>
                <w:highlight w:val="none"/>
                <w:u w:val="none"/>
                <w:lang w:val="en-US" w:eastAsia="zh-CN" w:bidi="ar"/>
              </w:rPr>
              <w:t>的评价</w:t>
            </w:r>
          </w:p>
        </w:tc>
        <w:tc>
          <w:tcPr>
            <w:tcW w:w="2204" w:type="dxa"/>
            <w:tcBorders>
              <w:tl2br w:val="nil"/>
              <w:tr2bl w:val="nil"/>
            </w:tcBorders>
            <w:noWrap/>
            <w:vAlign w:val="center"/>
          </w:tcPr>
          <w:p w14:paraId="1767AF0E">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A.非常满意</w:t>
            </w:r>
          </w:p>
        </w:tc>
        <w:tc>
          <w:tcPr>
            <w:tcW w:w="1510" w:type="dxa"/>
            <w:tcBorders>
              <w:tl2br w:val="nil"/>
              <w:tr2bl w:val="nil"/>
            </w:tcBorders>
            <w:noWrap/>
            <w:vAlign w:val="center"/>
          </w:tcPr>
          <w:p w14:paraId="17ED679F">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1710" w:type="dxa"/>
            <w:tcBorders>
              <w:tl2br w:val="nil"/>
              <w:tr2bl w:val="nil"/>
            </w:tcBorders>
            <w:noWrap/>
            <w:vAlign w:val="center"/>
          </w:tcPr>
          <w:p w14:paraId="7044B38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64.00%</w:t>
            </w:r>
          </w:p>
        </w:tc>
      </w:tr>
      <w:tr w14:paraId="58F09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609BAF8D">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5522E763">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B.比较满意</w:t>
            </w:r>
          </w:p>
        </w:tc>
        <w:tc>
          <w:tcPr>
            <w:tcW w:w="1510" w:type="dxa"/>
            <w:tcBorders>
              <w:tl2br w:val="nil"/>
              <w:tr2bl w:val="nil"/>
            </w:tcBorders>
            <w:noWrap/>
            <w:vAlign w:val="center"/>
          </w:tcPr>
          <w:p w14:paraId="7A89A067">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710" w:type="dxa"/>
            <w:tcBorders>
              <w:tl2br w:val="nil"/>
              <w:tr2bl w:val="nil"/>
            </w:tcBorders>
            <w:noWrap/>
            <w:vAlign w:val="center"/>
          </w:tcPr>
          <w:p w14:paraId="6577188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26.00%</w:t>
            </w:r>
          </w:p>
        </w:tc>
      </w:tr>
      <w:tr w14:paraId="2B851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1E958BEE">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1866FF66">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C.基本满意</w:t>
            </w:r>
          </w:p>
        </w:tc>
        <w:tc>
          <w:tcPr>
            <w:tcW w:w="1510" w:type="dxa"/>
            <w:tcBorders>
              <w:tl2br w:val="nil"/>
              <w:tr2bl w:val="nil"/>
            </w:tcBorders>
            <w:noWrap/>
            <w:vAlign w:val="center"/>
          </w:tcPr>
          <w:p w14:paraId="18EDC066">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710" w:type="dxa"/>
            <w:tcBorders>
              <w:tl2br w:val="nil"/>
              <w:tr2bl w:val="nil"/>
            </w:tcBorders>
            <w:noWrap/>
            <w:vAlign w:val="center"/>
          </w:tcPr>
          <w:p w14:paraId="43AE37C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8.00%</w:t>
            </w:r>
          </w:p>
        </w:tc>
      </w:tr>
      <w:tr w14:paraId="68D9F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07614F14">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359D7838">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D.不太满意</w:t>
            </w:r>
          </w:p>
        </w:tc>
        <w:tc>
          <w:tcPr>
            <w:tcW w:w="1510" w:type="dxa"/>
            <w:tcBorders>
              <w:tl2br w:val="nil"/>
              <w:tr2bl w:val="nil"/>
            </w:tcBorders>
            <w:noWrap/>
            <w:vAlign w:val="center"/>
          </w:tcPr>
          <w:p w14:paraId="6BB2123D">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710" w:type="dxa"/>
            <w:tcBorders>
              <w:tl2br w:val="nil"/>
              <w:tr2bl w:val="nil"/>
            </w:tcBorders>
            <w:noWrap/>
            <w:vAlign w:val="center"/>
          </w:tcPr>
          <w:p w14:paraId="3CA049F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2.00%</w:t>
            </w:r>
          </w:p>
        </w:tc>
      </w:tr>
      <w:tr w14:paraId="30C25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518861DD">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1D8F2B8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E.非常不满意</w:t>
            </w:r>
          </w:p>
        </w:tc>
        <w:tc>
          <w:tcPr>
            <w:tcW w:w="1510" w:type="dxa"/>
            <w:tcBorders>
              <w:tl2br w:val="nil"/>
              <w:tr2bl w:val="nil"/>
            </w:tcBorders>
            <w:noWrap/>
            <w:vAlign w:val="center"/>
          </w:tcPr>
          <w:p w14:paraId="6D6A3744">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710" w:type="dxa"/>
            <w:tcBorders>
              <w:tl2br w:val="nil"/>
              <w:tr2bl w:val="nil"/>
            </w:tcBorders>
            <w:noWrap/>
            <w:vAlign w:val="center"/>
          </w:tcPr>
          <w:p w14:paraId="6863628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5DE20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restart"/>
            <w:tcBorders>
              <w:tl2br w:val="nil"/>
              <w:tr2bl w:val="nil"/>
            </w:tcBorders>
            <w:noWrap/>
            <w:vAlign w:val="center"/>
          </w:tcPr>
          <w:p w14:paraId="21FCABCE">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i w:val="0"/>
                <w:iCs w:val="0"/>
                <w:color w:val="262626"/>
                <w:sz w:val="24"/>
                <w:szCs w:val="24"/>
                <w:highlight w:val="none"/>
                <w:u w:val="none"/>
              </w:rPr>
            </w:pPr>
            <w:r>
              <w:rPr>
                <w:rFonts w:hint="eastAsia" w:ascii="Times New Roman" w:hAnsi="Times New Roman" w:eastAsia="宋体" w:cs="宋体"/>
                <w:i w:val="0"/>
                <w:iCs w:val="0"/>
                <w:color w:val="262626"/>
                <w:kern w:val="0"/>
                <w:sz w:val="24"/>
                <w:szCs w:val="24"/>
                <w:highlight w:val="none"/>
                <w:u w:val="none"/>
                <w:lang w:val="en-US" w:eastAsia="zh-CN" w:bidi="ar"/>
              </w:rPr>
              <w:t>4.您对</w:t>
            </w:r>
            <w:r>
              <w:rPr>
                <w:rFonts w:hint="eastAsia" w:ascii="Times New Roman" w:hAnsi="Times New Roman" w:eastAsia="宋体" w:cs="宋体"/>
                <w:i w:val="0"/>
                <w:iCs w:val="0"/>
                <w:color w:val="000000"/>
                <w:kern w:val="0"/>
                <w:sz w:val="24"/>
                <w:szCs w:val="24"/>
                <w:highlight w:val="none"/>
                <w:u w:val="none"/>
                <w:lang w:val="en-US" w:eastAsia="zh-CN" w:bidi="ar"/>
              </w:rPr>
              <w:t>甘肃人大常委会2023年度全省人代会经费项目</w:t>
            </w:r>
            <w:r>
              <w:rPr>
                <w:rFonts w:hint="eastAsia" w:ascii="Times New Roman" w:hAnsi="Times New Roman" w:eastAsia="宋体" w:cs="宋体"/>
                <w:i w:val="0"/>
                <w:iCs w:val="0"/>
                <w:color w:val="262626"/>
                <w:kern w:val="0"/>
                <w:sz w:val="24"/>
                <w:szCs w:val="24"/>
                <w:highlight w:val="none"/>
                <w:u w:val="none"/>
                <w:lang w:val="en-US" w:eastAsia="zh-CN" w:bidi="ar"/>
              </w:rPr>
              <w:t>工作人员配备情况的评价</w:t>
            </w:r>
          </w:p>
        </w:tc>
        <w:tc>
          <w:tcPr>
            <w:tcW w:w="2204" w:type="dxa"/>
            <w:tcBorders>
              <w:tl2br w:val="nil"/>
              <w:tr2bl w:val="nil"/>
            </w:tcBorders>
            <w:noWrap/>
            <w:vAlign w:val="center"/>
          </w:tcPr>
          <w:p w14:paraId="4F792A2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A.非常满意</w:t>
            </w:r>
          </w:p>
        </w:tc>
        <w:tc>
          <w:tcPr>
            <w:tcW w:w="1510" w:type="dxa"/>
            <w:tcBorders>
              <w:tl2br w:val="nil"/>
              <w:tr2bl w:val="nil"/>
            </w:tcBorders>
            <w:noWrap/>
            <w:vAlign w:val="center"/>
          </w:tcPr>
          <w:p w14:paraId="33379358">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1710" w:type="dxa"/>
            <w:tcBorders>
              <w:tl2br w:val="nil"/>
              <w:tr2bl w:val="nil"/>
            </w:tcBorders>
            <w:noWrap/>
            <w:vAlign w:val="center"/>
          </w:tcPr>
          <w:p w14:paraId="1A45BCC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88.00%</w:t>
            </w:r>
          </w:p>
        </w:tc>
      </w:tr>
      <w:tr w14:paraId="72291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269B912E">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000BB96E">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B.比较满意</w:t>
            </w:r>
          </w:p>
        </w:tc>
        <w:tc>
          <w:tcPr>
            <w:tcW w:w="1510" w:type="dxa"/>
            <w:tcBorders>
              <w:tl2br w:val="nil"/>
              <w:tr2bl w:val="nil"/>
            </w:tcBorders>
            <w:noWrap/>
            <w:vAlign w:val="center"/>
          </w:tcPr>
          <w:p w14:paraId="7316E727">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710" w:type="dxa"/>
            <w:tcBorders>
              <w:tl2br w:val="nil"/>
              <w:tr2bl w:val="nil"/>
            </w:tcBorders>
            <w:noWrap/>
            <w:vAlign w:val="center"/>
          </w:tcPr>
          <w:p w14:paraId="11BF37F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4.00%</w:t>
            </w:r>
          </w:p>
        </w:tc>
      </w:tr>
      <w:tr w14:paraId="32FAD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70DB14CA">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55EA98C2">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C.基本满意</w:t>
            </w:r>
          </w:p>
        </w:tc>
        <w:tc>
          <w:tcPr>
            <w:tcW w:w="1510" w:type="dxa"/>
            <w:tcBorders>
              <w:tl2br w:val="nil"/>
              <w:tr2bl w:val="nil"/>
            </w:tcBorders>
            <w:noWrap/>
            <w:vAlign w:val="center"/>
          </w:tcPr>
          <w:p w14:paraId="162E1B9F">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710" w:type="dxa"/>
            <w:tcBorders>
              <w:tl2br w:val="nil"/>
              <w:tr2bl w:val="nil"/>
            </w:tcBorders>
            <w:noWrap/>
            <w:vAlign w:val="center"/>
          </w:tcPr>
          <w:p w14:paraId="1C15F15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6.00%</w:t>
            </w:r>
          </w:p>
        </w:tc>
      </w:tr>
      <w:tr w14:paraId="28FE8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391A1F32">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5D1F7338">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D.不太满意</w:t>
            </w:r>
          </w:p>
        </w:tc>
        <w:tc>
          <w:tcPr>
            <w:tcW w:w="1510" w:type="dxa"/>
            <w:tcBorders>
              <w:tl2br w:val="nil"/>
              <w:tr2bl w:val="nil"/>
            </w:tcBorders>
            <w:noWrap/>
            <w:vAlign w:val="center"/>
          </w:tcPr>
          <w:p w14:paraId="4F7AF763">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710" w:type="dxa"/>
            <w:tcBorders>
              <w:tl2br w:val="nil"/>
              <w:tr2bl w:val="nil"/>
            </w:tcBorders>
            <w:noWrap/>
            <w:vAlign w:val="center"/>
          </w:tcPr>
          <w:p w14:paraId="616E705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2.00%</w:t>
            </w:r>
          </w:p>
        </w:tc>
      </w:tr>
      <w:tr w14:paraId="194BE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18F2DA90">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0B517297">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E.非常不满意</w:t>
            </w:r>
          </w:p>
        </w:tc>
        <w:tc>
          <w:tcPr>
            <w:tcW w:w="1510" w:type="dxa"/>
            <w:tcBorders>
              <w:tl2br w:val="nil"/>
              <w:tr2bl w:val="nil"/>
            </w:tcBorders>
            <w:noWrap/>
            <w:vAlign w:val="center"/>
          </w:tcPr>
          <w:p w14:paraId="6D669BDC">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710" w:type="dxa"/>
            <w:tcBorders>
              <w:tl2br w:val="nil"/>
              <w:tr2bl w:val="nil"/>
            </w:tcBorders>
            <w:noWrap/>
            <w:vAlign w:val="center"/>
          </w:tcPr>
          <w:p w14:paraId="7EF854C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409CE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restart"/>
            <w:tcBorders>
              <w:tl2br w:val="nil"/>
              <w:tr2bl w:val="nil"/>
            </w:tcBorders>
            <w:noWrap/>
            <w:vAlign w:val="center"/>
          </w:tcPr>
          <w:p w14:paraId="4CFB289E">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i w:val="0"/>
                <w:iCs w:val="0"/>
                <w:color w:val="262626"/>
                <w:sz w:val="24"/>
                <w:szCs w:val="24"/>
                <w:highlight w:val="none"/>
                <w:u w:val="none"/>
                <w:lang w:val="en-US"/>
              </w:rPr>
            </w:pPr>
            <w:r>
              <w:rPr>
                <w:rFonts w:hint="eastAsia" w:ascii="Times New Roman" w:hAnsi="Times New Roman" w:eastAsia="宋体" w:cs="宋体"/>
                <w:i w:val="0"/>
                <w:iCs w:val="0"/>
                <w:color w:val="262626"/>
                <w:kern w:val="0"/>
                <w:sz w:val="24"/>
                <w:szCs w:val="24"/>
                <w:highlight w:val="none"/>
                <w:u w:val="none"/>
                <w:lang w:val="en-US" w:eastAsia="zh-CN" w:bidi="ar"/>
              </w:rPr>
              <w:t>5.您对目前</w:t>
            </w:r>
            <w:r>
              <w:rPr>
                <w:rFonts w:hint="eastAsia" w:ascii="Times New Roman" w:hAnsi="Times New Roman" w:eastAsia="宋体" w:cs="宋体"/>
                <w:i w:val="0"/>
                <w:iCs w:val="0"/>
                <w:color w:val="000000"/>
                <w:kern w:val="0"/>
                <w:sz w:val="24"/>
                <w:szCs w:val="24"/>
                <w:highlight w:val="none"/>
                <w:u w:val="none"/>
                <w:lang w:val="en-US" w:eastAsia="zh-CN" w:bidi="ar"/>
              </w:rPr>
              <w:t>甘肃人大常委会2023年度全省人代会经费项目</w:t>
            </w:r>
            <w:r>
              <w:rPr>
                <w:rFonts w:hint="eastAsia" w:ascii="Times New Roman" w:hAnsi="Times New Roman" w:eastAsia="宋体" w:cs="宋体"/>
                <w:i w:val="0"/>
                <w:iCs w:val="0"/>
                <w:color w:val="262626"/>
                <w:kern w:val="0"/>
                <w:sz w:val="24"/>
                <w:szCs w:val="24"/>
                <w:highlight w:val="none"/>
                <w:u w:val="none"/>
                <w:lang w:val="en-US" w:eastAsia="zh-CN" w:bidi="ar"/>
              </w:rPr>
              <w:t>工作环境的评价</w:t>
            </w:r>
          </w:p>
        </w:tc>
        <w:tc>
          <w:tcPr>
            <w:tcW w:w="2204" w:type="dxa"/>
            <w:tcBorders>
              <w:tl2br w:val="nil"/>
              <w:tr2bl w:val="nil"/>
            </w:tcBorders>
            <w:noWrap/>
            <w:vAlign w:val="center"/>
          </w:tcPr>
          <w:p w14:paraId="77FCCE26">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A.非常满意</w:t>
            </w:r>
          </w:p>
        </w:tc>
        <w:tc>
          <w:tcPr>
            <w:tcW w:w="1510" w:type="dxa"/>
            <w:tcBorders>
              <w:tl2br w:val="nil"/>
              <w:tr2bl w:val="nil"/>
            </w:tcBorders>
            <w:noWrap/>
            <w:vAlign w:val="center"/>
          </w:tcPr>
          <w:p w14:paraId="0C35DEDA">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1710" w:type="dxa"/>
            <w:tcBorders>
              <w:tl2br w:val="nil"/>
              <w:tr2bl w:val="nil"/>
            </w:tcBorders>
            <w:noWrap/>
            <w:vAlign w:val="center"/>
          </w:tcPr>
          <w:p w14:paraId="7D901F9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86.00%</w:t>
            </w:r>
          </w:p>
        </w:tc>
      </w:tr>
      <w:tr w14:paraId="691F3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2E4729E1">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1786009A">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B.比较满意</w:t>
            </w:r>
          </w:p>
        </w:tc>
        <w:tc>
          <w:tcPr>
            <w:tcW w:w="1510" w:type="dxa"/>
            <w:tcBorders>
              <w:tl2br w:val="nil"/>
              <w:tr2bl w:val="nil"/>
            </w:tcBorders>
            <w:noWrap/>
            <w:vAlign w:val="center"/>
          </w:tcPr>
          <w:p w14:paraId="185CD01A">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710" w:type="dxa"/>
            <w:tcBorders>
              <w:tl2br w:val="nil"/>
              <w:tr2bl w:val="nil"/>
            </w:tcBorders>
            <w:noWrap/>
            <w:vAlign w:val="center"/>
          </w:tcPr>
          <w:p w14:paraId="2514A9E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2.00%</w:t>
            </w:r>
          </w:p>
        </w:tc>
      </w:tr>
      <w:tr w14:paraId="1B9E5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40FFEA03">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6794062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C.基本满意</w:t>
            </w:r>
          </w:p>
        </w:tc>
        <w:tc>
          <w:tcPr>
            <w:tcW w:w="1510" w:type="dxa"/>
            <w:tcBorders>
              <w:tl2br w:val="nil"/>
              <w:tr2bl w:val="nil"/>
            </w:tcBorders>
            <w:noWrap/>
            <w:vAlign w:val="center"/>
          </w:tcPr>
          <w:p w14:paraId="48A32692">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710" w:type="dxa"/>
            <w:tcBorders>
              <w:tl2br w:val="nil"/>
              <w:tr2bl w:val="nil"/>
            </w:tcBorders>
            <w:noWrap/>
            <w:vAlign w:val="center"/>
          </w:tcPr>
          <w:p w14:paraId="64851BB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10.00%</w:t>
            </w:r>
          </w:p>
        </w:tc>
      </w:tr>
      <w:tr w14:paraId="14FBE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457C83C9">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35B30722">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D.不太满意</w:t>
            </w:r>
          </w:p>
        </w:tc>
        <w:tc>
          <w:tcPr>
            <w:tcW w:w="1510" w:type="dxa"/>
            <w:tcBorders>
              <w:tl2br w:val="nil"/>
              <w:tr2bl w:val="nil"/>
            </w:tcBorders>
            <w:noWrap/>
            <w:vAlign w:val="center"/>
          </w:tcPr>
          <w:p w14:paraId="35FF6C90">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710" w:type="dxa"/>
            <w:tcBorders>
              <w:tl2br w:val="nil"/>
              <w:tr2bl w:val="nil"/>
            </w:tcBorders>
            <w:noWrap/>
            <w:vAlign w:val="center"/>
          </w:tcPr>
          <w:p w14:paraId="58F2913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2.00%</w:t>
            </w:r>
          </w:p>
        </w:tc>
      </w:tr>
      <w:tr w14:paraId="3C170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7DCFC8EA">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767173E5">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E.非常不满意</w:t>
            </w:r>
          </w:p>
        </w:tc>
        <w:tc>
          <w:tcPr>
            <w:tcW w:w="1510" w:type="dxa"/>
            <w:tcBorders>
              <w:tl2br w:val="nil"/>
              <w:tr2bl w:val="nil"/>
            </w:tcBorders>
            <w:noWrap/>
            <w:vAlign w:val="center"/>
          </w:tcPr>
          <w:p w14:paraId="20B9481F">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710" w:type="dxa"/>
            <w:tcBorders>
              <w:tl2br w:val="nil"/>
              <w:tr2bl w:val="nil"/>
            </w:tcBorders>
            <w:noWrap/>
            <w:vAlign w:val="center"/>
          </w:tcPr>
          <w:p w14:paraId="534BB67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bl>
    <w:p w14:paraId="69AC2A7A">
      <w:pPr>
        <w:keepNext w:val="0"/>
        <w:keepLines w:val="0"/>
        <w:pageBreakBefore w:val="0"/>
        <w:kinsoku/>
        <w:wordWrap/>
        <w:overflowPunct/>
        <w:topLinePunct w:val="0"/>
        <w:autoSpaceDE/>
        <w:autoSpaceDN/>
        <w:bidi w:val="0"/>
        <w:adjustRightInd/>
        <w:snapToGrid/>
        <w:spacing w:line="600" w:lineRule="exact"/>
        <w:ind w:firstLine="420" w:firstLineChars="200"/>
        <w:outlineLvl w:val="9"/>
        <w:rPr>
          <w:rFonts w:hint="eastAsia" w:ascii="Times New Roman" w:hAnsi="Times New Roman" w:eastAsia="宋体" w:cs="宋体"/>
          <w:szCs w:val="32"/>
          <w:highlight w:val="yellow"/>
          <w:lang w:eastAsia="zh-CN"/>
        </w:rPr>
      </w:pPr>
      <w:r>
        <w:rPr>
          <w:rFonts w:hint="eastAsia" w:ascii="Times New Roman" w:hAnsi="Times New Roman" w:eastAsia="宋体" w:cs="宋体"/>
          <w:szCs w:val="32"/>
          <w:highlight w:val="yellow"/>
          <w:lang w:eastAsia="zh-CN"/>
        </w:rPr>
        <w:drawing>
          <wp:anchor distT="0" distB="0" distL="114300" distR="114300" simplePos="0" relativeHeight="251662336" behindDoc="0" locked="0" layoutInCell="1" allowOverlap="1">
            <wp:simplePos x="0" y="0"/>
            <wp:positionH relativeFrom="column">
              <wp:posOffset>-20320</wp:posOffset>
            </wp:positionH>
            <wp:positionV relativeFrom="paragraph">
              <wp:posOffset>228600</wp:posOffset>
            </wp:positionV>
            <wp:extent cx="5218430" cy="2491105"/>
            <wp:effectExtent l="4445" t="4445" r="6350" b="952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3E4D6D05">
      <w:pPr>
        <w:keepNext w:val="0"/>
        <w:keepLines w:val="0"/>
        <w:pageBreakBefore w:val="0"/>
        <w:kinsoku/>
        <w:wordWrap/>
        <w:overflowPunct/>
        <w:topLinePunct w:val="0"/>
        <w:autoSpaceDE/>
        <w:autoSpaceDN/>
        <w:bidi w:val="0"/>
        <w:adjustRightInd/>
        <w:snapToGrid/>
        <w:spacing w:line="600" w:lineRule="exact"/>
        <w:ind w:firstLine="420" w:firstLineChars="200"/>
        <w:outlineLvl w:val="9"/>
        <w:rPr>
          <w:rFonts w:hint="eastAsia" w:ascii="Times New Roman" w:hAnsi="Times New Roman" w:eastAsia="宋体" w:cs="宋体"/>
          <w:szCs w:val="32"/>
          <w:highlight w:val="yellow"/>
          <w:lang w:eastAsia="zh-CN"/>
        </w:rPr>
      </w:pPr>
    </w:p>
    <w:p w14:paraId="435CB22E">
      <w:pPr>
        <w:keepNext w:val="0"/>
        <w:keepLines w:val="0"/>
        <w:pageBreakBefore w:val="0"/>
        <w:kinsoku/>
        <w:wordWrap/>
        <w:overflowPunct/>
        <w:topLinePunct w:val="0"/>
        <w:autoSpaceDE/>
        <w:autoSpaceDN/>
        <w:bidi w:val="0"/>
        <w:adjustRightInd/>
        <w:snapToGrid/>
        <w:spacing w:line="600" w:lineRule="exact"/>
        <w:ind w:firstLine="420" w:firstLineChars="200"/>
        <w:outlineLvl w:val="9"/>
        <w:rPr>
          <w:rFonts w:hint="eastAsia" w:ascii="Times New Roman" w:hAnsi="Times New Roman" w:eastAsia="宋体" w:cs="宋体"/>
          <w:szCs w:val="32"/>
          <w:highlight w:val="yellow"/>
          <w:lang w:eastAsia="zh-CN"/>
        </w:rPr>
      </w:pPr>
    </w:p>
    <w:p w14:paraId="6FD1F680">
      <w:pPr>
        <w:keepNext w:val="0"/>
        <w:keepLines w:val="0"/>
        <w:pageBreakBefore w:val="0"/>
        <w:kinsoku/>
        <w:wordWrap/>
        <w:overflowPunct/>
        <w:topLinePunct w:val="0"/>
        <w:autoSpaceDE/>
        <w:autoSpaceDN/>
        <w:bidi w:val="0"/>
        <w:adjustRightInd/>
        <w:snapToGrid/>
        <w:spacing w:line="600" w:lineRule="exact"/>
        <w:ind w:firstLine="420" w:firstLineChars="200"/>
        <w:outlineLvl w:val="9"/>
        <w:rPr>
          <w:rFonts w:hint="eastAsia" w:ascii="Times New Roman" w:hAnsi="Times New Roman" w:eastAsia="宋体" w:cs="宋体"/>
          <w:szCs w:val="32"/>
          <w:highlight w:val="yellow"/>
          <w:lang w:eastAsia="zh-CN"/>
        </w:rPr>
      </w:pPr>
    </w:p>
    <w:p w14:paraId="58284F1F">
      <w:pPr>
        <w:keepNext w:val="0"/>
        <w:keepLines w:val="0"/>
        <w:pageBreakBefore w:val="0"/>
        <w:kinsoku/>
        <w:wordWrap/>
        <w:overflowPunct/>
        <w:topLinePunct w:val="0"/>
        <w:autoSpaceDE/>
        <w:autoSpaceDN/>
        <w:bidi w:val="0"/>
        <w:adjustRightInd/>
        <w:snapToGrid/>
        <w:spacing w:line="600" w:lineRule="exact"/>
        <w:ind w:firstLine="420" w:firstLineChars="200"/>
        <w:outlineLvl w:val="9"/>
        <w:rPr>
          <w:rFonts w:hint="eastAsia" w:ascii="Times New Roman" w:hAnsi="Times New Roman" w:eastAsia="宋体" w:cs="宋体"/>
          <w:szCs w:val="32"/>
          <w:highlight w:val="yellow"/>
          <w:lang w:eastAsia="zh-CN"/>
        </w:rPr>
      </w:pPr>
    </w:p>
    <w:p w14:paraId="0DB5A750">
      <w:pPr>
        <w:keepNext w:val="0"/>
        <w:keepLines w:val="0"/>
        <w:pageBreakBefore w:val="0"/>
        <w:kinsoku/>
        <w:wordWrap/>
        <w:overflowPunct/>
        <w:topLinePunct w:val="0"/>
        <w:autoSpaceDE/>
        <w:autoSpaceDN/>
        <w:bidi w:val="0"/>
        <w:adjustRightInd/>
        <w:snapToGrid/>
        <w:spacing w:line="600" w:lineRule="exact"/>
        <w:ind w:firstLine="420" w:firstLineChars="200"/>
        <w:outlineLvl w:val="9"/>
        <w:rPr>
          <w:rFonts w:hint="eastAsia" w:ascii="Times New Roman" w:hAnsi="Times New Roman" w:eastAsia="宋体" w:cs="宋体"/>
          <w:szCs w:val="32"/>
          <w:highlight w:val="yellow"/>
          <w:lang w:eastAsia="zh-CN"/>
        </w:rPr>
      </w:pPr>
    </w:p>
    <w:p w14:paraId="7CC2EEC1">
      <w:pPr>
        <w:keepNext w:val="0"/>
        <w:keepLines w:val="0"/>
        <w:pageBreakBefore w:val="0"/>
        <w:kinsoku/>
        <w:wordWrap/>
        <w:overflowPunct/>
        <w:topLinePunct w:val="0"/>
        <w:autoSpaceDE/>
        <w:autoSpaceDN/>
        <w:bidi w:val="0"/>
        <w:adjustRightInd/>
        <w:snapToGrid/>
        <w:spacing w:line="600" w:lineRule="exact"/>
        <w:outlineLvl w:val="9"/>
        <w:rPr>
          <w:rFonts w:hint="eastAsia" w:ascii="Times New Roman" w:hAnsi="Times New Roman" w:eastAsia="宋体" w:cs="宋体"/>
          <w:szCs w:val="32"/>
          <w:highlight w:val="yellow"/>
          <w:lang w:val="en-US" w:eastAsia="zh-CN"/>
        </w:rPr>
      </w:pPr>
    </w:p>
    <w:p w14:paraId="20723046">
      <w:pPr>
        <w:keepNext w:val="0"/>
        <w:keepLines w:val="0"/>
        <w:pageBreakBefore w:val="0"/>
        <w:kinsoku/>
        <w:wordWrap/>
        <w:overflowPunct/>
        <w:topLinePunct w:val="0"/>
        <w:autoSpaceDE/>
        <w:autoSpaceDN/>
        <w:bidi w:val="0"/>
        <w:adjustRightInd/>
        <w:snapToGrid/>
        <w:spacing w:line="600" w:lineRule="exact"/>
        <w:ind w:firstLine="560" w:firstLineChars="200"/>
        <w:outlineLvl w:val="9"/>
        <w:rPr>
          <w:rFonts w:hint="eastAsia" w:ascii="Times New Roman" w:hAnsi="Times New Roman" w:eastAsia="宋体" w:cs="宋体"/>
          <w:sz w:val="28"/>
          <w:szCs w:val="28"/>
          <w:highlight w:val="none"/>
          <w:lang w:val="en-US" w:eastAsia="zh-CN"/>
        </w:rPr>
      </w:pPr>
    </w:p>
    <w:p w14:paraId="01D72767">
      <w:pPr>
        <w:keepNext w:val="0"/>
        <w:keepLines w:val="0"/>
        <w:pageBreakBefore w:val="0"/>
        <w:kinsoku/>
        <w:wordWrap/>
        <w:overflowPunct/>
        <w:topLinePunct w:val="0"/>
        <w:autoSpaceDE/>
        <w:autoSpaceDN/>
        <w:bidi w:val="0"/>
        <w:adjustRightInd/>
        <w:snapToGrid/>
        <w:spacing w:line="600" w:lineRule="exact"/>
        <w:ind w:firstLine="560" w:firstLineChars="200"/>
        <w:outlineLvl w:val="9"/>
        <w:rPr>
          <w:rFonts w:hint="eastAsia" w:ascii="Times New Roman" w:hAnsi="Times New Roman" w:eastAsia="宋体" w:cs="宋体"/>
          <w:sz w:val="28"/>
          <w:szCs w:val="28"/>
          <w:highlight w:val="none"/>
          <w:lang w:val="en-US" w:eastAsia="zh-CN"/>
        </w:rPr>
      </w:pPr>
    </w:p>
    <w:p w14:paraId="5FB3C1F6">
      <w:pPr>
        <w:keepNext w:val="0"/>
        <w:keepLines w:val="0"/>
        <w:pageBreakBefore w:val="0"/>
        <w:kinsoku/>
        <w:wordWrap/>
        <w:overflowPunct/>
        <w:topLinePunct w:val="0"/>
        <w:autoSpaceDE/>
        <w:autoSpaceDN/>
        <w:bidi w:val="0"/>
        <w:adjustRightInd/>
        <w:snapToGrid/>
        <w:spacing w:line="600" w:lineRule="exact"/>
        <w:ind w:firstLine="560" w:firstLineChars="200"/>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问卷调查结果显示，在调查的甘肃人大常委会2023年度全省人代会经费项目工作人员中，有82%的项目工作人员对甘肃人大常委会2023年度全省人代会经费项目整体工作表示非常满意，有8%的项目工作人员比较满意，6%的项目工作人员基本满意，2%项目工作人员不太满意；有66%的项目工作人员对甘肃人大常委会2023年度全省人代会经费项目经费使用范围及金额分配表示非常满意，有24%的项目工作人员比较满意，10%的项目工作人员基本满意；有64%的工作人员对甘肃人大常委会2023年度全省人代会经费项目人员分配及职责部署表示非常满意，有26%的工作人员比较满意，8%的工作人员基本满意；有88%的项目工作人员对甘肃人大常委会2023年度全省人代会经费项目工作人员配备情况表示非常满意，有4%的项目工作人员比较满意；有86%的项目工作人员对目前甘肃人大常委会2023年度全省人代会经费项目工作环境表示非常满意，有86%的项目工作人员比较满意，10%的项目工作人员基本满意。</w:t>
      </w:r>
    </w:p>
    <w:p w14:paraId="3C893245">
      <w:pPr>
        <w:keepNext w:val="0"/>
        <w:keepLines w:val="0"/>
        <w:pageBreakBefore w:val="0"/>
        <w:kinsoku/>
        <w:wordWrap/>
        <w:overflowPunct/>
        <w:topLinePunct w:val="0"/>
        <w:autoSpaceDE/>
        <w:autoSpaceDN/>
        <w:bidi w:val="0"/>
        <w:adjustRightInd/>
        <w:snapToGrid/>
        <w:spacing w:line="600" w:lineRule="exact"/>
        <w:ind w:firstLine="560" w:firstLineChars="200"/>
        <w:outlineLvl w:val="9"/>
        <w:rPr>
          <w:rFonts w:hint="eastAsia" w:ascii="Times New Roman" w:hAnsi="Times New Roman" w:eastAsia="宋体" w:cs="宋体"/>
          <w:sz w:val="28"/>
          <w:szCs w:val="28"/>
          <w:highlight w:val="none"/>
          <w:lang w:val="en-US"/>
        </w:rPr>
      </w:pPr>
      <w:r>
        <w:rPr>
          <w:rFonts w:hint="eastAsia" w:ascii="Times New Roman" w:hAnsi="Times New Roman" w:eastAsia="宋体" w:cs="宋体"/>
          <w:sz w:val="28"/>
          <w:szCs w:val="28"/>
          <w:highlight w:val="none"/>
          <w:lang w:val="en-US" w:eastAsia="zh-CN"/>
        </w:rPr>
        <w:t>综上所述，项目工作人员对甘肃人大常委会2023年度全省人代会经费项目满意度较高。</w:t>
      </w:r>
    </w:p>
    <w:p w14:paraId="11FECC2B">
      <w:pPr>
        <w:keepNext w:val="0"/>
        <w:keepLines w:val="0"/>
        <w:pageBreakBefore w:val="0"/>
        <w:kinsoku/>
        <w:wordWrap/>
        <w:overflowPunct/>
        <w:topLinePunct w:val="0"/>
        <w:autoSpaceDE/>
        <w:autoSpaceDN/>
        <w:bidi w:val="0"/>
        <w:adjustRightInd/>
        <w:snapToGrid/>
        <w:spacing w:line="600" w:lineRule="exact"/>
        <w:ind w:firstLine="560" w:firstLineChars="200"/>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rPr>
        <w:t>本次满意度计算采取百分制通用计算公式：满意度分数=非常满意比例×100+比较满意比例×80+基本满意×60+不太满意比例×40+非常不满意×0。计算出</w:t>
      </w:r>
      <w:r>
        <w:rPr>
          <w:rFonts w:hint="eastAsia" w:ascii="Times New Roman" w:hAnsi="Times New Roman" w:eastAsia="宋体" w:cs="宋体"/>
          <w:sz w:val="28"/>
          <w:szCs w:val="28"/>
          <w:highlight w:val="none"/>
          <w:lang w:val="en-US" w:eastAsia="zh-CN"/>
        </w:rPr>
        <w:t>甘肃人大常委会2023年度全省人代会经费项目工作人员</w:t>
      </w:r>
      <w:r>
        <w:rPr>
          <w:rFonts w:hint="eastAsia" w:ascii="Times New Roman" w:hAnsi="Times New Roman" w:eastAsia="宋体" w:cs="宋体"/>
          <w:sz w:val="28"/>
          <w:szCs w:val="28"/>
          <w:highlight w:val="none"/>
        </w:rPr>
        <w:t>整体满意度为</w:t>
      </w:r>
      <w:r>
        <w:rPr>
          <w:rFonts w:hint="eastAsia" w:ascii="Times New Roman" w:hAnsi="Times New Roman" w:eastAsia="宋体" w:cs="宋体"/>
          <w:sz w:val="28"/>
          <w:szCs w:val="28"/>
          <w:highlight w:val="none"/>
          <w:lang w:val="en-US" w:eastAsia="zh-CN"/>
        </w:rPr>
        <w:t>91.24%。</w:t>
      </w:r>
    </w:p>
    <w:p w14:paraId="20D17083">
      <w:pPr>
        <w:outlineLvl w:val="9"/>
        <w:rPr>
          <w:rFonts w:hint="eastAsia" w:ascii="Times New Roman" w:hAnsi="Times New Roman" w:eastAsia="宋体" w:cs="宋体"/>
          <w:b/>
          <w:bCs/>
          <w:sz w:val="28"/>
          <w:szCs w:val="28"/>
          <w:highlight w:val="yellow"/>
          <w:lang w:val="en-US" w:eastAsia="zh-CN"/>
        </w:rPr>
      </w:pPr>
      <w:r>
        <w:rPr>
          <w:rFonts w:hint="eastAsia" w:ascii="Times New Roman" w:hAnsi="Times New Roman" w:eastAsia="宋体" w:cs="宋体"/>
          <w:b/>
          <w:bCs/>
          <w:sz w:val="28"/>
          <w:szCs w:val="28"/>
          <w:highlight w:val="yellow"/>
          <w:lang w:val="en-US" w:eastAsia="zh-CN"/>
        </w:rPr>
        <w:br w:type="page"/>
      </w:r>
    </w:p>
    <w:p w14:paraId="5DBBD51A">
      <w:pPr>
        <w:keepNext w:val="0"/>
        <w:keepLines w:val="0"/>
        <w:pageBreakBefore w:val="0"/>
        <w:kinsoku/>
        <w:wordWrap/>
        <w:overflowPunct/>
        <w:topLinePunct w:val="0"/>
        <w:autoSpaceDE/>
        <w:autoSpaceDN/>
        <w:bidi w:val="0"/>
        <w:adjustRightInd/>
        <w:snapToGrid/>
        <w:spacing w:line="600" w:lineRule="exact"/>
        <w:jc w:val="both"/>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b/>
          <w:bCs/>
          <w:sz w:val="28"/>
          <w:szCs w:val="28"/>
          <w:highlight w:val="none"/>
          <w:lang w:val="en-US" w:eastAsia="zh-CN"/>
        </w:rPr>
        <w:t>满意度调查问卷如下：</w:t>
      </w:r>
    </w:p>
    <w:p w14:paraId="7C309F91">
      <w:pPr>
        <w:keepNext w:val="0"/>
        <w:keepLines w:val="0"/>
        <w:pageBreakBefore w:val="0"/>
        <w:kinsoku/>
        <w:wordWrap/>
        <w:overflowPunct/>
        <w:topLinePunct w:val="0"/>
        <w:autoSpaceDE/>
        <w:autoSpaceDN/>
        <w:bidi w:val="0"/>
        <w:adjustRightInd/>
        <w:snapToGrid/>
        <w:spacing w:line="600" w:lineRule="exact"/>
        <w:jc w:val="center"/>
        <w:outlineLvl w:val="9"/>
        <w:rPr>
          <w:rFonts w:hint="eastAsia" w:ascii="Times New Roman" w:hAnsi="Times New Roman" w:eastAsia="宋体" w:cs="宋体"/>
          <w:b/>
          <w:bCs/>
          <w:sz w:val="28"/>
          <w:szCs w:val="21"/>
          <w:highlight w:val="none"/>
          <w:lang w:val="en-US" w:eastAsia="zh-CN"/>
        </w:rPr>
      </w:pPr>
      <w:bookmarkStart w:id="101" w:name="_Toc10258"/>
      <w:bookmarkStart w:id="102" w:name="_Toc27772"/>
      <w:bookmarkStart w:id="103" w:name="_Toc30065"/>
      <w:r>
        <w:rPr>
          <w:rFonts w:hint="eastAsia" w:ascii="Times New Roman" w:hAnsi="Times New Roman" w:eastAsia="宋体" w:cs="宋体"/>
          <w:b/>
          <w:bCs/>
          <w:sz w:val="28"/>
          <w:szCs w:val="21"/>
          <w:highlight w:val="none"/>
          <w:lang w:val="en-US" w:eastAsia="zh-CN"/>
        </w:rPr>
        <w:t>甘肃人大常委会2023年度全省人代会经费项目参会人员满意度调查问卷</w:t>
      </w:r>
      <w:bookmarkEnd w:id="101"/>
      <w:bookmarkEnd w:id="102"/>
      <w:bookmarkEnd w:id="103"/>
    </w:p>
    <w:p w14:paraId="00D71056">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482" w:firstLineChars="200"/>
        <w:jc w:val="left"/>
        <w:textAlignment w:val="auto"/>
        <w:outlineLvl w:val="9"/>
        <w:rPr>
          <w:rFonts w:hint="eastAsia" w:ascii="Times New Roman" w:hAnsi="Times New Roman" w:eastAsia="宋体" w:cs="宋体"/>
          <w:color w:val="auto"/>
          <w:sz w:val="24"/>
          <w:szCs w:val="24"/>
          <w:highlight w:val="none"/>
          <w:lang w:val="en-US" w:eastAsia="zh-CN"/>
        </w:rPr>
      </w:pPr>
      <w:bookmarkStart w:id="104" w:name="_Toc22234"/>
      <w:bookmarkStart w:id="105" w:name="_Toc655"/>
      <w:bookmarkStart w:id="106" w:name="_Toc18500"/>
      <w:r>
        <w:rPr>
          <w:rFonts w:hint="eastAsia" w:ascii="Times New Roman" w:hAnsi="Times New Roman" w:eastAsia="宋体" w:cs="宋体"/>
          <w:b/>
          <w:color w:val="000000"/>
          <w:kern w:val="0"/>
          <w:sz w:val="24"/>
          <w:szCs w:val="24"/>
          <w:highlight w:val="none"/>
          <w:lang w:val="en-US" w:eastAsia="zh-CN" w:bidi="ar"/>
        </w:rPr>
        <w:t>一、</w:t>
      </w:r>
      <w:bookmarkEnd w:id="104"/>
      <w:bookmarkEnd w:id="105"/>
      <w:bookmarkEnd w:id="106"/>
      <w:r>
        <w:rPr>
          <w:rFonts w:hint="eastAsia" w:ascii="Times New Roman" w:hAnsi="Times New Roman" w:eastAsia="宋体" w:cs="宋体"/>
          <w:b/>
          <w:color w:val="000000"/>
          <w:kern w:val="0"/>
          <w:sz w:val="24"/>
          <w:szCs w:val="24"/>
          <w:highlight w:val="none"/>
          <w:lang w:val="en-US" w:eastAsia="zh-CN" w:bidi="ar"/>
        </w:rPr>
        <w:t>个人信息</w:t>
      </w:r>
    </w:p>
    <w:p w14:paraId="5760E6C8">
      <w:pPr>
        <w:keepNext w:val="0"/>
        <w:keepLines w:val="0"/>
        <w:pageBreakBefore w:val="0"/>
        <w:kinsoku/>
        <w:wordWrap/>
        <w:overflowPunct/>
        <w:topLinePunct w:val="0"/>
        <w:autoSpaceDE/>
        <w:autoSpaceDN/>
        <w:bidi w:val="0"/>
        <w:adjustRightInd/>
        <w:snapToGrid/>
        <w:spacing w:line="600" w:lineRule="exact"/>
        <w:ind w:firstLine="480" w:firstLineChars="200"/>
        <w:textAlignment w:val="auto"/>
        <w:outlineLvl w:val="9"/>
        <w:rPr>
          <w:rFonts w:hint="eastAsia" w:ascii="Times New Roman" w:hAnsi="Times New Roman" w:eastAsia="宋体" w:cs="宋体"/>
          <w:color w:val="auto"/>
          <w:sz w:val="24"/>
          <w:szCs w:val="24"/>
          <w:highlight w:val="none"/>
          <w:lang w:val="en-US" w:eastAsia="zh-CN"/>
        </w:rPr>
      </w:pPr>
      <w:bookmarkStart w:id="107" w:name="_Toc4526"/>
      <w:bookmarkStart w:id="108" w:name="_Toc23195"/>
      <w:bookmarkStart w:id="109" w:name="_Toc25604"/>
      <w:r>
        <w:rPr>
          <w:rFonts w:hint="eastAsia" w:ascii="Times New Roman" w:hAnsi="Times New Roman" w:eastAsia="宋体" w:cs="宋体"/>
          <w:color w:val="auto"/>
          <w:sz w:val="24"/>
          <w:szCs w:val="24"/>
          <w:highlight w:val="none"/>
          <w:lang w:val="en-US" w:eastAsia="zh-CN"/>
        </w:rPr>
        <w:t>1.</w:t>
      </w:r>
      <w:r>
        <w:rPr>
          <w:rFonts w:hint="eastAsia" w:ascii="Times New Roman" w:hAnsi="Times New Roman" w:eastAsia="宋体" w:cs="宋体"/>
          <w:i w:val="0"/>
          <w:iCs w:val="0"/>
          <w:color w:val="000000"/>
          <w:kern w:val="0"/>
          <w:sz w:val="24"/>
          <w:szCs w:val="24"/>
          <w:highlight w:val="none"/>
          <w:u w:val="none"/>
          <w:lang w:val="en-US" w:eastAsia="zh-CN" w:bidi="ar"/>
        </w:rPr>
        <w:t>您的性别为</w:t>
      </w:r>
      <w:r>
        <w:rPr>
          <w:rFonts w:hint="eastAsia" w:ascii="Times New Roman" w:hAnsi="Times New Roman" w:eastAsia="宋体" w:cs="宋体"/>
          <w:color w:val="auto"/>
          <w:sz w:val="24"/>
          <w:szCs w:val="24"/>
          <w:highlight w:val="none"/>
          <w:lang w:val="en-US" w:eastAsia="zh-CN"/>
        </w:rPr>
        <w:t>（ ）</w:t>
      </w:r>
      <w:bookmarkEnd w:id="107"/>
      <w:bookmarkEnd w:id="108"/>
      <w:bookmarkEnd w:id="109"/>
    </w:p>
    <w:p w14:paraId="512E2C4E">
      <w:pPr>
        <w:keepNext w:val="0"/>
        <w:keepLines w:val="0"/>
        <w:pageBreakBefore w:val="0"/>
        <w:kinsoku/>
        <w:wordWrap/>
        <w:overflowPunct/>
        <w:topLinePunct w:val="0"/>
        <w:autoSpaceDE/>
        <w:autoSpaceDN/>
        <w:bidi w:val="0"/>
        <w:adjustRightInd/>
        <w:snapToGrid/>
        <w:spacing w:line="600" w:lineRule="exact"/>
        <w:ind w:firstLine="480" w:firstLineChars="200"/>
        <w:textAlignment w:val="auto"/>
        <w:outlineLvl w:val="9"/>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 xml:space="preserve">A. 男           B. 女 </w:t>
      </w:r>
    </w:p>
    <w:p w14:paraId="13CA820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2.</w:t>
      </w:r>
      <w:r>
        <w:rPr>
          <w:rFonts w:hint="eastAsia" w:ascii="Times New Roman" w:hAnsi="Times New Roman" w:eastAsia="宋体" w:cs="宋体"/>
          <w:color w:val="000000"/>
          <w:kern w:val="0"/>
          <w:sz w:val="24"/>
          <w:szCs w:val="24"/>
          <w:highlight w:val="none"/>
          <w:lang w:val="en-US" w:eastAsia="zh-CN" w:bidi="ar"/>
        </w:rPr>
        <w:t>您的民族为</w:t>
      </w:r>
      <w:r>
        <w:rPr>
          <w:rFonts w:hint="eastAsia" w:ascii="Times New Roman" w:hAnsi="Times New Roman" w:eastAsia="宋体" w:cs="宋体"/>
          <w:color w:val="auto"/>
          <w:kern w:val="2"/>
          <w:sz w:val="24"/>
          <w:szCs w:val="24"/>
          <w:highlight w:val="none"/>
          <w:lang w:val="en-US" w:eastAsia="zh-CN" w:bidi="ar-SA"/>
        </w:rPr>
        <w:t>（ ）</w:t>
      </w:r>
    </w:p>
    <w:p w14:paraId="44215D64">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b w:val="0"/>
          <w:bCs/>
          <w:color w:val="000000"/>
          <w:kern w:val="0"/>
          <w:sz w:val="24"/>
          <w:szCs w:val="24"/>
          <w:highlight w:val="none"/>
          <w:lang w:val="en-US" w:eastAsia="zh-CN" w:bidi="ar"/>
        </w:rPr>
        <w:t xml:space="preserve">A. </w:t>
      </w:r>
      <w:r>
        <w:rPr>
          <w:rFonts w:hint="eastAsia" w:ascii="Times New Roman" w:hAnsi="Times New Roman" w:eastAsia="宋体" w:cs="宋体"/>
          <w:color w:val="000000"/>
          <w:kern w:val="0"/>
          <w:sz w:val="24"/>
          <w:szCs w:val="24"/>
          <w:highlight w:val="none"/>
          <w:lang w:val="en-US" w:eastAsia="zh-CN" w:bidi="ar"/>
        </w:rPr>
        <w:t xml:space="preserve">汉族         </w:t>
      </w:r>
      <w:r>
        <w:rPr>
          <w:rFonts w:hint="eastAsia" w:ascii="Times New Roman" w:hAnsi="Times New Roman" w:eastAsia="宋体" w:cs="宋体"/>
          <w:b w:val="0"/>
          <w:bCs/>
          <w:color w:val="000000"/>
          <w:kern w:val="0"/>
          <w:sz w:val="24"/>
          <w:szCs w:val="24"/>
          <w:highlight w:val="none"/>
          <w:lang w:val="en-US" w:eastAsia="zh-CN" w:bidi="ar"/>
        </w:rPr>
        <w:t>B. 少数民族</w:t>
      </w:r>
    </w:p>
    <w:p w14:paraId="3DBB02DE">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482" w:firstLineChars="200"/>
        <w:jc w:val="left"/>
        <w:textAlignment w:val="auto"/>
        <w:outlineLvl w:val="9"/>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b/>
          <w:color w:val="000000"/>
          <w:kern w:val="0"/>
          <w:sz w:val="24"/>
          <w:szCs w:val="24"/>
          <w:highlight w:val="none"/>
          <w:lang w:val="en-US" w:eastAsia="zh-CN" w:bidi="ar"/>
        </w:rPr>
        <w:t>二、基本信息</w:t>
      </w:r>
    </w:p>
    <w:p w14:paraId="44F75F70">
      <w:pPr>
        <w:keepNext w:val="0"/>
        <w:keepLines w:val="0"/>
        <w:pageBreakBefore w:val="0"/>
        <w:kinsoku/>
        <w:wordWrap/>
        <w:overflowPunct/>
        <w:topLinePunct w:val="0"/>
        <w:autoSpaceDE/>
        <w:autoSpaceDN/>
        <w:bidi w:val="0"/>
        <w:adjustRightInd/>
        <w:snapToGrid/>
        <w:spacing w:line="600" w:lineRule="exact"/>
        <w:ind w:firstLine="480" w:firstLineChars="200"/>
        <w:textAlignment w:val="auto"/>
        <w:outlineLvl w:val="9"/>
        <w:rPr>
          <w:rFonts w:hint="eastAsia" w:ascii="Times New Roman" w:hAnsi="Times New Roman" w:eastAsia="宋体" w:cs="宋体"/>
          <w:color w:val="auto"/>
          <w:sz w:val="24"/>
          <w:szCs w:val="24"/>
          <w:highlight w:val="none"/>
          <w:lang w:eastAsia="zh-CN"/>
        </w:rPr>
      </w:pPr>
      <w:bookmarkStart w:id="110" w:name="_Toc15371"/>
      <w:bookmarkStart w:id="111" w:name="_Toc31504"/>
      <w:bookmarkStart w:id="112" w:name="_Toc18807"/>
      <w:r>
        <w:rPr>
          <w:rFonts w:hint="eastAsia" w:ascii="Times New Roman" w:hAnsi="Times New Roman" w:eastAsia="宋体" w:cs="宋体"/>
          <w:color w:val="auto"/>
          <w:sz w:val="24"/>
          <w:szCs w:val="24"/>
          <w:highlight w:val="none"/>
          <w:lang w:val="en-US" w:eastAsia="zh-CN"/>
        </w:rPr>
        <w:t>1.</w:t>
      </w:r>
      <w:r>
        <w:rPr>
          <w:rFonts w:hint="eastAsia" w:ascii="Times New Roman" w:hAnsi="Times New Roman" w:eastAsia="宋体" w:cs="宋体"/>
          <w:color w:val="000000"/>
          <w:kern w:val="0"/>
          <w:sz w:val="24"/>
          <w:szCs w:val="24"/>
          <w:highlight w:val="none"/>
          <w:lang w:val="en-US" w:eastAsia="zh-CN" w:bidi="ar"/>
        </w:rPr>
        <w:t>您是否清楚甘肃人大常委会2023年度全省人代会经费项目整体流程</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lang w:eastAsia="zh-CN"/>
        </w:rPr>
        <w:t>）</w:t>
      </w:r>
      <w:bookmarkEnd w:id="110"/>
      <w:bookmarkEnd w:id="111"/>
      <w:bookmarkEnd w:id="112"/>
    </w:p>
    <w:p w14:paraId="096E016E">
      <w:pPr>
        <w:keepNext w:val="0"/>
        <w:keepLines w:val="0"/>
        <w:pageBreakBefore w:val="0"/>
        <w:kinsoku/>
        <w:wordWrap/>
        <w:overflowPunct/>
        <w:topLinePunct w:val="0"/>
        <w:autoSpaceDE/>
        <w:autoSpaceDN/>
        <w:bidi w:val="0"/>
        <w:adjustRightInd/>
        <w:snapToGrid/>
        <w:spacing w:line="600" w:lineRule="exact"/>
        <w:ind w:firstLine="480" w:firstLineChars="200"/>
        <w:textAlignment w:val="auto"/>
        <w:outlineLvl w:val="9"/>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A. 非常清楚     B. 比较清楚     C. 一般     D. 不清楚</w:t>
      </w:r>
    </w:p>
    <w:p w14:paraId="29328A0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2.对于甘肃人大常委会2023年度全省人代会经费项目是否征集过人大代表的意见或建议？（ ）</w:t>
      </w:r>
    </w:p>
    <w:p w14:paraId="53BCF54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bCs/>
          <w:sz w:val="24"/>
          <w:szCs w:val="24"/>
          <w:highlight w:val="none"/>
          <w:lang w:val="en-US" w:eastAsia="zh-CN"/>
        </w:rPr>
        <w:t xml:space="preserve">A. 是             B. 否    </w:t>
      </w:r>
    </w:p>
    <w:p w14:paraId="1D6403FC">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000000"/>
          <w:kern w:val="0"/>
          <w:sz w:val="24"/>
          <w:szCs w:val="24"/>
          <w:highlight w:val="none"/>
          <w:lang w:val="en-US" w:eastAsia="zh-CN" w:bidi="ar"/>
        </w:rPr>
        <w:t>3.您认为有哪些因素会影响项目实施</w:t>
      </w:r>
      <w:r>
        <w:rPr>
          <w:rFonts w:hint="eastAsia" w:ascii="Times New Roman" w:hAnsi="Times New Roman" w:eastAsia="宋体" w:cs="宋体"/>
          <w:color w:val="auto"/>
          <w:kern w:val="2"/>
          <w:sz w:val="24"/>
          <w:szCs w:val="24"/>
          <w:highlight w:val="none"/>
          <w:lang w:val="en-US" w:eastAsia="zh-CN" w:bidi="ar-SA"/>
        </w:rPr>
        <w:t>（ ）</w:t>
      </w:r>
    </w:p>
    <w:p w14:paraId="69526D7B">
      <w:pPr>
        <w:keepNext w:val="0"/>
        <w:keepLines w:val="0"/>
        <w:pageBreakBefore w:val="0"/>
        <w:numPr>
          <w:ilvl w:val="0"/>
          <w:numId w:val="0"/>
        </w:numPr>
        <w:kinsoku/>
        <w:wordWrap/>
        <w:overflowPunct/>
        <w:topLinePunct w:val="0"/>
        <w:autoSpaceDE/>
        <w:autoSpaceDN/>
        <w:bidi w:val="0"/>
        <w:adjustRightInd/>
        <w:snapToGrid/>
        <w:spacing w:line="600" w:lineRule="exact"/>
        <w:ind w:firstLine="480" w:firstLineChars="200"/>
        <w:jc w:val="left"/>
        <w:textAlignment w:val="auto"/>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sz w:val="24"/>
          <w:szCs w:val="24"/>
          <w:highlight w:val="none"/>
          <w:lang w:val="en-US" w:eastAsia="zh-CN"/>
        </w:rPr>
        <w:t xml:space="preserve">A. </w:t>
      </w:r>
      <w:r>
        <w:rPr>
          <w:rFonts w:hint="eastAsia" w:ascii="Times New Roman" w:hAnsi="Times New Roman" w:eastAsia="宋体" w:cs="宋体"/>
          <w:color w:val="000000"/>
          <w:kern w:val="0"/>
          <w:sz w:val="24"/>
          <w:szCs w:val="24"/>
          <w:highlight w:val="none"/>
          <w:lang w:val="en-US" w:eastAsia="zh-CN" w:bidi="ar"/>
        </w:rPr>
        <w:t>资金问题</w:t>
      </w:r>
      <w:r>
        <w:rPr>
          <w:rFonts w:hint="eastAsia" w:ascii="Times New Roman" w:hAnsi="Times New Roman" w:eastAsia="宋体" w:cs="宋体"/>
          <w:sz w:val="24"/>
          <w:szCs w:val="24"/>
          <w:highlight w:val="none"/>
          <w:lang w:val="en-US" w:eastAsia="zh-CN"/>
        </w:rPr>
        <w:t xml:space="preserve">  B. </w:t>
      </w:r>
      <w:r>
        <w:rPr>
          <w:rFonts w:hint="eastAsia" w:ascii="Times New Roman" w:hAnsi="Times New Roman" w:eastAsia="宋体" w:cs="宋体"/>
          <w:color w:val="000000"/>
          <w:kern w:val="0"/>
          <w:sz w:val="24"/>
          <w:szCs w:val="24"/>
          <w:highlight w:val="none"/>
          <w:lang w:val="en-US" w:eastAsia="zh-CN" w:bidi="ar"/>
        </w:rPr>
        <w:t>工作人员业务水平</w:t>
      </w:r>
      <w:r>
        <w:rPr>
          <w:rFonts w:hint="eastAsia" w:ascii="Times New Roman" w:hAnsi="Times New Roman" w:eastAsia="宋体" w:cs="宋体"/>
          <w:sz w:val="24"/>
          <w:szCs w:val="24"/>
          <w:highlight w:val="none"/>
          <w:lang w:val="en-US" w:eastAsia="zh-CN"/>
        </w:rPr>
        <w:t xml:space="preserve">  C. </w:t>
      </w:r>
      <w:r>
        <w:rPr>
          <w:rFonts w:hint="eastAsia" w:ascii="Times New Roman" w:hAnsi="Times New Roman" w:eastAsia="宋体" w:cs="宋体"/>
          <w:color w:val="000000"/>
          <w:kern w:val="0"/>
          <w:sz w:val="24"/>
          <w:szCs w:val="24"/>
          <w:highlight w:val="none"/>
          <w:lang w:val="en-US" w:eastAsia="zh-CN" w:bidi="ar"/>
        </w:rPr>
        <w:t>基础设备配备</w:t>
      </w:r>
      <w:r>
        <w:rPr>
          <w:rFonts w:hint="eastAsia" w:ascii="Times New Roman" w:hAnsi="Times New Roman" w:eastAsia="宋体" w:cs="宋体"/>
          <w:sz w:val="24"/>
          <w:szCs w:val="24"/>
          <w:highlight w:val="none"/>
          <w:lang w:val="en-US" w:eastAsia="zh-CN"/>
        </w:rPr>
        <w:t xml:space="preserve">  D. </w:t>
      </w:r>
      <w:r>
        <w:rPr>
          <w:rFonts w:hint="eastAsia" w:ascii="Times New Roman" w:hAnsi="Times New Roman" w:eastAsia="宋体" w:cs="宋体"/>
          <w:color w:val="000000"/>
          <w:kern w:val="0"/>
          <w:sz w:val="24"/>
          <w:szCs w:val="24"/>
          <w:highlight w:val="none"/>
          <w:lang w:val="en-US" w:eastAsia="zh-CN" w:bidi="ar"/>
        </w:rPr>
        <w:t>其他</w:t>
      </w:r>
    </w:p>
    <w:p w14:paraId="34983D1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bCs/>
          <w:kern w:val="2"/>
          <w:sz w:val="24"/>
          <w:szCs w:val="24"/>
          <w:highlight w:val="none"/>
          <w:lang w:val="en-US" w:eastAsia="zh-CN" w:bidi="ar-SA"/>
        </w:rPr>
      </w:pPr>
      <w:bookmarkStart w:id="113" w:name="_Toc18484"/>
      <w:bookmarkStart w:id="114" w:name="_Toc2932"/>
      <w:bookmarkStart w:id="115" w:name="_Toc25220"/>
      <w:r>
        <w:rPr>
          <w:rFonts w:hint="eastAsia" w:ascii="Times New Roman" w:hAnsi="Times New Roman" w:eastAsia="宋体" w:cs="宋体"/>
          <w:color w:val="000000"/>
          <w:kern w:val="0"/>
          <w:sz w:val="24"/>
          <w:szCs w:val="24"/>
          <w:highlight w:val="none"/>
          <w:lang w:val="en-US" w:eastAsia="zh-CN" w:bidi="ar"/>
        </w:rPr>
        <w:t>4.您认为项目实施后保障效果如何</w:t>
      </w:r>
      <w:r>
        <w:rPr>
          <w:rFonts w:hint="eastAsia" w:ascii="Times New Roman" w:hAnsi="Times New Roman" w:eastAsia="宋体" w:cs="宋体"/>
          <w:bCs/>
          <w:kern w:val="2"/>
          <w:sz w:val="24"/>
          <w:szCs w:val="24"/>
          <w:highlight w:val="none"/>
          <w:lang w:val="en-US" w:eastAsia="zh-CN" w:bidi="ar-SA"/>
        </w:rPr>
        <w:t>（ ）</w:t>
      </w:r>
      <w:bookmarkEnd w:id="113"/>
      <w:bookmarkEnd w:id="114"/>
      <w:bookmarkEnd w:id="115"/>
    </w:p>
    <w:p w14:paraId="552A2A1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bCs/>
          <w:sz w:val="24"/>
          <w:szCs w:val="24"/>
          <w:highlight w:val="none"/>
          <w:lang w:val="en-US" w:eastAsia="zh-CN"/>
        </w:rPr>
      </w:pPr>
      <w:r>
        <w:rPr>
          <w:rFonts w:hint="eastAsia" w:ascii="Times New Roman" w:hAnsi="Times New Roman" w:eastAsia="宋体" w:cs="宋体"/>
          <w:bCs/>
          <w:sz w:val="24"/>
          <w:szCs w:val="24"/>
          <w:highlight w:val="none"/>
          <w:lang w:val="en-US" w:eastAsia="zh-CN"/>
        </w:rPr>
        <w:t>A. 效果显著     B. 效果良好     C. 一般     D. 效果较差</w:t>
      </w:r>
    </w:p>
    <w:p w14:paraId="426FA0EE">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kern w:val="2"/>
          <w:sz w:val="24"/>
          <w:szCs w:val="24"/>
          <w:highlight w:val="none"/>
          <w:lang w:val="en-US" w:eastAsia="zh-CN" w:bidi="ar-SA"/>
        </w:rPr>
      </w:pPr>
      <w:r>
        <w:rPr>
          <w:rFonts w:hint="eastAsia" w:ascii="Times New Roman" w:hAnsi="Times New Roman" w:eastAsia="宋体" w:cs="宋体"/>
          <w:color w:val="000000"/>
          <w:kern w:val="0"/>
          <w:sz w:val="24"/>
          <w:szCs w:val="24"/>
          <w:highlight w:val="none"/>
          <w:lang w:val="en-US" w:eastAsia="zh-CN" w:bidi="ar"/>
        </w:rPr>
        <w:t>5.</w:t>
      </w:r>
      <w:r>
        <w:rPr>
          <w:rFonts w:hint="eastAsia" w:ascii="Times New Roman" w:hAnsi="Times New Roman" w:eastAsia="宋体" w:cs="宋体"/>
          <w:bCs/>
          <w:sz w:val="24"/>
          <w:szCs w:val="24"/>
          <w:highlight w:val="none"/>
          <w:lang w:val="en-US" w:eastAsia="zh-CN"/>
        </w:rPr>
        <w:t>您对甘肃人大常委会2023年度全省人代会经费项目的实施效果</w:t>
      </w:r>
      <w:r>
        <w:rPr>
          <w:rFonts w:hint="eastAsia" w:ascii="Times New Roman" w:hAnsi="Times New Roman" w:eastAsia="宋体" w:cs="宋体"/>
          <w:kern w:val="2"/>
          <w:sz w:val="24"/>
          <w:szCs w:val="24"/>
          <w:highlight w:val="none"/>
          <w:lang w:val="en-US" w:eastAsia="zh-CN" w:bidi="ar-SA"/>
        </w:rPr>
        <w:t>（ ）</w:t>
      </w:r>
    </w:p>
    <w:p w14:paraId="35A0FF6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bCs/>
          <w:sz w:val="24"/>
          <w:szCs w:val="24"/>
          <w:highlight w:val="none"/>
          <w:lang w:val="en-US" w:eastAsia="zh-CN"/>
        </w:rPr>
      </w:pPr>
      <w:r>
        <w:rPr>
          <w:rFonts w:hint="eastAsia" w:ascii="Times New Roman" w:hAnsi="Times New Roman" w:eastAsia="宋体" w:cs="宋体"/>
          <w:bCs/>
          <w:sz w:val="24"/>
          <w:szCs w:val="24"/>
          <w:highlight w:val="none"/>
          <w:lang w:val="en-US" w:eastAsia="zh-CN"/>
        </w:rPr>
        <w:t>A. 效果显著     B. 效果良好     C. 一般     D. 效果较差</w:t>
      </w:r>
    </w:p>
    <w:p w14:paraId="76DE39FE">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firstLine="482" w:firstLineChars="200"/>
        <w:jc w:val="left"/>
        <w:textAlignment w:val="auto"/>
        <w:outlineLvl w:val="9"/>
        <w:rPr>
          <w:rFonts w:hint="eastAsia" w:ascii="Times New Roman" w:hAnsi="Times New Roman" w:eastAsia="宋体" w:cs="宋体"/>
          <w:b/>
          <w:color w:val="000000"/>
          <w:kern w:val="0"/>
          <w:sz w:val="24"/>
          <w:szCs w:val="24"/>
          <w:highlight w:val="none"/>
          <w:lang w:val="en-US" w:eastAsia="zh-CN" w:bidi="ar"/>
        </w:rPr>
      </w:pPr>
      <w:bookmarkStart w:id="116" w:name="_Toc27948"/>
      <w:bookmarkStart w:id="117" w:name="_Toc21341"/>
      <w:bookmarkStart w:id="118" w:name="_Toc18274"/>
    </w:p>
    <w:p w14:paraId="4DDD3A52">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firstLine="482" w:firstLineChars="200"/>
        <w:jc w:val="left"/>
        <w:textAlignment w:val="auto"/>
        <w:outlineLvl w:val="9"/>
        <w:rPr>
          <w:rFonts w:hint="eastAsia" w:ascii="Times New Roman" w:hAnsi="Times New Roman" w:eastAsia="宋体" w:cs="宋体"/>
          <w:b/>
          <w:color w:val="000000"/>
          <w:kern w:val="0"/>
          <w:sz w:val="24"/>
          <w:szCs w:val="24"/>
          <w:highlight w:val="none"/>
          <w:lang w:val="en-US" w:eastAsia="zh-CN" w:bidi="ar"/>
        </w:rPr>
      </w:pPr>
    </w:p>
    <w:p w14:paraId="12CECF31">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firstLine="482" w:firstLineChars="200"/>
        <w:jc w:val="left"/>
        <w:textAlignment w:val="auto"/>
        <w:outlineLvl w:val="9"/>
        <w:rPr>
          <w:rFonts w:hint="eastAsia" w:ascii="Times New Roman" w:hAnsi="Times New Roman" w:eastAsia="宋体" w:cs="宋体"/>
          <w:b/>
          <w:color w:val="000000"/>
          <w:kern w:val="0"/>
          <w:sz w:val="24"/>
          <w:szCs w:val="24"/>
          <w:highlight w:val="none"/>
          <w:lang w:val="en-US" w:eastAsia="zh-CN" w:bidi="ar"/>
        </w:rPr>
      </w:pPr>
    </w:p>
    <w:p w14:paraId="6C1B344F">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firstLine="482" w:firstLineChars="200"/>
        <w:jc w:val="left"/>
        <w:textAlignment w:val="auto"/>
        <w:outlineLvl w:val="9"/>
        <w:rPr>
          <w:rFonts w:hint="eastAsia" w:ascii="Times New Roman" w:hAnsi="Times New Roman" w:eastAsia="宋体" w:cs="宋体"/>
          <w:bCs/>
          <w:sz w:val="24"/>
          <w:szCs w:val="24"/>
          <w:highlight w:val="none"/>
        </w:rPr>
      </w:pPr>
      <w:r>
        <w:rPr>
          <w:rFonts w:hint="eastAsia" w:ascii="Times New Roman" w:hAnsi="Times New Roman" w:eastAsia="宋体" w:cs="宋体"/>
          <w:b/>
          <w:color w:val="000000"/>
          <w:kern w:val="0"/>
          <w:sz w:val="24"/>
          <w:szCs w:val="24"/>
          <w:highlight w:val="none"/>
          <w:lang w:val="en-US" w:eastAsia="zh-CN" w:bidi="ar"/>
        </w:rPr>
        <w:t>三、满意度</w:t>
      </w:r>
      <w:bookmarkEnd w:id="116"/>
      <w:bookmarkEnd w:id="117"/>
      <w:bookmarkEnd w:id="118"/>
    </w:p>
    <w:p w14:paraId="546C3DF0">
      <w:pPr>
        <w:keepNext w:val="0"/>
        <w:keepLines w:val="0"/>
        <w:pageBreakBefore w:val="0"/>
        <w:tabs>
          <w:tab w:val="left" w:pos="2694"/>
        </w:tabs>
        <w:kinsoku/>
        <w:wordWrap/>
        <w:overflowPunct/>
        <w:topLinePunct w:val="0"/>
        <w:autoSpaceDE/>
        <w:autoSpaceDN/>
        <w:bidi w:val="0"/>
        <w:adjustRightInd/>
        <w:snapToGrid/>
        <w:spacing w:line="600" w:lineRule="exact"/>
        <w:ind w:firstLine="480" w:firstLineChars="200"/>
        <w:textAlignment w:val="auto"/>
        <w:outlineLvl w:val="9"/>
        <w:rPr>
          <w:rFonts w:hint="eastAsia" w:ascii="Times New Roman" w:hAnsi="Times New Roman" w:eastAsia="宋体" w:cs="宋体"/>
          <w:bCs/>
          <w:sz w:val="24"/>
          <w:szCs w:val="24"/>
          <w:highlight w:val="none"/>
        </w:rPr>
      </w:pPr>
      <w:r>
        <w:rPr>
          <w:rFonts w:hint="eastAsia" w:ascii="Times New Roman" w:hAnsi="Times New Roman" w:eastAsia="宋体" w:cs="宋体"/>
          <w:bCs/>
          <w:sz w:val="24"/>
          <w:szCs w:val="24"/>
          <w:highlight w:val="none"/>
        </w:rPr>
        <w:t>请根据您的真实感受就以下问题分别做出满意度判断，在对应的方框上</w:t>
      </w:r>
      <w:r>
        <w:rPr>
          <w:rFonts w:hint="eastAsia" w:ascii="Times New Roman" w:hAnsi="Times New Roman" w:eastAsia="宋体" w:cs="宋体"/>
          <w:bCs/>
          <w:sz w:val="24"/>
          <w:szCs w:val="24"/>
          <w:highlight w:val="none"/>
          <w:lang w:eastAsia="zh-CN"/>
        </w:rPr>
        <w:t>打勾</w:t>
      </w:r>
      <w:r>
        <w:rPr>
          <w:rFonts w:hint="eastAsia" w:ascii="Times New Roman" w:hAnsi="Times New Roman" w:eastAsia="宋体" w:cs="宋体"/>
          <w:bCs/>
          <w:sz w:val="24"/>
          <w:szCs w:val="24"/>
          <w:highlight w:val="none"/>
        </w:rPr>
        <w:t>。</w:t>
      </w:r>
    </w:p>
    <w:tbl>
      <w:tblPr>
        <w:tblStyle w:val="13"/>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3"/>
        <w:gridCol w:w="854"/>
        <w:gridCol w:w="854"/>
        <w:gridCol w:w="854"/>
        <w:gridCol w:w="927"/>
        <w:gridCol w:w="980"/>
      </w:tblGrid>
      <w:tr w14:paraId="61A0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23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7E1D53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outlineLvl w:val="9"/>
              <w:rPr>
                <w:rFonts w:hint="eastAsia" w:ascii="Times New Roman" w:hAnsi="Times New Roman" w:eastAsia="宋体" w:cs="宋体"/>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508C7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非常</w:t>
            </w:r>
          </w:p>
          <w:p w14:paraId="0DC8EA6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满意</w:t>
            </w: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3F14B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比较</w:t>
            </w:r>
          </w:p>
          <w:p w14:paraId="1CD5D43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满意</w:t>
            </w: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C2CA3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基本</w:t>
            </w:r>
          </w:p>
          <w:p w14:paraId="5730326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满意</w:t>
            </w:r>
          </w:p>
        </w:tc>
        <w:tc>
          <w:tcPr>
            <w:tcW w:w="9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7DB47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不太</w:t>
            </w:r>
          </w:p>
          <w:p w14:paraId="6331179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满意</w:t>
            </w:r>
          </w:p>
        </w:tc>
        <w:tc>
          <w:tcPr>
            <w:tcW w:w="9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54C08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非常不满意</w:t>
            </w:r>
          </w:p>
        </w:tc>
      </w:tr>
      <w:tr w14:paraId="72EB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3" w:type="dxa"/>
            <w:tcBorders>
              <w:top w:val="single" w:color="auto" w:sz="4" w:space="0"/>
              <w:left w:val="single" w:color="auto" w:sz="4" w:space="0"/>
              <w:bottom w:val="single" w:color="auto" w:sz="4" w:space="0"/>
              <w:right w:val="single" w:color="auto" w:sz="4" w:space="0"/>
            </w:tcBorders>
            <w:noWrap w:val="0"/>
            <w:vAlign w:val="center"/>
          </w:tcPr>
          <w:p w14:paraId="385ABAA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1.</w:t>
            </w:r>
            <w:r>
              <w:rPr>
                <w:rFonts w:hint="eastAsia" w:ascii="Times New Roman" w:hAnsi="Times New Roman" w:eastAsia="宋体" w:cs="宋体"/>
                <w:i w:val="0"/>
                <w:iCs w:val="0"/>
                <w:color w:val="262626"/>
                <w:kern w:val="0"/>
                <w:sz w:val="24"/>
                <w:szCs w:val="24"/>
                <w:highlight w:val="none"/>
                <w:u w:val="none"/>
                <w:lang w:val="en-US" w:eastAsia="zh-CN" w:bidi="ar"/>
              </w:rPr>
              <w:t>您对</w:t>
            </w:r>
            <w:r>
              <w:rPr>
                <w:rFonts w:hint="eastAsia" w:ascii="Times New Roman" w:hAnsi="Times New Roman" w:eastAsia="宋体" w:cs="宋体"/>
                <w:color w:val="000000"/>
                <w:kern w:val="0"/>
                <w:sz w:val="24"/>
                <w:szCs w:val="24"/>
                <w:highlight w:val="none"/>
                <w:lang w:val="en-US" w:eastAsia="zh-CN" w:bidi="ar"/>
              </w:rPr>
              <w:t>甘肃人大常委会2023年度全省人代会经费项目</w:t>
            </w:r>
            <w:r>
              <w:rPr>
                <w:rFonts w:hint="eastAsia" w:ascii="Times New Roman" w:hAnsi="Times New Roman" w:eastAsia="宋体" w:cs="宋体"/>
                <w:i w:val="0"/>
                <w:iCs w:val="0"/>
                <w:color w:val="262626"/>
                <w:kern w:val="0"/>
                <w:sz w:val="24"/>
                <w:szCs w:val="24"/>
                <w:highlight w:val="none"/>
                <w:u w:val="none"/>
                <w:lang w:val="en-US" w:eastAsia="zh-CN" w:bidi="ar"/>
              </w:rPr>
              <w:t>整体工作的评价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3DC2C26C">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1449B7D0">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674A1090">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2C880368">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151BFC32">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r>
      <w:tr w14:paraId="189E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3" w:type="dxa"/>
            <w:tcBorders>
              <w:top w:val="single" w:color="auto" w:sz="4" w:space="0"/>
              <w:left w:val="single" w:color="auto" w:sz="4" w:space="0"/>
              <w:bottom w:val="single" w:color="auto" w:sz="4" w:space="0"/>
              <w:right w:val="single" w:color="auto" w:sz="4" w:space="0"/>
            </w:tcBorders>
            <w:noWrap w:val="0"/>
            <w:vAlign w:val="center"/>
          </w:tcPr>
          <w:p w14:paraId="6A3B547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i w:val="0"/>
                <w:iCs w:val="0"/>
                <w:color w:val="262626"/>
                <w:kern w:val="0"/>
                <w:sz w:val="24"/>
                <w:szCs w:val="24"/>
                <w:highlight w:val="none"/>
                <w:u w:val="none"/>
                <w:lang w:val="en-US" w:eastAsia="zh-CN" w:bidi="ar"/>
              </w:rPr>
              <w:t>2.您对</w:t>
            </w:r>
            <w:r>
              <w:rPr>
                <w:rFonts w:hint="eastAsia" w:ascii="Times New Roman" w:hAnsi="Times New Roman" w:eastAsia="宋体" w:cs="宋体"/>
                <w:color w:val="000000"/>
                <w:kern w:val="0"/>
                <w:sz w:val="24"/>
                <w:szCs w:val="24"/>
                <w:highlight w:val="none"/>
                <w:lang w:val="en-US" w:eastAsia="zh-CN" w:bidi="ar"/>
              </w:rPr>
              <w:t>甘肃人大常委会2023年度全省人代会经费项目</w:t>
            </w:r>
            <w:r>
              <w:rPr>
                <w:rFonts w:hint="eastAsia" w:ascii="Times New Roman" w:hAnsi="Times New Roman" w:eastAsia="宋体" w:cs="宋体"/>
                <w:i w:val="0"/>
                <w:iCs w:val="0"/>
                <w:color w:val="262626"/>
                <w:kern w:val="0"/>
                <w:sz w:val="24"/>
                <w:szCs w:val="24"/>
                <w:highlight w:val="none"/>
                <w:u w:val="none"/>
                <w:lang w:val="en-US" w:eastAsia="zh-CN" w:bidi="ar"/>
              </w:rPr>
              <w:t>民主决策与监督提升性情况的评价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30141EE3">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601D1588">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61FAAA37">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7CD6B13B">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0BDDEA0E">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r>
      <w:tr w14:paraId="63E5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3" w:type="dxa"/>
            <w:tcBorders>
              <w:top w:val="single" w:color="auto" w:sz="4" w:space="0"/>
              <w:left w:val="single" w:color="auto" w:sz="4" w:space="0"/>
              <w:bottom w:val="single" w:color="auto" w:sz="4" w:space="0"/>
              <w:right w:val="single" w:color="auto" w:sz="4" w:space="0"/>
            </w:tcBorders>
            <w:noWrap w:val="0"/>
            <w:vAlign w:val="center"/>
          </w:tcPr>
          <w:p w14:paraId="6B8A054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i w:val="0"/>
                <w:iCs w:val="0"/>
                <w:color w:val="262626"/>
                <w:kern w:val="0"/>
                <w:sz w:val="24"/>
                <w:szCs w:val="24"/>
                <w:highlight w:val="none"/>
                <w:u w:val="none"/>
                <w:lang w:val="en-US" w:eastAsia="zh-CN" w:bidi="ar"/>
              </w:rPr>
              <w:t>3.您对</w:t>
            </w:r>
            <w:r>
              <w:rPr>
                <w:rFonts w:hint="eastAsia" w:ascii="Times New Roman" w:hAnsi="Times New Roman" w:eastAsia="宋体" w:cs="宋体"/>
                <w:color w:val="000000"/>
                <w:kern w:val="0"/>
                <w:sz w:val="24"/>
                <w:szCs w:val="24"/>
                <w:highlight w:val="none"/>
                <w:lang w:val="en-US" w:eastAsia="zh-CN" w:bidi="ar"/>
              </w:rPr>
              <w:t>甘肃人大常委会2023年度全省人代会经费项目</w:t>
            </w:r>
            <w:r>
              <w:rPr>
                <w:rFonts w:hint="eastAsia" w:ascii="Times New Roman" w:hAnsi="Times New Roman" w:eastAsia="宋体" w:cs="宋体"/>
                <w:i w:val="0"/>
                <w:iCs w:val="0"/>
                <w:color w:val="262626"/>
                <w:kern w:val="0"/>
                <w:sz w:val="24"/>
                <w:szCs w:val="24"/>
                <w:highlight w:val="none"/>
                <w:u w:val="none"/>
                <w:lang w:val="en-US" w:eastAsia="zh-CN" w:bidi="ar"/>
              </w:rPr>
              <w:t>民生经济发展保障性的评价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35CDA193">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7BBFCFDA">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66E3574A">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24111789">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065A1951">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r>
      <w:tr w14:paraId="54E19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3" w:type="dxa"/>
            <w:tcBorders>
              <w:top w:val="single" w:color="auto" w:sz="4" w:space="0"/>
              <w:left w:val="single" w:color="auto" w:sz="4" w:space="0"/>
              <w:bottom w:val="single" w:color="auto" w:sz="4" w:space="0"/>
              <w:right w:val="single" w:color="auto" w:sz="4" w:space="0"/>
            </w:tcBorders>
            <w:noWrap w:val="0"/>
            <w:vAlign w:val="center"/>
          </w:tcPr>
          <w:p w14:paraId="072D5C8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i w:val="0"/>
                <w:iCs w:val="0"/>
                <w:color w:val="262626"/>
                <w:kern w:val="0"/>
                <w:sz w:val="24"/>
                <w:szCs w:val="24"/>
                <w:highlight w:val="none"/>
                <w:u w:val="none"/>
                <w:lang w:val="en-US" w:eastAsia="zh-CN" w:bidi="ar"/>
              </w:rPr>
              <w:t>4.您对</w:t>
            </w:r>
            <w:r>
              <w:rPr>
                <w:rFonts w:hint="eastAsia" w:ascii="Times New Roman" w:hAnsi="Times New Roman" w:eastAsia="宋体" w:cs="宋体"/>
                <w:color w:val="000000"/>
                <w:kern w:val="0"/>
                <w:sz w:val="24"/>
                <w:szCs w:val="24"/>
                <w:highlight w:val="none"/>
                <w:lang w:val="en-US" w:eastAsia="zh-CN" w:bidi="ar"/>
              </w:rPr>
              <w:t>甘肃人大常委会2023年度全省人代会经费项目整体流程</w:t>
            </w:r>
            <w:r>
              <w:rPr>
                <w:rFonts w:hint="eastAsia" w:ascii="Times New Roman" w:hAnsi="Times New Roman" w:eastAsia="宋体" w:cs="宋体"/>
                <w:i w:val="0"/>
                <w:iCs w:val="0"/>
                <w:color w:val="262626"/>
                <w:kern w:val="0"/>
                <w:sz w:val="24"/>
                <w:szCs w:val="24"/>
                <w:highlight w:val="none"/>
                <w:u w:val="none"/>
                <w:lang w:val="en-US" w:eastAsia="zh-CN" w:bidi="ar"/>
              </w:rPr>
              <w:t>的评价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1D7BC955">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56989763">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1938D1F0">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5102D573">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002047A4">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r>
      <w:tr w14:paraId="10EF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3" w:type="dxa"/>
            <w:tcBorders>
              <w:top w:val="single" w:color="auto" w:sz="4" w:space="0"/>
              <w:left w:val="single" w:color="auto" w:sz="4" w:space="0"/>
              <w:bottom w:val="single" w:color="auto" w:sz="4" w:space="0"/>
              <w:right w:val="single" w:color="auto" w:sz="4" w:space="0"/>
            </w:tcBorders>
            <w:noWrap w:val="0"/>
            <w:vAlign w:val="center"/>
          </w:tcPr>
          <w:p w14:paraId="7194983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i w:val="0"/>
                <w:iCs w:val="0"/>
                <w:color w:val="262626"/>
                <w:kern w:val="0"/>
                <w:sz w:val="24"/>
                <w:szCs w:val="24"/>
                <w:highlight w:val="none"/>
                <w:u w:val="none"/>
                <w:lang w:val="en-US" w:eastAsia="zh-CN" w:bidi="ar"/>
              </w:rPr>
              <w:t>5.</w:t>
            </w:r>
            <w:r>
              <w:rPr>
                <w:rFonts w:hint="eastAsia" w:ascii="Times New Roman" w:hAnsi="Times New Roman" w:eastAsia="宋体" w:cs="宋体"/>
                <w:color w:val="000000"/>
                <w:kern w:val="0"/>
                <w:sz w:val="24"/>
                <w:szCs w:val="24"/>
                <w:highlight w:val="none"/>
                <w:lang w:val="en-US" w:eastAsia="zh-CN" w:bidi="ar"/>
              </w:rPr>
              <w:t>您对甘肃人大常委会2023年度全省人代会经费项目工作效率的评价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78471AAB">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3595585D">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5E27CB12">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0EF7F1FA">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23A833D4">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r>
    </w:tbl>
    <w:p w14:paraId="6E5C8CB5">
      <w:pPr>
        <w:keepNext w:val="0"/>
        <w:keepLines w:val="0"/>
        <w:pageBreakBefore w:val="0"/>
        <w:kinsoku/>
        <w:wordWrap/>
        <w:overflowPunct/>
        <w:topLinePunct w:val="0"/>
        <w:autoSpaceDE/>
        <w:autoSpaceDN/>
        <w:bidi w:val="0"/>
        <w:adjustRightInd/>
        <w:snapToGrid/>
        <w:spacing w:line="600" w:lineRule="exact"/>
        <w:outlineLvl w:val="9"/>
        <w:rPr>
          <w:rFonts w:hint="eastAsia" w:ascii="Times New Roman" w:hAnsi="Times New Roman" w:eastAsia="宋体" w:cs="宋体"/>
          <w:sz w:val="24"/>
          <w:szCs w:val="32"/>
          <w:highlight w:val="none"/>
          <w:u w:val="single"/>
        </w:rPr>
      </w:pPr>
    </w:p>
    <w:p w14:paraId="13D60B67">
      <w:pPr>
        <w:keepNext w:val="0"/>
        <w:keepLines w:val="0"/>
        <w:pageBreakBefore w:val="0"/>
        <w:kinsoku/>
        <w:wordWrap/>
        <w:overflowPunct/>
        <w:topLinePunct w:val="0"/>
        <w:autoSpaceDE/>
        <w:autoSpaceDN/>
        <w:bidi w:val="0"/>
        <w:adjustRightInd/>
        <w:snapToGrid/>
        <w:spacing w:line="600" w:lineRule="exact"/>
        <w:outlineLvl w:val="9"/>
        <w:rPr>
          <w:rFonts w:hint="eastAsia" w:ascii="Times New Roman" w:hAnsi="Times New Roman" w:eastAsia="宋体" w:cs="宋体"/>
          <w:sz w:val="24"/>
          <w:szCs w:val="32"/>
          <w:highlight w:val="yellow"/>
          <w:u w:val="single"/>
        </w:rPr>
      </w:pPr>
    </w:p>
    <w:p w14:paraId="3C7BF734">
      <w:pPr>
        <w:keepNext w:val="0"/>
        <w:keepLines w:val="0"/>
        <w:pageBreakBefore w:val="0"/>
        <w:kinsoku/>
        <w:wordWrap/>
        <w:overflowPunct/>
        <w:topLinePunct w:val="0"/>
        <w:autoSpaceDE/>
        <w:autoSpaceDN/>
        <w:bidi w:val="0"/>
        <w:adjustRightInd/>
        <w:snapToGrid/>
        <w:spacing w:line="600" w:lineRule="exact"/>
        <w:outlineLvl w:val="9"/>
        <w:rPr>
          <w:rFonts w:hint="eastAsia" w:ascii="Times New Roman" w:hAnsi="Times New Roman" w:eastAsia="宋体" w:cs="宋体"/>
          <w:highlight w:val="yellow"/>
        </w:rPr>
      </w:pPr>
      <w:r>
        <w:rPr>
          <w:rFonts w:hint="eastAsia" w:ascii="Times New Roman" w:hAnsi="Times New Roman" w:eastAsia="宋体" w:cs="宋体"/>
          <w:sz w:val="24"/>
          <w:szCs w:val="32"/>
          <w:highlight w:val="yellow"/>
          <w:u w:val="single"/>
        </w:rPr>
        <w:br w:type="page"/>
      </w:r>
    </w:p>
    <w:p w14:paraId="03EE8045">
      <w:pPr>
        <w:keepNext w:val="0"/>
        <w:keepLines w:val="0"/>
        <w:pageBreakBefore w:val="0"/>
        <w:kinsoku/>
        <w:wordWrap/>
        <w:overflowPunct/>
        <w:topLinePunct w:val="0"/>
        <w:autoSpaceDE/>
        <w:autoSpaceDN/>
        <w:bidi w:val="0"/>
        <w:adjustRightInd/>
        <w:snapToGrid/>
        <w:spacing w:line="600" w:lineRule="exact"/>
        <w:jc w:val="both"/>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b/>
          <w:bCs/>
          <w:sz w:val="28"/>
          <w:szCs w:val="28"/>
          <w:highlight w:val="none"/>
          <w:lang w:val="en-US" w:eastAsia="zh-CN"/>
        </w:rPr>
        <w:t>满意度调查问卷如下：</w:t>
      </w:r>
    </w:p>
    <w:p w14:paraId="72B0E087">
      <w:pPr>
        <w:keepNext w:val="0"/>
        <w:keepLines w:val="0"/>
        <w:pageBreakBefore w:val="0"/>
        <w:kinsoku/>
        <w:wordWrap/>
        <w:overflowPunct/>
        <w:topLinePunct w:val="0"/>
        <w:autoSpaceDE/>
        <w:autoSpaceDN/>
        <w:bidi w:val="0"/>
        <w:adjustRightInd/>
        <w:snapToGrid/>
        <w:spacing w:line="600" w:lineRule="exact"/>
        <w:jc w:val="center"/>
        <w:outlineLvl w:val="9"/>
        <w:rPr>
          <w:rFonts w:hint="eastAsia" w:ascii="Times New Roman" w:hAnsi="Times New Roman" w:eastAsia="宋体" w:cs="宋体"/>
          <w:b/>
          <w:bCs/>
          <w:sz w:val="28"/>
          <w:szCs w:val="21"/>
          <w:highlight w:val="none"/>
          <w:lang w:val="en-US" w:eastAsia="zh-CN"/>
        </w:rPr>
      </w:pPr>
      <w:r>
        <w:rPr>
          <w:rFonts w:hint="eastAsia" w:ascii="Times New Roman" w:hAnsi="Times New Roman" w:eastAsia="宋体" w:cs="宋体"/>
          <w:b/>
          <w:bCs/>
          <w:sz w:val="28"/>
          <w:szCs w:val="21"/>
          <w:highlight w:val="none"/>
          <w:lang w:val="en-US" w:eastAsia="zh-CN"/>
        </w:rPr>
        <w:t>甘肃人大常委会2023年度各委员会及研究室专项经费工作人员满意度调查问卷</w:t>
      </w:r>
    </w:p>
    <w:p w14:paraId="2999E7E0">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482" w:firstLineChars="200"/>
        <w:jc w:val="left"/>
        <w:textAlignment w:val="auto"/>
        <w:outlineLvl w:val="9"/>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b/>
          <w:color w:val="000000"/>
          <w:kern w:val="0"/>
          <w:sz w:val="24"/>
          <w:szCs w:val="24"/>
          <w:highlight w:val="none"/>
          <w:lang w:val="en-US" w:eastAsia="zh-CN" w:bidi="ar"/>
        </w:rPr>
        <w:t>一、个人信息</w:t>
      </w:r>
    </w:p>
    <w:p w14:paraId="1B6D6845">
      <w:pPr>
        <w:keepNext w:val="0"/>
        <w:keepLines w:val="0"/>
        <w:pageBreakBefore w:val="0"/>
        <w:kinsoku/>
        <w:wordWrap/>
        <w:overflowPunct/>
        <w:topLinePunct w:val="0"/>
        <w:autoSpaceDE/>
        <w:autoSpaceDN/>
        <w:bidi w:val="0"/>
        <w:adjustRightInd/>
        <w:snapToGrid/>
        <w:spacing w:line="600" w:lineRule="exact"/>
        <w:ind w:firstLine="480" w:firstLineChars="200"/>
        <w:textAlignment w:val="auto"/>
        <w:outlineLvl w:val="9"/>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1.</w:t>
      </w:r>
      <w:r>
        <w:rPr>
          <w:rFonts w:hint="eastAsia" w:ascii="Times New Roman" w:hAnsi="Times New Roman" w:eastAsia="宋体" w:cs="宋体"/>
          <w:i w:val="0"/>
          <w:iCs w:val="0"/>
          <w:color w:val="000000"/>
          <w:kern w:val="0"/>
          <w:sz w:val="24"/>
          <w:szCs w:val="24"/>
          <w:highlight w:val="none"/>
          <w:u w:val="none"/>
          <w:lang w:val="en-US" w:eastAsia="zh-CN" w:bidi="ar"/>
        </w:rPr>
        <w:t>您的性别为</w:t>
      </w:r>
      <w:r>
        <w:rPr>
          <w:rFonts w:hint="eastAsia" w:ascii="Times New Roman" w:hAnsi="Times New Roman" w:eastAsia="宋体" w:cs="宋体"/>
          <w:color w:val="auto"/>
          <w:sz w:val="24"/>
          <w:szCs w:val="24"/>
          <w:highlight w:val="none"/>
          <w:lang w:val="en-US" w:eastAsia="zh-CN"/>
        </w:rPr>
        <w:t>（ ）</w:t>
      </w:r>
    </w:p>
    <w:p w14:paraId="23E82A0F">
      <w:pPr>
        <w:keepNext w:val="0"/>
        <w:keepLines w:val="0"/>
        <w:pageBreakBefore w:val="0"/>
        <w:kinsoku/>
        <w:wordWrap/>
        <w:overflowPunct/>
        <w:topLinePunct w:val="0"/>
        <w:autoSpaceDE/>
        <w:autoSpaceDN/>
        <w:bidi w:val="0"/>
        <w:adjustRightInd/>
        <w:snapToGrid/>
        <w:spacing w:line="600" w:lineRule="exact"/>
        <w:ind w:firstLine="480" w:firstLineChars="200"/>
        <w:textAlignment w:val="auto"/>
        <w:outlineLvl w:val="9"/>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 xml:space="preserve">A. 男           B. 女 </w:t>
      </w:r>
    </w:p>
    <w:p w14:paraId="3194C2C8">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2.</w:t>
      </w:r>
      <w:r>
        <w:rPr>
          <w:rFonts w:hint="eastAsia" w:ascii="Times New Roman" w:hAnsi="Times New Roman" w:eastAsia="宋体" w:cs="宋体"/>
          <w:i w:val="0"/>
          <w:iCs w:val="0"/>
          <w:color w:val="262626"/>
          <w:kern w:val="0"/>
          <w:sz w:val="24"/>
          <w:szCs w:val="24"/>
          <w:highlight w:val="none"/>
          <w:u w:val="none"/>
          <w:lang w:val="en-US" w:eastAsia="zh-CN" w:bidi="ar"/>
        </w:rPr>
        <w:t>您的工作年限是</w:t>
      </w:r>
      <w:r>
        <w:rPr>
          <w:rFonts w:hint="eastAsia" w:ascii="Times New Roman" w:hAnsi="Times New Roman" w:eastAsia="宋体" w:cs="宋体"/>
          <w:color w:val="auto"/>
          <w:kern w:val="2"/>
          <w:sz w:val="24"/>
          <w:szCs w:val="24"/>
          <w:highlight w:val="none"/>
          <w:lang w:val="en-US" w:eastAsia="zh-CN" w:bidi="ar-SA"/>
        </w:rPr>
        <w:t>（ ）</w:t>
      </w:r>
    </w:p>
    <w:p w14:paraId="31EF6851">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b w:val="0"/>
          <w:bCs/>
          <w:color w:val="000000"/>
          <w:kern w:val="0"/>
          <w:sz w:val="24"/>
          <w:szCs w:val="24"/>
          <w:highlight w:val="none"/>
          <w:lang w:val="en-US" w:eastAsia="zh-CN" w:bidi="ar"/>
        </w:rPr>
        <w:t xml:space="preserve">A. </w:t>
      </w:r>
      <w:r>
        <w:rPr>
          <w:rFonts w:hint="eastAsia" w:ascii="Times New Roman" w:hAnsi="Times New Roman" w:eastAsia="宋体" w:cs="宋体"/>
          <w:i w:val="0"/>
          <w:iCs w:val="0"/>
          <w:color w:val="000000"/>
          <w:kern w:val="0"/>
          <w:sz w:val="24"/>
          <w:szCs w:val="24"/>
          <w:highlight w:val="none"/>
          <w:u w:val="none"/>
          <w:lang w:val="en-US" w:eastAsia="zh-CN" w:bidi="ar"/>
        </w:rPr>
        <w:t>1-2年（含两年）</w:t>
      </w:r>
      <w:r>
        <w:rPr>
          <w:rFonts w:hint="eastAsia" w:ascii="Times New Roman" w:hAnsi="Times New Roman" w:eastAsia="宋体" w:cs="宋体"/>
          <w:color w:val="000000"/>
          <w:kern w:val="0"/>
          <w:sz w:val="24"/>
          <w:szCs w:val="24"/>
          <w:highlight w:val="none"/>
          <w:lang w:val="en-US" w:eastAsia="zh-CN" w:bidi="ar"/>
        </w:rPr>
        <w:t xml:space="preserve">     </w:t>
      </w:r>
      <w:r>
        <w:rPr>
          <w:rFonts w:hint="eastAsia" w:ascii="Times New Roman" w:hAnsi="Times New Roman" w:eastAsia="宋体" w:cs="宋体"/>
          <w:b w:val="0"/>
          <w:bCs/>
          <w:color w:val="000000"/>
          <w:kern w:val="0"/>
          <w:sz w:val="24"/>
          <w:szCs w:val="24"/>
          <w:highlight w:val="none"/>
          <w:lang w:val="en-US" w:eastAsia="zh-CN" w:bidi="ar"/>
        </w:rPr>
        <w:t xml:space="preserve">B. </w:t>
      </w:r>
      <w:r>
        <w:rPr>
          <w:rFonts w:hint="eastAsia" w:ascii="Times New Roman" w:hAnsi="Times New Roman" w:eastAsia="宋体" w:cs="宋体"/>
          <w:i w:val="0"/>
          <w:iCs w:val="0"/>
          <w:color w:val="000000"/>
          <w:kern w:val="0"/>
          <w:sz w:val="24"/>
          <w:szCs w:val="24"/>
          <w:highlight w:val="none"/>
          <w:u w:val="none"/>
          <w:lang w:val="en-US" w:eastAsia="zh-CN" w:bidi="ar"/>
        </w:rPr>
        <w:t>2-5年（含5年）</w:t>
      </w:r>
      <w:r>
        <w:rPr>
          <w:rFonts w:hint="eastAsia" w:ascii="Times New Roman" w:hAnsi="Times New Roman" w:eastAsia="宋体" w:cs="宋体"/>
          <w:color w:val="000000"/>
          <w:kern w:val="0"/>
          <w:sz w:val="24"/>
          <w:szCs w:val="24"/>
          <w:highlight w:val="none"/>
          <w:lang w:val="en-US" w:eastAsia="zh-CN" w:bidi="ar"/>
        </w:rPr>
        <w:t xml:space="preserve">     C. </w:t>
      </w:r>
      <w:r>
        <w:rPr>
          <w:rFonts w:hint="eastAsia" w:ascii="Times New Roman" w:hAnsi="Times New Roman" w:eastAsia="宋体" w:cs="宋体"/>
          <w:i w:val="0"/>
          <w:iCs w:val="0"/>
          <w:color w:val="000000"/>
          <w:kern w:val="0"/>
          <w:sz w:val="24"/>
          <w:szCs w:val="24"/>
          <w:highlight w:val="none"/>
          <w:u w:val="none"/>
          <w:lang w:val="en-US" w:eastAsia="zh-CN" w:bidi="ar"/>
        </w:rPr>
        <w:t>5年以上</w:t>
      </w:r>
    </w:p>
    <w:p w14:paraId="20B1E994">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482" w:firstLineChars="200"/>
        <w:jc w:val="left"/>
        <w:textAlignment w:val="auto"/>
        <w:outlineLvl w:val="9"/>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b/>
          <w:color w:val="000000"/>
          <w:kern w:val="0"/>
          <w:sz w:val="24"/>
          <w:szCs w:val="24"/>
          <w:highlight w:val="none"/>
          <w:lang w:val="en-US" w:eastAsia="zh-CN" w:bidi="ar"/>
        </w:rPr>
        <w:t>二、基本信息</w:t>
      </w:r>
    </w:p>
    <w:p w14:paraId="23254AC1">
      <w:pPr>
        <w:keepNext w:val="0"/>
        <w:keepLines w:val="0"/>
        <w:pageBreakBefore w:val="0"/>
        <w:kinsoku/>
        <w:wordWrap/>
        <w:overflowPunct/>
        <w:topLinePunct w:val="0"/>
        <w:autoSpaceDE/>
        <w:autoSpaceDN/>
        <w:bidi w:val="0"/>
        <w:adjustRightInd/>
        <w:snapToGrid/>
        <w:spacing w:line="600" w:lineRule="exact"/>
        <w:ind w:firstLine="480" w:firstLineChars="200"/>
        <w:textAlignment w:val="auto"/>
        <w:outlineLvl w:val="9"/>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i w:val="0"/>
          <w:iCs w:val="0"/>
          <w:color w:val="262626"/>
          <w:kern w:val="0"/>
          <w:sz w:val="24"/>
          <w:szCs w:val="24"/>
          <w:highlight w:val="none"/>
          <w:u w:val="none"/>
          <w:lang w:val="en-US" w:eastAsia="zh-CN" w:bidi="ar"/>
        </w:rPr>
        <w:t>1.</w:t>
      </w:r>
      <w:r>
        <w:rPr>
          <w:rFonts w:hint="eastAsia" w:ascii="Times New Roman" w:hAnsi="Times New Roman" w:eastAsia="宋体" w:cs="宋体"/>
          <w:color w:val="000000"/>
          <w:kern w:val="0"/>
          <w:sz w:val="24"/>
          <w:szCs w:val="24"/>
          <w:highlight w:val="none"/>
          <w:lang w:val="en-US" w:eastAsia="zh-CN" w:bidi="ar"/>
        </w:rPr>
        <w:t>您是否组织过甘肃人大常委会2023年度全省人代会经费项目</w:t>
      </w:r>
      <w:r>
        <w:rPr>
          <w:rFonts w:hint="eastAsia" w:ascii="Times New Roman" w:hAnsi="Times New Roman" w:eastAsia="宋体" w:cs="宋体"/>
          <w:color w:val="auto"/>
          <w:sz w:val="24"/>
          <w:szCs w:val="24"/>
          <w:highlight w:val="none"/>
          <w:lang w:val="en-US" w:eastAsia="zh-CN"/>
        </w:rPr>
        <w:t>（ ）</w:t>
      </w:r>
    </w:p>
    <w:p w14:paraId="1AC7FC2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kern w:val="2"/>
          <w:sz w:val="24"/>
          <w:szCs w:val="24"/>
          <w:highlight w:val="none"/>
          <w:lang w:val="en-US" w:eastAsia="zh-CN" w:bidi="ar-SA"/>
        </w:rPr>
      </w:pPr>
      <w:r>
        <w:rPr>
          <w:rFonts w:hint="eastAsia" w:ascii="Times New Roman" w:hAnsi="Times New Roman" w:eastAsia="宋体" w:cs="宋体"/>
          <w:kern w:val="2"/>
          <w:sz w:val="24"/>
          <w:szCs w:val="24"/>
          <w:highlight w:val="none"/>
          <w:lang w:val="en-US" w:eastAsia="zh-CN" w:bidi="ar-SA"/>
        </w:rPr>
        <w:t>A. 是           B. 否</w:t>
      </w:r>
    </w:p>
    <w:p w14:paraId="4D7E93BA">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i w:val="0"/>
          <w:iCs w:val="0"/>
          <w:color w:val="262626"/>
          <w:kern w:val="0"/>
          <w:sz w:val="24"/>
          <w:szCs w:val="24"/>
          <w:highlight w:val="none"/>
          <w:u w:val="none"/>
          <w:lang w:val="en-US" w:eastAsia="zh-CN" w:bidi="ar"/>
        </w:rPr>
        <w:t>2.</w:t>
      </w:r>
      <w:r>
        <w:rPr>
          <w:rFonts w:hint="eastAsia" w:ascii="Times New Roman" w:hAnsi="Times New Roman" w:eastAsia="宋体" w:cs="宋体"/>
          <w:color w:val="000000"/>
          <w:kern w:val="0"/>
          <w:sz w:val="24"/>
          <w:szCs w:val="24"/>
          <w:highlight w:val="none"/>
          <w:lang w:val="en-US" w:eastAsia="zh-CN" w:bidi="ar"/>
        </w:rPr>
        <w:t>您是否清楚了解到甘肃人大常委会2023年度全省人代会经费项目</w:t>
      </w:r>
      <w:r>
        <w:rPr>
          <w:rFonts w:hint="eastAsia" w:ascii="Times New Roman" w:hAnsi="Times New Roman" w:eastAsia="宋体" w:cs="宋体"/>
          <w:color w:val="auto"/>
          <w:kern w:val="2"/>
          <w:sz w:val="24"/>
          <w:szCs w:val="24"/>
          <w:highlight w:val="none"/>
          <w:lang w:val="en-US" w:eastAsia="zh-CN" w:bidi="ar-SA"/>
        </w:rPr>
        <w:t>（ ）</w:t>
      </w:r>
    </w:p>
    <w:p w14:paraId="01AE7DF2">
      <w:pPr>
        <w:keepNext w:val="0"/>
        <w:keepLines w:val="0"/>
        <w:pageBreakBefore w:val="0"/>
        <w:numPr>
          <w:ilvl w:val="0"/>
          <w:numId w:val="0"/>
        </w:numPr>
        <w:kinsoku/>
        <w:wordWrap/>
        <w:overflowPunct/>
        <w:topLinePunct w:val="0"/>
        <w:autoSpaceDE/>
        <w:autoSpaceDN/>
        <w:bidi w:val="0"/>
        <w:adjustRightInd/>
        <w:snapToGrid/>
        <w:spacing w:line="600" w:lineRule="exact"/>
        <w:ind w:firstLine="480" w:firstLineChars="200"/>
        <w:jc w:val="left"/>
        <w:textAlignment w:val="auto"/>
        <w:outlineLvl w:val="9"/>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sz w:val="24"/>
          <w:szCs w:val="24"/>
          <w:highlight w:val="none"/>
          <w:lang w:val="en-US" w:eastAsia="zh-CN"/>
        </w:rPr>
        <w:t>A. 非常清楚     B. 比较清楚     C. 一般     D. 不清楚</w:t>
      </w:r>
    </w:p>
    <w:p w14:paraId="013A000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i w:val="0"/>
          <w:iCs w:val="0"/>
          <w:color w:val="262626"/>
          <w:kern w:val="0"/>
          <w:sz w:val="24"/>
          <w:szCs w:val="24"/>
          <w:highlight w:val="none"/>
          <w:u w:val="none"/>
          <w:lang w:val="en-US" w:eastAsia="zh-CN" w:bidi="ar"/>
        </w:rPr>
        <w:t>3.您认为甘肃人大常委会2023年度全省人代会经费项目的工作效果如何</w:t>
      </w:r>
      <w:r>
        <w:rPr>
          <w:rFonts w:hint="eastAsia" w:ascii="Times New Roman" w:hAnsi="Times New Roman" w:eastAsia="宋体" w:cs="宋体"/>
          <w:color w:val="auto"/>
          <w:kern w:val="2"/>
          <w:sz w:val="24"/>
          <w:szCs w:val="24"/>
          <w:highlight w:val="none"/>
          <w:lang w:val="en-US" w:eastAsia="zh-CN" w:bidi="ar-SA"/>
        </w:rPr>
        <w:t>（ ）</w:t>
      </w:r>
    </w:p>
    <w:p w14:paraId="137C11BB">
      <w:pPr>
        <w:keepNext w:val="0"/>
        <w:keepLines w:val="0"/>
        <w:pageBreakBefore w:val="0"/>
        <w:numPr>
          <w:ilvl w:val="0"/>
          <w:numId w:val="0"/>
        </w:numPr>
        <w:kinsoku/>
        <w:wordWrap/>
        <w:overflowPunct/>
        <w:topLinePunct w:val="0"/>
        <w:autoSpaceDE/>
        <w:autoSpaceDN/>
        <w:bidi w:val="0"/>
        <w:adjustRightInd/>
        <w:snapToGrid/>
        <w:spacing w:line="600" w:lineRule="exact"/>
        <w:ind w:firstLine="480" w:firstLineChars="200"/>
        <w:jc w:val="left"/>
        <w:textAlignment w:val="auto"/>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sz w:val="24"/>
          <w:szCs w:val="24"/>
          <w:highlight w:val="none"/>
          <w:lang w:val="en-US" w:eastAsia="zh-CN"/>
        </w:rPr>
        <w:t>A. 效果显著     B. 效果良好     C. 一般     D. 无效果</w:t>
      </w:r>
    </w:p>
    <w:p w14:paraId="66C60A1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bCs/>
          <w:sz w:val="24"/>
          <w:szCs w:val="24"/>
          <w:highlight w:val="none"/>
          <w:lang w:val="en-US" w:eastAsia="zh-CN"/>
        </w:rPr>
      </w:pPr>
      <w:r>
        <w:rPr>
          <w:rFonts w:hint="eastAsia" w:ascii="Times New Roman" w:hAnsi="Times New Roman" w:eastAsia="宋体" w:cs="宋体"/>
          <w:i w:val="0"/>
          <w:iCs w:val="0"/>
          <w:color w:val="262626"/>
          <w:kern w:val="0"/>
          <w:sz w:val="24"/>
          <w:szCs w:val="24"/>
          <w:highlight w:val="none"/>
          <w:u w:val="none"/>
          <w:lang w:val="en-US" w:eastAsia="zh-CN" w:bidi="ar"/>
        </w:rPr>
        <w:t>4.您是否清楚甘肃人大常委会2023年度全省人代会经费项目的进度</w:t>
      </w:r>
      <w:r>
        <w:rPr>
          <w:rFonts w:hint="eastAsia" w:ascii="Times New Roman" w:hAnsi="Times New Roman" w:eastAsia="宋体" w:cs="宋体"/>
          <w:bCs/>
          <w:sz w:val="24"/>
          <w:szCs w:val="24"/>
          <w:highlight w:val="none"/>
          <w:lang w:val="en-US" w:eastAsia="zh-CN"/>
        </w:rPr>
        <w:t>（ ）</w:t>
      </w:r>
    </w:p>
    <w:p w14:paraId="67D2E25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bCs/>
          <w:sz w:val="24"/>
          <w:szCs w:val="24"/>
          <w:highlight w:val="none"/>
          <w:lang w:val="en-US" w:eastAsia="zh-CN"/>
        </w:rPr>
      </w:pPr>
      <w:r>
        <w:rPr>
          <w:rFonts w:hint="eastAsia" w:ascii="Times New Roman" w:hAnsi="Times New Roman" w:eastAsia="宋体" w:cs="宋体"/>
          <w:bCs/>
          <w:sz w:val="24"/>
          <w:szCs w:val="24"/>
          <w:highlight w:val="none"/>
          <w:lang w:val="en-US" w:eastAsia="zh-CN"/>
        </w:rPr>
        <w:t>A. 非常清楚     B. 比较清楚     C. 一般     D. 不清楚</w:t>
      </w:r>
    </w:p>
    <w:p w14:paraId="78449531">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bCs/>
          <w:kern w:val="2"/>
          <w:sz w:val="24"/>
          <w:szCs w:val="24"/>
          <w:highlight w:val="none"/>
          <w:lang w:val="en-US" w:eastAsia="zh-CN" w:bidi="ar-SA"/>
        </w:rPr>
      </w:pPr>
      <w:r>
        <w:rPr>
          <w:rFonts w:hint="eastAsia" w:ascii="Times New Roman" w:hAnsi="Times New Roman" w:eastAsia="宋体" w:cs="宋体"/>
          <w:i w:val="0"/>
          <w:iCs w:val="0"/>
          <w:color w:val="262626"/>
          <w:kern w:val="0"/>
          <w:sz w:val="24"/>
          <w:szCs w:val="24"/>
          <w:highlight w:val="none"/>
          <w:u w:val="none"/>
          <w:lang w:val="en-US" w:eastAsia="zh-CN" w:bidi="ar"/>
        </w:rPr>
        <w:t>5.您对目前自己的工作职责内容是否清楚</w:t>
      </w:r>
      <w:r>
        <w:rPr>
          <w:rFonts w:hint="eastAsia" w:ascii="Times New Roman" w:hAnsi="Times New Roman" w:eastAsia="宋体" w:cs="宋体"/>
          <w:bCs/>
          <w:kern w:val="2"/>
          <w:sz w:val="24"/>
          <w:szCs w:val="24"/>
          <w:highlight w:val="none"/>
          <w:lang w:val="en-US" w:eastAsia="zh-CN" w:bidi="ar-SA"/>
        </w:rPr>
        <w:t>（ ）</w:t>
      </w:r>
    </w:p>
    <w:p w14:paraId="61031A0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bCs/>
          <w:sz w:val="24"/>
          <w:szCs w:val="24"/>
          <w:highlight w:val="none"/>
          <w:lang w:val="en-US" w:eastAsia="zh-CN"/>
        </w:rPr>
      </w:pPr>
      <w:r>
        <w:rPr>
          <w:rFonts w:hint="eastAsia" w:ascii="Times New Roman" w:hAnsi="Times New Roman" w:eastAsia="宋体" w:cs="宋体"/>
          <w:bCs/>
          <w:sz w:val="24"/>
          <w:szCs w:val="24"/>
          <w:highlight w:val="none"/>
          <w:lang w:val="en-US" w:eastAsia="zh-CN"/>
        </w:rPr>
        <w:t>A. 非常清楚     B. 比较清楚     C. 一般     D. 不清楚</w:t>
      </w:r>
    </w:p>
    <w:p w14:paraId="0F1478A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kern w:val="2"/>
          <w:sz w:val="24"/>
          <w:szCs w:val="24"/>
          <w:highlight w:val="none"/>
          <w:lang w:val="en-US" w:eastAsia="zh-CN" w:bidi="ar-SA"/>
        </w:rPr>
      </w:pPr>
      <w:r>
        <w:rPr>
          <w:rFonts w:hint="eastAsia" w:ascii="Times New Roman" w:hAnsi="Times New Roman" w:eastAsia="宋体" w:cs="宋体"/>
          <w:i w:val="0"/>
          <w:iCs w:val="0"/>
          <w:color w:val="262626"/>
          <w:kern w:val="0"/>
          <w:sz w:val="24"/>
          <w:szCs w:val="24"/>
          <w:highlight w:val="none"/>
          <w:u w:val="none"/>
          <w:lang w:val="en-US" w:eastAsia="zh-CN" w:bidi="ar"/>
        </w:rPr>
        <w:t>6.您认为目前本项目的相关规章制度是否健全</w:t>
      </w:r>
      <w:r>
        <w:rPr>
          <w:rFonts w:hint="eastAsia" w:ascii="Times New Roman" w:hAnsi="Times New Roman" w:eastAsia="宋体" w:cs="宋体"/>
          <w:kern w:val="2"/>
          <w:sz w:val="24"/>
          <w:szCs w:val="24"/>
          <w:highlight w:val="none"/>
          <w:lang w:val="en-US" w:eastAsia="zh-CN" w:bidi="ar-SA"/>
        </w:rPr>
        <w:t>（ ）</w:t>
      </w:r>
    </w:p>
    <w:p w14:paraId="2BA0FD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bCs/>
          <w:sz w:val="24"/>
          <w:szCs w:val="24"/>
          <w:highlight w:val="none"/>
          <w:lang w:val="en-US" w:eastAsia="zh-CN"/>
        </w:rPr>
      </w:pPr>
      <w:r>
        <w:rPr>
          <w:rFonts w:hint="eastAsia" w:ascii="Times New Roman" w:hAnsi="Times New Roman" w:eastAsia="宋体" w:cs="宋体"/>
          <w:bCs/>
          <w:sz w:val="24"/>
          <w:szCs w:val="24"/>
          <w:highlight w:val="none"/>
          <w:lang w:val="en-US" w:eastAsia="zh-CN"/>
        </w:rPr>
        <w:t>A. 非常健全     B. 比较健全     C. 一般     D. 不健全</w:t>
      </w:r>
    </w:p>
    <w:p w14:paraId="19396451">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kern w:val="2"/>
          <w:sz w:val="24"/>
          <w:szCs w:val="24"/>
          <w:highlight w:val="none"/>
          <w:lang w:val="en-US" w:eastAsia="zh-CN" w:bidi="ar-SA"/>
        </w:rPr>
      </w:pPr>
      <w:r>
        <w:rPr>
          <w:rFonts w:hint="eastAsia" w:ascii="Times New Roman" w:hAnsi="Times New Roman" w:eastAsia="宋体" w:cs="宋体"/>
          <w:i w:val="0"/>
          <w:iCs w:val="0"/>
          <w:color w:val="262626"/>
          <w:kern w:val="0"/>
          <w:sz w:val="24"/>
          <w:szCs w:val="24"/>
          <w:highlight w:val="none"/>
          <w:u w:val="none"/>
          <w:lang w:val="en-US" w:eastAsia="zh-CN" w:bidi="ar"/>
        </w:rPr>
        <w:t>7.您所在部门日常工作管理制度是否完备</w:t>
      </w:r>
      <w:r>
        <w:rPr>
          <w:rFonts w:hint="eastAsia" w:ascii="Times New Roman" w:hAnsi="Times New Roman" w:eastAsia="宋体" w:cs="宋体"/>
          <w:kern w:val="2"/>
          <w:sz w:val="24"/>
          <w:szCs w:val="24"/>
          <w:highlight w:val="none"/>
          <w:lang w:val="en-US" w:eastAsia="zh-CN" w:bidi="ar-SA"/>
        </w:rPr>
        <w:t>（ ）</w:t>
      </w:r>
    </w:p>
    <w:p w14:paraId="1C2F677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bCs/>
          <w:sz w:val="24"/>
          <w:szCs w:val="24"/>
          <w:highlight w:val="none"/>
          <w:lang w:val="en-US" w:eastAsia="zh-CN"/>
        </w:rPr>
      </w:pPr>
      <w:r>
        <w:rPr>
          <w:rFonts w:hint="eastAsia" w:ascii="Times New Roman" w:hAnsi="Times New Roman" w:eastAsia="宋体" w:cs="宋体"/>
          <w:bCs/>
          <w:sz w:val="24"/>
          <w:szCs w:val="24"/>
          <w:highlight w:val="none"/>
          <w:lang w:val="en-US" w:eastAsia="zh-CN"/>
        </w:rPr>
        <w:t>A. 非常完备     B. 比较完备     C. 一般     D. 不完备</w:t>
      </w:r>
    </w:p>
    <w:p w14:paraId="1C21991A">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kern w:val="2"/>
          <w:sz w:val="24"/>
          <w:szCs w:val="24"/>
          <w:highlight w:val="none"/>
          <w:lang w:val="en-US" w:eastAsia="zh-CN" w:bidi="ar-SA"/>
        </w:rPr>
      </w:pPr>
      <w:r>
        <w:rPr>
          <w:rFonts w:hint="eastAsia" w:ascii="Times New Roman" w:hAnsi="Times New Roman" w:eastAsia="宋体" w:cs="宋体"/>
          <w:color w:val="000000"/>
          <w:kern w:val="0"/>
          <w:sz w:val="24"/>
          <w:szCs w:val="24"/>
          <w:highlight w:val="none"/>
          <w:lang w:val="en-US" w:eastAsia="zh-CN" w:bidi="ar"/>
        </w:rPr>
        <w:t>8.您下次是否愿意积极配合项目实施</w:t>
      </w:r>
      <w:r>
        <w:rPr>
          <w:rFonts w:hint="eastAsia" w:ascii="Times New Roman" w:hAnsi="Times New Roman" w:eastAsia="宋体" w:cs="宋体"/>
          <w:kern w:val="2"/>
          <w:sz w:val="24"/>
          <w:szCs w:val="24"/>
          <w:highlight w:val="none"/>
          <w:lang w:val="en-US" w:eastAsia="zh-CN" w:bidi="ar-SA"/>
        </w:rPr>
        <w:t>（ ）</w:t>
      </w:r>
    </w:p>
    <w:p w14:paraId="0048D9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bCs/>
          <w:sz w:val="24"/>
          <w:szCs w:val="24"/>
          <w:highlight w:val="none"/>
          <w:lang w:val="en-US" w:eastAsia="zh-CN"/>
        </w:rPr>
      </w:pPr>
      <w:r>
        <w:rPr>
          <w:rFonts w:hint="eastAsia" w:ascii="Times New Roman" w:hAnsi="Times New Roman" w:eastAsia="宋体" w:cs="宋体"/>
          <w:bCs/>
          <w:sz w:val="24"/>
          <w:szCs w:val="24"/>
          <w:highlight w:val="none"/>
          <w:lang w:val="en-US" w:eastAsia="zh-CN"/>
        </w:rPr>
        <w:t>A. 非常愿意     B. 比较愿意     C. 一般     D. 不愿意</w:t>
      </w:r>
    </w:p>
    <w:p w14:paraId="0474BFAA">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firstLine="482" w:firstLineChars="200"/>
        <w:jc w:val="left"/>
        <w:textAlignment w:val="auto"/>
        <w:outlineLvl w:val="9"/>
        <w:rPr>
          <w:rFonts w:hint="eastAsia" w:ascii="Times New Roman" w:hAnsi="Times New Roman" w:eastAsia="宋体" w:cs="宋体"/>
          <w:bCs/>
          <w:sz w:val="24"/>
          <w:szCs w:val="24"/>
          <w:highlight w:val="none"/>
        </w:rPr>
      </w:pPr>
      <w:r>
        <w:rPr>
          <w:rFonts w:hint="eastAsia" w:ascii="Times New Roman" w:hAnsi="Times New Roman" w:eastAsia="宋体" w:cs="宋体"/>
          <w:b/>
          <w:color w:val="000000"/>
          <w:kern w:val="0"/>
          <w:sz w:val="24"/>
          <w:szCs w:val="24"/>
          <w:highlight w:val="none"/>
          <w:lang w:val="en-US" w:eastAsia="zh-CN" w:bidi="ar"/>
        </w:rPr>
        <w:t>三、满意度</w:t>
      </w:r>
    </w:p>
    <w:p w14:paraId="4023B1EE">
      <w:pPr>
        <w:keepNext w:val="0"/>
        <w:keepLines w:val="0"/>
        <w:pageBreakBefore w:val="0"/>
        <w:tabs>
          <w:tab w:val="left" w:pos="2694"/>
        </w:tabs>
        <w:kinsoku/>
        <w:wordWrap/>
        <w:overflowPunct/>
        <w:topLinePunct w:val="0"/>
        <w:autoSpaceDE/>
        <w:autoSpaceDN/>
        <w:bidi w:val="0"/>
        <w:adjustRightInd/>
        <w:snapToGrid/>
        <w:spacing w:line="600" w:lineRule="exact"/>
        <w:ind w:firstLine="480" w:firstLineChars="200"/>
        <w:textAlignment w:val="auto"/>
        <w:outlineLvl w:val="9"/>
        <w:rPr>
          <w:rFonts w:hint="eastAsia" w:ascii="Times New Roman" w:hAnsi="Times New Roman" w:eastAsia="宋体" w:cs="宋体"/>
          <w:bCs/>
          <w:sz w:val="24"/>
          <w:szCs w:val="24"/>
          <w:highlight w:val="none"/>
        </w:rPr>
      </w:pPr>
      <w:r>
        <w:rPr>
          <w:rFonts w:hint="eastAsia" w:ascii="Times New Roman" w:hAnsi="Times New Roman" w:eastAsia="宋体" w:cs="宋体"/>
          <w:bCs/>
          <w:sz w:val="24"/>
          <w:szCs w:val="24"/>
          <w:highlight w:val="none"/>
        </w:rPr>
        <w:t>请根据您的真实感受就以下问题分别做出满意度判断，在对应的方框上</w:t>
      </w:r>
      <w:r>
        <w:rPr>
          <w:rFonts w:hint="eastAsia" w:ascii="Times New Roman" w:hAnsi="Times New Roman" w:eastAsia="宋体" w:cs="宋体"/>
          <w:bCs/>
          <w:sz w:val="24"/>
          <w:szCs w:val="24"/>
          <w:highlight w:val="none"/>
          <w:lang w:eastAsia="zh-CN"/>
        </w:rPr>
        <w:t>打勾</w:t>
      </w:r>
      <w:r>
        <w:rPr>
          <w:rFonts w:hint="eastAsia" w:ascii="Times New Roman" w:hAnsi="Times New Roman" w:eastAsia="宋体" w:cs="宋体"/>
          <w:bCs/>
          <w:sz w:val="24"/>
          <w:szCs w:val="24"/>
          <w:highlight w:val="none"/>
        </w:rPr>
        <w:t>。</w:t>
      </w:r>
    </w:p>
    <w:tbl>
      <w:tblPr>
        <w:tblStyle w:val="13"/>
        <w:tblW w:w="8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3"/>
        <w:gridCol w:w="854"/>
        <w:gridCol w:w="854"/>
        <w:gridCol w:w="854"/>
        <w:gridCol w:w="947"/>
        <w:gridCol w:w="940"/>
      </w:tblGrid>
      <w:tr w14:paraId="10AA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23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F4AF0B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outlineLvl w:val="9"/>
              <w:rPr>
                <w:rFonts w:hint="eastAsia" w:ascii="Times New Roman" w:hAnsi="Times New Roman" w:eastAsia="宋体" w:cs="宋体"/>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8B9BF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非常</w:t>
            </w:r>
          </w:p>
          <w:p w14:paraId="392740D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满意</w:t>
            </w: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25270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比较</w:t>
            </w:r>
          </w:p>
          <w:p w14:paraId="6E39EA9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满意</w:t>
            </w: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EEF09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基本</w:t>
            </w:r>
          </w:p>
          <w:p w14:paraId="4D2D042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满意</w:t>
            </w:r>
          </w:p>
        </w:tc>
        <w:tc>
          <w:tcPr>
            <w:tcW w:w="9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8E8E5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不太</w:t>
            </w:r>
          </w:p>
          <w:p w14:paraId="0CE4BF5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满意</w:t>
            </w:r>
          </w:p>
        </w:tc>
        <w:tc>
          <w:tcPr>
            <w:tcW w:w="9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6638C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非常不满意</w:t>
            </w:r>
          </w:p>
        </w:tc>
      </w:tr>
      <w:tr w14:paraId="5DDF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3" w:type="dxa"/>
            <w:tcBorders>
              <w:top w:val="single" w:color="auto" w:sz="4" w:space="0"/>
              <w:left w:val="single" w:color="auto" w:sz="4" w:space="0"/>
              <w:bottom w:val="single" w:color="auto" w:sz="4" w:space="0"/>
              <w:right w:val="single" w:color="auto" w:sz="4" w:space="0"/>
            </w:tcBorders>
            <w:noWrap w:val="0"/>
            <w:vAlign w:val="center"/>
          </w:tcPr>
          <w:p w14:paraId="395953F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i w:val="0"/>
                <w:iCs w:val="0"/>
                <w:color w:val="000000"/>
                <w:kern w:val="0"/>
                <w:sz w:val="24"/>
                <w:szCs w:val="24"/>
                <w:highlight w:val="none"/>
                <w:u w:val="none"/>
                <w:lang w:val="en-US" w:eastAsia="zh-CN" w:bidi="ar"/>
              </w:rPr>
              <w:t>1.您对甘肃人大常委会2023年度全省人代会经费项目整体工作成效的评价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7D611814">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3D22A61A">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56DABCBD">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4EF0905D">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5D86A55E">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r>
      <w:tr w14:paraId="2E707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3" w:type="dxa"/>
            <w:tcBorders>
              <w:top w:val="single" w:color="auto" w:sz="4" w:space="0"/>
              <w:left w:val="single" w:color="auto" w:sz="4" w:space="0"/>
              <w:bottom w:val="single" w:color="auto" w:sz="4" w:space="0"/>
              <w:right w:val="single" w:color="auto" w:sz="4" w:space="0"/>
            </w:tcBorders>
            <w:noWrap w:val="0"/>
            <w:vAlign w:val="center"/>
          </w:tcPr>
          <w:p w14:paraId="2EBD19E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i w:val="0"/>
                <w:iCs w:val="0"/>
                <w:color w:val="262626"/>
                <w:kern w:val="0"/>
                <w:sz w:val="24"/>
                <w:szCs w:val="24"/>
                <w:highlight w:val="none"/>
                <w:u w:val="none"/>
                <w:lang w:val="en-US" w:eastAsia="zh-CN" w:bidi="ar"/>
              </w:rPr>
              <w:t>2.您对</w:t>
            </w:r>
            <w:r>
              <w:rPr>
                <w:rFonts w:hint="eastAsia" w:ascii="Times New Roman" w:hAnsi="Times New Roman" w:eastAsia="宋体" w:cs="宋体"/>
                <w:i w:val="0"/>
                <w:iCs w:val="0"/>
                <w:color w:val="000000"/>
                <w:kern w:val="0"/>
                <w:sz w:val="24"/>
                <w:szCs w:val="24"/>
                <w:highlight w:val="none"/>
                <w:u w:val="none"/>
                <w:lang w:val="en-US" w:eastAsia="zh-CN" w:bidi="ar"/>
              </w:rPr>
              <w:t>甘肃人大常委会2023年度全省人代会经费项目</w:t>
            </w:r>
            <w:r>
              <w:rPr>
                <w:rFonts w:hint="eastAsia" w:ascii="Times New Roman" w:hAnsi="Times New Roman" w:eastAsia="宋体" w:cs="宋体"/>
                <w:i w:val="0"/>
                <w:iCs w:val="0"/>
                <w:color w:val="262626"/>
                <w:kern w:val="0"/>
                <w:sz w:val="24"/>
                <w:szCs w:val="24"/>
                <w:highlight w:val="none"/>
                <w:u w:val="none"/>
                <w:lang w:val="en-US" w:eastAsia="zh-CN" w:bidi="ar"/>
              </w:rPr>
              <w:t>经费使用范围及金额分配的评价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44282335">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1382768F">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7B4CA973">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704DD98F">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1377E342">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r>
      <w:tr w14:paraId="5FF50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3" w:type="dxa"/>
            <w:tcBorders>
              <w:top w:val="single" w:color="auto" w:sz="4" w:space="0"/>
              <w:left w:val="single" w:color="auto" w:sz="4" w:space="0"/>
              <w:bottom w:val="single" w:color="auto" w:sz="4" w:space="0"/>
              <w:right w:val="single" w:color="auto" w:sz="4" w:space="0"/>
            </w:tcBorders>
            <w:noWrap w:val="0"/>
            <w:vAlign w:val="center"/>
          </w:tcPr>
          <w:p w14:paraId="6F870FD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i w:val="0"/>
                <w:iCs w:val="0"/>
                <w:color w:val="262626"/>
                <w:kern w:val="0"/>
                <w:sz w:val="24"/>
                <w:szCs w:val="24"/>
                <w:highlight w:val="none"/>
                <w:u w:val="none"/>
                <w:lang w:val="en-US" w:eastAsia="zh-CN" w:bidi="ar"/>
              </w:rPr>
              <w:t>3.您对</w:t>
            </w:r>
            <w:r>
              <w:rPr>
                <w:rFonts w:hint="eastAsia" w:ascii="Times New Roman" w:hAnsi="Times New Roman" w:eastAsia="宋体" w:cs="宋体"/>
                <w:i w:val="0"/>
                <w:iCs w:val="0"/>
                <w:color w:val="000000"/>
                <w:kern w:val="0"/>
                <w:sz w:val="24"/>
                <w:szCs w:val="24"/>
                <w:highlight w:val="none"/>
                <w:u w:val="none"/>
                <w:lang w:val="en-US" w:eastAsia="zh-CN" w:bidi="ar"/>
              </w:rPr>
              <w:t>甘肃人大常委会2023年度全省人代会经费项目人员职责部署</w:t>
            </w:r>
            <w:r>
              <w:rPr>
                <w:rFonts w:hint="eastAsia" w:ascii="Times New Roman" w:hAnsi="Times New Roman" w:eastAsia="宋体" w:cs="宋体"/>
                <w:i w:val="0"/>
                <w:iCs w:val="0"/>
                <w:color w:val="262626"/>
                <w:kern w:val="0"/>
                <w:sz w:val="24"/>
                <w:szCs w:val="24"/>
                <w:highlight w:val="none"/>
                <w:u w:val="none"/>
                <w:lang w:val="en-US" w:eastAsia="zh-CN" w:bidi="ar"/>
              </w:rPr>
              <w:t>的评价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06EE3472">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74305D44">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6609B621">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2800EC72">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78F8BDBD">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r>
      <w:tr w14:paraId="61E7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3" w:type="dxa"/>
            <w:tcBorders>
              <w:top w:val="single" w:color="auto" w:sz="4" w:space="0"/>
              <w:left w:val="single" w:color="auto" w:sz="4" w:space="0"/>
              <w:bottom w:val="single" w:color="auto" w:sz="4" w:space="0"/>
              <w:right w:val="single" w:color="auto" w:sz="4" w:space="0"/>
            </w:tcBorders>
            <w:noWrap w:val="0"/>
            <w:vAlign w:val="center"/>
          </w:tcPr>
          <w:p w14:paraId="0811D1D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i w:val="0"/>
                <w:iCs w:val="0"/>
                <w:color w:val="262626"/>
                <w:kern w:val="0"/>
                <w:sz w:val="24"/>
                <w:szCs w:val="24"/>
                <w:highlight w:val="none"/>
                <w:u w:val="none"/>
                <w:lang w:val="en-US" w:eastAsia="zh-CN" w:bidi="ar"/>
              </w:rPr>
              <w:t>4.您对</w:t>
            </w:r>
            <w:r>
              <w:rPr>
                <w:rFonts w:hint="eastAsia" w:ascii="Times New Roman" w:hAnsi="Times New Roman" w:eastAsia="宋体" w:cs="宋体"/>
                <w:i w:val="0"/>
                <w:iCs w:val="0"/>
                <w:color w:val="000000"/>
                <w:kern w:val="0"/>
                <w:sz w:val="24"/>
                <w:szCs w:val="24"/>
                <w:highlight w:val="none"/>
                <w:u w:val="none"/>
                <w:lang w:val="en-US" w:eastAsia="zh-CN" w:bidi="ar"/>
              </w:rPr>
              <w:t>甘肃人大常委会2023年度全省人代会经费项目</w:t>
            </w:r>
            <w:r>
              <w:rPr>
                <w:rFonts w:hint="eastAsia" w:ascii="Times New Roman" w:hAnsi="Times New Roman" w:eastAsia="宋体" w:cs="宋体"/>
                <w:i w:val="0"/>
                <w:iCs w:val="0"/>
                <w:color w:val="262626"/>
                <w:kern w:val="0"/>
                <w:sz w:val="24"/>
                <w:szCs w:val="24"/>
                <w:highlight w:val="none"/>
                <w:u w:val="none"/>
                <w:lang w:val="en-US" w:eastAsia="zh-CN" w:bidi="ar"/>
              </w:rPr>
              <w:t>工作人员配备情况的评价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4E426C2B">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18404EDE">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69FE9041">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70652652">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79A42787">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r>
      <w:tr w14:paraId="13F4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3" w:type="dxa"/>
            <w:tcBorders>
              <w:top w:val="single" w:color="auto" w:sz="4" w:space="0"/>
              <w:left w:val="single" w:color="auto" w:sz="4" w:space="0"/>
              <w:bottom w:val="single" w:color="auto" w:sz="4" w:space="0"/>
              <w:right w:val="single" w:color="auto" w:sz="4" w:space="0"/>
            </w:tcBorders>
            <w:noWrap w:val="0"/>
            <w:vAlign w:val="center"/>
          </w:tcPr>
          <w:p w14:paraId="79DE4F3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i w:val="0"/>
                <w:iCs w:val="0"/>
                <w:color w:val="262626"/>
                <w:kern w:val="0"/>
                <w:sz w:val="24"/>
                <w:szCs w:val="24"/>
                <w:highlight w:val="none"/>
                <w:u w:val="none"/>
                <w:lang w:val="en-US" w:eastAsia="zh-CN" w:bidi="ar"/>
              </w:rPr>
              <w:t>5.您对目前</w:t>
            </w:r>
            <w:r>
              <w:rPr>
                <w:rFonts w:hint="eastAsia" w:ascii="Times New Roman" w:hAnsi="Times New Roman" w:eastAsia="宋体" w:cs="宋体"/>
                <w:i w:val="0"/>
                <w:iCs w:val="0"/>
                <w:color w:val="000000"/>
                <w:kern w:val="0"/>
                <w:sz w:val="24"/>
                <w:szCs w:val="24"/>
                <w:highlight w:val="none"/>
                <w:u w:val="none"/>
                <w:lang w:val="en-US" w:eastAsia="zh-CN" w:bidi="ar"/>
              </w:rPr>
              <w:t>甘肃人大常委会2023年度全省人代会经费项目</w:t>
            </w:r>
            <w:r>
              <w:rPr>
                <w:rFonts w:hint="eastAsia" w:ascii="Times New Roman" w:hAnsi="Times New Roman" w:eastAsia="宋体" w:cs="宋体"/>
                <w:i w:val="0"/>
                <w:iCs w:val="0"/>
                <w:color w:val="262626"/>
                <w:kern w:val="0"/>
                <w:sz w:val="24"/>
                <w:szCs w:val="24"/>
                <w:highlight w:val="none"/>
                <w:u w:val="none"/>
                <w:lang w:val="en-US" w:eastAsia="zh-CN" w:bidi="ar"/>
              </w:rPr>
              <w:t>工作环境的评价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569C97E9">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0542384B">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4715342B">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4FD1DE52">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15E10C33">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r>
    </w:tbl>
    <w:p w14:paraId="00E791AC">
      <w:pPr>
        <w:keepNext w:val="0"/>
        <w:keepLines w:val="0"/>
        <w:pageBreakBefore w:val="0"/>
        <w:kinsoku/>
        <w:wordWrap/>
        <w:overflowPunct/>
        <w:topLinePunct w:val="0"/>
        <w:autoSpaceDE/>
        <w:autoSpaceDN/>
        <w:bidi w:val="0"/>
        <w:adjustRightInd/>
        <w:snapToGrid/>
        <w:spacing w:line="600" w:lineRule="exact"/>
        <w:outlineLvl w:val="9"/>
        <w:rPr>
          <w:rFonts w:hint="eastAsia" w:ascii="Times New Roman" w:hAnsi="Times New Roman" w:eastAsia="宋体" w:cs="宋体"/>
          <w:szCs w:val="32"/>
          <w:highlight w:val="yellow"/>
          <w:lang w:val="en-US" w:eastAsia="zh-CN"/>
        </w:rPr>
      </w:pPr>
    </w:p>
    <w:p w14:paraId="22DAE8F4">
      <w:pPr>
        <w:outlineLvl w:val="9"/>
        <w:rPr>
          <w:rFonts w:hint="eastAsia" w:ascii="Times New Roman" w:hAnsi="Times New Roman" w:eastAsia="宋体" w:cs="宋体"/>
          <w:b/>
          <w:bCs/>
          <w:sz w:val="28"/>
          <w:szCs w:val="28"/>
          <w:highlight w:val="yellow"/>
          <w:lang w:val="en-US" w:eastAsia="zh-CN"/>
        </w:rPr>
      </w:pPr>
      <w:r>
        <w:rPr>
          <w:rFonts w:hint="eastAsia" w:ascii="Times New Roman" w:hAnsi="Times New Roman" w:eastAsia="宋体" w:cs="宋体"/>
          <w:b/>
          <w:bCs/>
          <w:sz w:val="28"/>
          <w:szCs w:val="28"/>
          <w:highlight w:val="yellow"/>
          <w:lang w:val="en-US" w:eastAsia="zh-CN"/>
        </w:rPr>
        <w:br w:type="page"/>
      </w:r>
    </w:p>
    <w:p w14:paraId="61C2A8FE">
      <w:pPr>
        <w:keepNext w:val="0"/>
        <w:keepLines w:val="0"/>
        <w:pageBreakBefore w:val="0"/>
        <w:widowControl w:val="0"/>
        <w:tabs>
          <w:tab w:val="left" w:pos="1151"/>
        </w:tabs>
        <w:kinsoku/>
        <w:wordWrap/>
        <w:overflowPunct/>
        <w:topLinePunct w:val="0"/>
        <w:autoSpaceDE/>
        <w:autoSpaceDN/>
        <w:bidi w:val="0"/>
        <w:adjustRightInd/>
        <w:snapToGrid/>
        <w:spacing w:line="600" w:lineRule="exact"/>
        <w:ind w:firstLine="0" w:firstLineChars="0"/>
        <w:textAlignment w:val="auto"/>
        <w:outlineLvl w:val="1"/>
        <w:rPr>
          <w:rFonts w:hint="eastAsia" w:ascii="Times New Roman" w:hAnsi="Times New Roman" w:eastAsia="宋体" w:cs="宋体"/>
          <w:b/>
          <w:bCs/>
          <w:sz w:val="28"/>
          <w:szCs w:val="28"/>
          <w:highlight w:val="none"/>
          <w:lang w:val="en-US" w:eastAsia="zh-CN"/>
        </w:rPr>
      </w:pPr>
      <w:bookmarkStart w:id="119" w:name="_Toc23338"/>
      <w:bookmarkStart w:id="120" w:name="_Toc14273"/>
      <w:bookmarkStart w:id="121" w:name="_Toc6322"/>
      <w:r>
        <w:rPr>
          <w:rFonts w:hint="eastAsia" w:ascii="Times New Roman" w:hAnsi="Times New Roman" w:eastAsia="宋体" w:cs="宋体"/>
          <w:b/>
          <w:bCs/>
          <w:sz w:val="28"/>
          <w:szCs w:val="28"/>
          <w:highlight w:val="none"/>
          <w:lang w:val="en-US" w:eastAsia="zh-CN"/>
        </w:rPr>
        <w:t>（三）访谈报告</w:t>
      </w:r>
      <w:bookmarkEnd w:id="119"/>
      <w:bookmarkEnd w:id="120"/>
      <w:bookmarkEnd w:id="121"/>
    </w:p>
    <w:p w14:paraId="6FB4F72D">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宋体" w:cs="宋体"/>
          <w:b/>
          <w:bCs/>
          <w:sz w:val="30"/>
          <w:szCs w:val="30"/>
          <w:highlight w:val="none"/>
          <w:lang w:val="en-US" w:eastAsia="zh-CN"/>
        </w:rPr>
      </w:pPr>
      <w:r>
        <w:rPr>
          <w:rFonts w:hint="eastAsia" w:ascii="Times New Roman" w:hAnsi="Times New Roman" w:eastAsia="宋体" w:cs="宋体"/>
          <w:b/>
          <w:bCs/>
          <w:sz w:val="30"/>
          <w:szCs w:val="30"/>
          <w:highlight w:val="none"/>
          <w:lang w:val="en-US" w:eastAsia="zh-CN"/>
        </w:rPr>
        <w:t>甘肃省人民代表大会常务委员会2023年度全省人代会经费项目绩效评价访谈报告</w:t>
      </w:r>
    </w:p>
    <w:p w14:paraId="613EE56D">
      <w:pPr>
        <w:pStyle w:val="5"/>
        <w:outlineLvl w:val="9"/>
        <w:rPr>
          <w:rFonts w:hint="eastAsia" w:ascii="Times New Roman" w:hAnsi="Times New Roman" w:eastAsia="宋体" w:cs="宋体"/>
          <w:b/>
          <w:bCs/>
          <w:lang w:val="en-US" w:eastAsia="zh-CN"/>
        </w:rPr>
      </w:pPr>
    </w:p>
    <w:p w14:paraId="1E39E825">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outlineLvl w:val="9"/>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一、访谈背景</w:t>
      </w:r>
    </w:p>
    <w:p w14:paraId="11A5AE2D">
      <w:pPr>
        <w:keepNext w:val="0"/>
        <w:keepLines w:val="0"/>
        <w:pageBreakBefore w:val="0"/>
        <w:widowControl/>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宋体" w:cs="宋体"/>
          <w:b/>
          <w:kern w:val="0"/>
          <w:sz w:val="28"/>
          <w:szCs w:val="28"/>
          <w:highlight w:val="none"/>
          <w:lang w:bidi="en-US"/>
        </w:rPr>
      </w:pPr>
      <w:bookmarkStart w:id="122" w:name="_Toc362270847"/>
      <w:bookmarkStart w:id="123" w:name="_Toc372190180"/>
      <w:bookmarkStart w:id="124" w:name="_Toc371514353"/>
      <w:bookmarkStart w:id="125" w:name="_Toc396583964"/>
      <w:bookmarkStart w:id="126" w:name="_Toc359847130"/>
      <w:bookmarkStart w:id="127" w:name="_Toc396584094"/>
      <w:bookmarkStart w:id="128" w:name="_Toc372209661"/>
      <w:bookmarkStart w:id="129" w:name="_Toc361645473"/>
      <w:bookmarkStart w:id="130" w:name="_Toc359794009"/>
      <w:r>
        <w:rPr>
          <w:rFonts w:hint="eastAsia" w:ascii="Times New Roman" w:hAnsi="Times New Roman" w:eastAsia="宋体" w:cs="宋体"/>
          <w:b/>
          <w:kern w:val="0"/>
          <w:sz w:val="28"/>
          <w:szCs w:val="28"/>
          <w:highlight w:val="none"/>
          <w:lang w:bidi="en-US"/>
        </w:rPr>
        <w:t>（一</w:t>
      </w:r>
      <w:r>
        <w:rPr>
          <w:rFonts w:hint="eastAsia" w:ascii="Times New Roman" w:hAnsi="Times New Roman" w:eastAsia="宋体" w:cs="宋体"/>
          <w:b/>
          <w:kern w:val="0"/>
          <w:sz w:val="28"/>
          <w:szCs w:val="28"/>
          <w:highlight w:val="none"/>
          <w:lang w:eastAsia="zh-CN" w:bidi="en-US"/>
        </w:rPr>
        <w:t>）</w:t>
      </w:r>
      <w:r>
        <w:rPr>
          <w:rFonts w:hint="eastAsia" w:ascii="Times New Roman" w:hAnsi="Times New Roman" w:eastAsia="宋体" w:cs="宋体"/>
          <w:b/>
          <w:kern w:val="0"/>
          <w:sz w:val="28"/>
          <w:szCs w:val="28"/>
          <w:highlight w:val="none"/>
          <w:lang w:bidi="en-US"/>
        </w:rPr>
        <w:t>访谈目的</w:t>
      </w:r>
      <w:bookmarkEnd w:id="122"/>
      <w:bookmarkEnd w:id="123"/>
      <w:bookmarkEnd w:id="124"/>
      <w:bookmarkEnd w:id="125"/>
      <w:bookmarkEnd w:id="126"/>
      <w:bookmarkEnd w:id="127"/>
      <w:bookmarkEnd w:id="128"/>
      <w:bookmarkEnd w:id="129"/>
      <w:bookmarkEnd w:id="130"/>
    </w:p>
    <w:p w14:paraId="61314D43">
      <w:pPr>
        <w:keepNext w:val="0"/>
        <w:keepLines w:val="0"/>
        <w:pageBreakBefore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sz w:val="28"/>
          <w:szCs w:val="28"/>
          <w:highlight w:val="none"/>
          <w:lang w:val="en-US" w:eastAsia="zh-CN"/>
        </w:rPr>
      </w:pPr>
      <w:bookmarkStart w:id="131" w:name="_Toc361645474"/>
      <w:bookmarkStart w:id="132" w:name="_Toc359847131"/>
      <w:bookmarkStart w:id="133" w:name="_Toc362270848"/>
      <w:bookmarkStart w:id="134" w:name="_Toc359794010"/>
      <w:r>
        <w:rPr>
          <w:rFonts w:hint="eastAsia" w:ascii="Times New Roman" w:hAnsi="Times New Roman" w:eastAsia="宋体" w:cs="宋体"/>
          <w:sz w:val="28"/>
          <w:szCs w:val="28"/>
          <w:highlight w:val="none"/>
          <w:lang w:val="en-US" w:eastAsia="zh-CN"/>
        </w:rPr>
        <w:t>为进一步了解甘肃省人民代表大会常务委员会2023年度全省人代会经费项目决策、项目过程、项目产出和项目效果，为后续项目报告提供支撑，评价组选取甘肃省人民代表大会常务委员会财务部门主要负责人及甘肃省人民代表大会常务委员会2023年度全省人代会经费项目主要负责人开展访谈，了解甘肃省人民代表大会常务委员会2023年度全省人代会经费项目的基本情况。</w:t>
      </w:r>
    </w:p>
    <w:bookmarkEnd w:id="131"/>
    <w:bookmarkEnd w:id="132"/>
    <w:bookmarkEnd w:id="133"/>
    <w:bookmarkEnd w:id="134"/>
    <w:p w14:paraId="571F32FD">
      <w:pPr>
        <w:keepNext w:val="0"/>
        <w:keepLines w:val="0"/>
        <w:pageBreakBefore w:val="0"/>
        <w:widowControl/>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宋体" w:cs="宋体"/>
          <w:b/>
          <w:kern w:val="0"/>
          <w:sz w:val="28"/>
          <w:szCs w:val="28"/>
          <w:highlight w:val="none"/>
          <w:lang w:bidi="en-US"/>
        </w:rPr>
      </w:pPr>
      <w:bookmarkStart w:id="135" w:name="_Toc372209662"/>
      <w:bookmarkStart w:id="136" w:name="_Toc396583965"/>
      <w:bookmarkStart w:id="137" w:name="_Toc372190181"/>
      <w:bookmarkStart w:id="138" w:name="_Toc396584095"/>
      <w:bookmarkStart w:id="139" w:name="_Toc371514354"/>
      <w:r>
        <w:rPr>
          <w:rFonts w:hint="eastAsia" w:ascii="Times New Roman" w:hAnsi="Times New Roman" w:eastAsia="宋体" w:cs="宋体"/>
          <w:b/>
          <w:kern w:val="0"/>
          <w:sz w:val="28"/>
          <w:szCs w:val="28"/>
          <w:highlight w:val="none"/>
          <w:lang w:bidi="en-US"/>
        </w:rPr>
        <w:t>（二</w:t>
      </w:r>
      <w:r>
        <w:rPr>
          <w:rFonts w:hint="eastAsia" w:ascii="Times New Roman" w:hAnsi="Times New Roman" w:eastAsia="宋体" w:cs="宋体"/>
          <w:b/>
          <w:kern w:val="0"/>
          <w:sz w:val="28"/>
          <w:szCs w:val="28"/>
          <w:highlight w:val="none"/>
          <w:lang w:eastAsia="zh-CN" w:bidi="en-US"/>
        </w:rPr>
        <w:t>）</w:t>
      </w:r>
      <w:r>
        <w:rPr>
          <w:rFonts w:hint="eastAsia" w:ascii="Times New Roman" w:hAnsi="Times New Roman" w:eastAsia="宋体" w:cs="宋体"/>
          <w:b/>
          <w:kern w:val="0"/>
          <w:sz w:val="28"/>
          <w:szCs w:val="28"/>
          <w:highlight w:val="none"/>
          <w:lang w:bidi="en-US"/>
        </w:rPr>
        <w:t>访谈对象和访谈内容</w:t>
      </w:r>
      <w:bookmarkEnd w:id="135"/>
      <w:bookmarkEnd w:id="136"/>
      <w:bookmarkEnd w:id="137"/>
      <w:bookmarkEnd w:id="138"/>
      <w:bookmarkEnd w:id="139"/>
    </w:p>
    <w:p w14:paraId="091BA294">
      <w:pPr>
        <w:keepNext w:val="0"/>
        <w:keepLines w:val="0"/>
        <w:pageBreakBefore w:val="0"/>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宋体" w:cs="宋体"/>
          <w:b/>
          <w:bCs/>
          <w:sz w:val="28"/>
          <w:szCs w:val="28"/>
          <w:highlight w:val="none"/>
        </w:rPr>
      </w:pPr>
      <w:bookmarkStart w:id="140" w:name="_Toc298714049"/>
      <w:bookmarkStart w:id="141" w:name="_Toc298037425"/>
      <w:r>
        <w:rPr>
          <w:rFonts w:hint="eastAsia" w:ascii="Times New Roman" w:hAnsi="Times New Roman" w:eastAsia="宋体" w:cs="宋体"/>
          <w:b/>
          <w:bCs/>
          <w:sz w:val="28"/>
          <w:szCs w:val="28"/>
          <w:highlight w:val="none"/>
        </w:rPr>
        <w:t>1</w:t>
      </w:r>
      <w:r>
        <w:rPr>
          <w:rFonts w:hint="eastAsia" w:ascii="Times New Roman" w:hAnsi="Times New Roman" w:eastAsia="宋体" w:cs="宋体"/>
          <w:b/>
          <w:bCs/>
          <w:sz w:val="28"/>
          <w:szCs w:val="28"/>
          <w:highlight w:val="none"/>
          <w:lang w:eastAsia="zh-CN"/>
        </w:rPr>
        <w:t>、</w:t>
      </w:r>
      <w:r>
        <w:rPr>
          <w:rFonts w:hint="eastAsia" w:ascii="Times New Roman" w:hAnsi="Times New Roman" w:eastAsia="宋体" w:cs="宋体"/>
          <w:b/>
          <w:bCs/>
          <w:sz w:val="28"/>
          <w:szCs w:val="28"/>
          <w:highlight w:val="none"/>
        </w:rPr>
        <w:t>访谈对象</w:t>
      </w:r>
      <w:bookmarkEnd w:id="140"/>
      <w:bookmarkEnd w:id="141"/>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5955"/>
        <w:gridCol w:w="1792"/>
      </w:tblGrid>
      <w:tr w14:paraId="26B0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pct"/>
            <w:shd w:val="clear" w:color="000000" w:fill="auto"/>
            <w:noWrap/>
            <w:vAlign w:val="center"/>
          </w:tcPr>
          <w:p w14:paraId="02FEA445">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宋体"/>
                <w:b/>
                <w:bCs/>
                <w:color w:val="000000"/>
                <w:kern w:val="0"/>
                <w:sz w:val="24"/>
                <w:szCs w:val="24"/>
                <w:highlight w:val="none"/>
              </w:rPr>
            </w:pPr>
            <w:r>
              <w:rPr>
                <w:rFonts w:hint="eastAsia" w:ascii="Times New Roman" w:hAnsi="Times New Roman" w:eastAsia="宋体" w:cs="宋体"/>
                <w:b/>
                <w:bCs/>
                <w:color w:val="000000"/>
                <w:kern w:val="0"/>
                <w:sz w:val="24"/>
                <w:szCs w:val="24"/>
                <w:highlight w:val="none"/>
              </w:rPr>
              <w:t>序号</w:t>
            </w:r>
          </w:p>
        </w:tc>
        <w:tc>
          <w:tcPr>
            <w:tcW w:w="3493" w:type="pct"/>
            <w:shd w:val="clear" w:color="000000" w:fill="auto"/>
            <w:noWrap/>
            <w:vAlign w:val="center"/>
          </w:tcPr>
          <w:p w14:paraId="71BBFCDF">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宋体"/>
                <w:b/>
                <w:bCs/>
                <w:color w:val="000000"/>
                <w:kern w:val="0"/>
                <w:sz w:val="24"/>
                <w:szCs w:val="24"/>
                <w:highlight w:val="none"/>
              </w:rPr>
            </w:pPr>
            <w:r>
              <w:rPr>
                <w:rFonts w:hint="eastAsia" w:ascii="Times New Roman" w:hAnsi="Times New Roman" w:eastAsia="宋体" w:cs="宋体"/>
                <w:b/>
                <w:bCs/>
                <w:color w:val="000000"/>
                <w:kern w:val="0"/>
                <w:sz w:val="24"/>
                <w:szCs w:val="24"/>
                <w:highlight w:val="none"/>
              </w:rPr>
              <w:t>访谈单位</w:t>
            </w:r>
          </w:p>
        </w:tc>
        <w:tc>
          <w:tcPr>
            <w:tcW w:w="1051" w:type="pct"/>
            <w:shd w:val="clear" w:color="000000" w:fill="auto"/>
            <w:noWrap/>
            <w:vAlign w:val="center"/>
          </w:tcPr>
          <w:p w14:paraId="372669A4">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宋体"/>
                <w:b/>
                <w:bCs/>
                <w:color w:val="000000"/>
                <w:kern w:val="0"/>
                <w:sz w:val="24"/>
                <w:szCs w:val="24"/>
                <w:highlight w:val="none"/>
              </w:rPr>
            </w:pPr>
            <w:r>
              <w:rPr>
                <w:rFonts w:hint="eastAsia" w:ascii="Times New Roman" w:hAnsi="Times New Roman" w:eastAsia="宋体" w:cs="宋体"/>
                <w:b/>
                <w:bCs/>
                <w:color w:val="000000"/>
                <w:kern w:val="0"/>
                <w:sz w:val="24"/>
                <w:szCs w:val="24"/>
                <w:highlight w:val="none"/>
              </w:rPr>
              <w:t>访谈对象</w:t>
            </w:r>
          </w:p>
        </w:tc>
      </w:tr>
      <w:tr w14:paraId="4D3A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pct"/>
            <w:noWrap/>
            <w:vAlign w:val="center"/>
          </w:tcPr>
          <w:p w14:paraId="54E8389A">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宋体"/>
                <w:color w:val="000000"/>
                <w:kern w:val="0"/>
                <w:sz w:val="24"/>
                <w:szCs w:val="24"/>
                <w:highlight w:val="none"/>
              </w:rPr>
            </w:pPr>
            <w:r>
              <w:rPr>
                <w:rFonts w:hint="eastAsia" w:ascii="Times New Roman" w:hAnsi="Times New Roman" w:eastAsia="宋体" w:cs="宋体"/>
                <w:color w:val="000000"/>
                <w:kern w:val="0"/>
                <w:sz w:val="24"/>
                <w:szCs w:val="24"/>
                <w:highlight w:val="none"/>
              </w:rPr>
              <w:t>1</w:t>
            </w:r>
          </w:p>
        </w:tc>
        <w:tc>
          <w:tcPr>
            <w:tcW w:w="3493" w:type="pct"/>
            <w:noWrap/>
            <w:vAlign w:val="center"/>
          </w:tcPr>
          <w:p w14:paraId="7822106E">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宋体"/>
                <w:color w:val="000000"/>
                <w:kern w:val="0"/>
                <w:sz w:val="24"/>
                <w:szCs w:val="24"/>
                <w:highlight w:val="none"/>
                <w:lang w:val="en-US" w:eastAsia="zh-CN"/>
              </w:rPr>
            </w:pPr>
            <w:r>
              <w:rPr>
                <w:rFonts w:hint="eastAsia" w:ascii="Times New Roman" w:hAnsi="Times New Roman" w:eastAsia="宋体" w:cs="宋体"/>
                <w:color w:val="000000"/>
                <w:kern w:val="0"/>
                <w:sz w:val="24"/>
                <w:szCs w:val="24"/>
                <w:highlight w:val="none"/>
                <w:lang w:val="en-US" w:eastAsia="zh-CN"/>
              </w:rPr>
              <w:t>甘肃省人民代表大会常务委员会财务部门</w:t>
            </w:r>
          </w:p>
        </w:tc>
        <w:tc>
          <w:tcPr>
            <w:tcW w:w="1051" w:type="pct"/>
            <w:noWrap/>
            <w:vAlign w:val="center"/>
          </w:tcPr>
          <w:p w14:paraId="04EC2E47">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宋体"/>
                <w:color w:val="000000"/>
                <w:kern w:val="0"/>
                <w:sz w:val="24"/>
                <w:szCs w:val="24"/>
                <w:highlight w:val="none"/>
              </w:rPr>
            </w:pPr>
            <w:r>
              <w:rPr>
                <w:rFonts w:hint="eastAsia" w:ascii="Times New Roman" w:hAnsi="Times New Roman" w:eastAsia="宋体" w:cs="宋体"/>
                <w:color w:val="000000"/>
                <w:kern w:val="0"/>
                <w:sz w:val="24"/>
                <w:szCs w:val="24"/>
                <w:highlight w:val="none"/>
                <w:lang w:val="en-US" w:eastAsia="zh-CN"/>
              </w:rPr>
              <w:t>主要</w:t>
            </w:r>
            <w:r>
              <w:rPr>
                <w:rFonts w:hint="eastAsia" w:ascii="Times New Roman" w:hAnsi="Times New Roman" w:eastAsia="宋体" w:cs="宋体"/>
                <w:color w:val="000000"/>
                <w:kern w:val="0"/>
                <w:sz w:val="24"/>
                <w:szCs w:val="24"/>
                <w:highlight w:val="none"/>
              </w:rPr>
              <w:t>负责人</w:t>
            </w:r>
          </w:p>
        </w:tc>
      </w:tr>
      <w:tr w14:paraId="274C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pct"/>
            <w:noWrap/>
            <w:vAlign w:val="center"/>
          </w:tcPr>
          <w:p w14:paraId="0156FF18">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宋体"/>
                <w:color w:val="000000"/>
                <w:kern w:val="0"/>
                <w:sz w:val="24"/>
                <w:szCs w:val="24"/>
                <w:highlight w:val="none"/>
              </w:rPr>
            </w:pPr>
            <w:r>
              <w:rPr>
                <w:rFonts w:hint="eastAsia" w:ascii="Times New Roman" w:hAnsi="Times New Roman" w:eastAsia="宋体" w:cs="宋体"/>
                <w:color w:val="000000"/>
                <w:kern w:val="0"/>
                <w:sz w:val="24"/>
                <w:szCs w:val="24"/>
                <w:highlight w:val="none"/>
              </w:rPr>
              <w:t>2</w:t>
            </w:r>
          </w:p>
        </w:tc>
        <w:tc>
          <w:tcPr>
            <w:tcW w:w="3493" w:type="pct"/>
            <w:noWrap/>
            <w:vAlign w:val="center"/>
          </w:tcPr>
          <w:p w14:paraId="4B9B3D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宋体"/>
                <w:color w:val="000000"/>
                <w:kern w:val="0"/>
                <w:sz w:val="24"/>
                <w:szCs w:val="24"/>
                <w:highlight w:val="none"/>
                <w:lang w:val="en-US" w:eastAsia="zh-CN"/>
              </w:rPr>
            </w:pPr>
            <w:r>
              <w:rPr>
                <w:rFonts w:hint="eastAsia" w:ascii="Times New Roman" w:hAnsi="Times New Roman" w:eastAsia="宋体" w:cs="宋体"/>
                <w:color w:val="000000"/>
                <w:kern w:val="0"/>
                <w:sz w:val="24"/>
                <w:szCs w:val="24"/>
                <w:highlight w:val="none"/>
                <w:lang w:val="en-US" w:eastAsia="zh-CN"/>
              </w:rPr>
              <w:t>甘肃省人民代表大会常务委员会2023年度全省人代会经费项目</w:t>
            </w:r>
          </w:p>
        </w:tc>
        <w:tc>
          <w:tcPr>
            <w:tcW w:w="1051" w:type="pct"/>
            <w:noWrap/>
            <w:vAlign w:val="center"/>
          </w:tcPr>
          <w:p w14:paraId="24C3884D">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宋体"/>
                <w:color w:val="000000"/>
                <w:kern w:val="0"/>
                <w:sz w:val="24"/>
                <w:szCs w:val="24"/>
                <w:highlight w:val="none"/>
              </w:rPr>
            </w:pPr>
            <w:r>
              <w:rPr>
                <w:rFonts w:hint="eastAsia" w:ascii="Times New Roman" w:hAnsi="Times New Roman" w:eastAsia="宋体" w:cs="宋体"/>
                <w:color w:val="000000"/>
                <w:kern w:val="0"/>
                <w:sz w:val="24"/>
                <w:szCs w:val="24"/>
                <w:highlight w:val="none"/>
                <w:lang w:val="en-US" w:eastAsia="zh-CN"/>
              </w:rPr>
              <w:t>主要</w:t>
            </w:r>
            <w:r>
              <w:rPr>
                <w:rFonts w:hint="eastAsia" w:ascii="Times New Roman" w:hAnsi="Times New Roman" w:eastAsia="宋体" w:cs="宋体"/>
                <w:color w:val="000000"/>
                <w:kern w:val="0"/>
                <w:sz w:val="24"/>
                <w:szCs w:val="24"/>
                <w:highlight w:val="none"/>
              </w:rPr>
              <w:t>负责人</w:t>
            </w:r>
          </w:p>
        </w:tc>
      </w:tr>
    </w:tbl>
    <w:p w14:paraId="6F9C0A03">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b/>
          <w:bCs/>
          <w:sz w:val="28"/>
          <w:szCs w:val="28"/>
          <w:highlight w:val="none"/>
        </w:rPr>
      </w:pPr>
      <w:r>
        <w:rPr>
          <w:rFonts w:hint="eastAsia" w:ascii="Times New Roman" w:hAnsi="Times New Roman" w:eastAsia="宋体" w:cs="宋体"/>
          <w:b/>
          <w:bCs/>
          <w:sz w:val="28"/>
          <w:szCs w:val="28"/>
          <w:highlight w:val="none"/>
        </w:rPr>
        <w:t>2</w:t>
      </w:r>
      <w:r>
        <w:rPr>
          <w:rFonts w:hint="eastAsia" w:ascii="Times New Roman" w:hAnsi="Times New Roman" w:eastAsia="宋体" w:cs="宋体"/>
          <w:b/>
          <w:bCs/>
          <w:sz w:val="28"/>
          <w:szCs w:val="28"/>
          <w:highlight w:val="none"/>
          <w:lang w:eastAsia="zh-CN"/>
        </w:rPr>
        <w:t>、</w:t>
      </w:r>
      <w:r>
        <w:rPr>
          <w:rFonts w:hint="eastAsia" w:ascii="Times New Roman" w:hAnsi="Times New Roman" w:eastAsia="宋体" w:cs="宋体"/>
          <w:b/>
          <w:bCs/>
          <w:sz w:val="28"/>
          <w:szCs w:val="28"/>
          <w:highlight w:val="none"/>
        </w:rPr>
        <w:t>访谈内容</w:t>
      </w:r>
    </w:p>
    <w:p w14:paraId="0F5CD034">
      <w:pPr>
        <w:keepNext w:val="0"/>
        <w:keepLines w:val="0"/>
        <w:pageBreakBefore w:val="0"/>
        <w:widowControl w:val="0"/>
        <w:tabs>
          <w:tab w:val="left" w:pos="6237"/>
        </w:tabs>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sz w:val="28"/>
          <w:szCs w:val="28"/>
          <w:highlight w:val="none"/>
        </w:rPr>
      </w:pPr>
      <w:r>
        <w:rPr>
          <w:rFonts w:hint="eastAsia" w:ascii="Times New Roman" w:hAnsi="Times New Roman" w:eastAsia="宋体" w:cs="宋体"/>
          <w:b/>
          <w:bCs/>
          <w:sz w:val="28"/>
          <w:szCs w:val="28"/>
          <w:highlight w:val="none"/>
        </w:rPr>
        <w:t>（</w:t>
      </w:r>
      <w:r>
        <w:rPr>
          <w:rFonts w:hint="eastAsia" w:ascii="Times New Roman" w:hAnsi="Times New Roman" w:eastAsia="宋体" w:cs="宋体"/>
          <w:b/>
          <w:bCs/>
          <w:sz w:val="28"/>
          <w:szCs w:val="28"/>
          <w:highlight w:val="none"/>
          <w:lang w:val="en-US" w:eastAsia="zh-CN"/>
        </w:rPr>
        <w:t>1）甘肃省人民代表大会常务委员会财务部门主要负责人：</w:t>
      </w:r>
      <w:r>
        <w:rPr>
          <w:rFonts w:hint="eastAsia" w:ascii="Times New Roman" w:hAnsi="Times New Roman" w:eastAsia="宋体" w:cs="宋体"/>
          <w:sz w:val="28"/>
          <w:szCs w:val="28"/>
          <w:highlight w:val="none"/>
          <w:lang w:val="en-US" w:eastAsia="zh-CN"/>
        </w:rPr>
        <w:t>了解甘肃省人民代表大会常务委员会单位职责；预算绩效管理工作的情况；甘肃省人民代表大会常务委员会2023年度全省人代会经费项目预算资金</w:t>
      </w:r>
      <w:r>
        <w:rPr>
          <w:rFonts w:hint="eastAsia" w:ascii="Times New Roman" w:hAnsi="Times New Roman" w:eastAsia="宋体" w:cs="宋体"/>
          <w:sz w:val="28"/>
          <w:szCs w:val="28"/>
          <w:highlight w:val="none"/>
        </w:rPr>
        <w:t>情况</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lang w:val="en-US" w:eastAsia="zh-CN"/>
        </w:rPr>
        <w:t>甘肃省人民代表大会常务委员会2023年度全省人代会经费项目财务监督检查情况；项目</w:t>
      </w:r>
      <w:r>
        <w:rPr>
          <w:rFonts w:hint="eastAsia" w:ascii="Times New Roman" w:hAnsi="Times New Roman" w:eastAsia="宋体" w:cs="宋体"/>
          <w:sz w:val="28"/>
          <w:szCs w:val="28"/>
          <w:highlight w:val="none"/>
        </w:rPr>
        <w:t>运行过程中存在的困难及原因。</w:t>
      </w:r>
    </w:p>
    <w:p w14:paraId="33FDAED0">
      <w:pPr>
        <w:pStyle w:val="4"/>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b/>
          <w:bCs/>
          <w:sz w:val="28"/>
          <w:szCs w:val="28"/>
          <w:highlight w:val="none"/>
        </w:rPr>
        <w:t>（2</w:t>
      </w:r>
      <w:r>
        <w:rPr>
          <w:rFonts w:hint="eastAsia" w:ascii="Times New Roman" w:hAnsi="Times New Roman" w:eastAsia="宋体" w:cs="宋体"/>
          <w:b/>
          <w:bCs/>
          <w:sz w:val="28"/>
          <w:szCs w:val="28"/>
          <w:highlight w:val="none"/>
          <w:lang w:val="en-US" w:eastAsia="zh-CN"/>
        </w:rPr>
        <w:t>）甘肃省人民代表大会常务委员会2023年度全省人代会经费项目主要负责人</w:t>
      </w:r>
      <w:r>
        <w:rPr>
          <w:rFonts w:hint="eastAsia" w:ascii="Times New Roman" w:hAnsi="Times New Roman" w:eastAsia="宋体" w:cs="宋体"/>
          <w:b/>
          <w:bCs/>
          <w:sz w:val="28"/>
          <w:szCs w:val="28"/>
          <w:highlight w:val="none"/>
        </w:rPr>
        <w:t>：</w:t>
      </w:r>
      <w:r>
        <w:rPr>
          <w:rFonts w:hint="eastAsia" w:ascii="Times New Roman" w:hAnsi="Times New Roman" w:eastAsia="宋体" w:cs="宋体"/>
          <w:sz w:val="28"/>
          <w:szCs w:val="28"/>
          <w:highlight w:val="none"/>
        </w:rPr>
        <w:t>了解</w:t>
      </w:r>
      <w:r>
        <w:rPr>
          <w:rFonts w:hint="eastAsia" w:ascii="Times New Roman" w:hAnsi="Times New Roman" w:eastAsia="宋体" w:cs="宋体"/>
          <w:sz w:val="28"/>
          <w:szCs w:val="28"/>
          <w:highlight w:val="none"/>
          <w:lang w:val="en-US" w:eastAsia="zh-CN"/>
        </w:rPr>
        <w:t>省人大常委会2023年度全省人代会经费项目进程；项目具体安排部署；项目资金使用情况；人大代表及工作人员反馈情况；项目运行过程中存在的困难及原因。</w:t>
      </w:r>
    </w:p>
    <w:p w14:paraId="7742DFB5">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b/>
          <w:bCs w:val="0"/>
          <w:kern w:val="0"/>
          <w:sz w:val="28"/>
          <w:szCs w:val="28"/>
          <w:highlight w:val="none"/>
          <w:lang w:bidi="en-US"/>
        </w:rPr>
      </w:pPr>
      <w:r>
        <w:rPr>
          <w:rFonts w:hint="eastAsia" w:ascii="Times New Roman" w:hAnsi="Times New Roman" w:eastAsia="宋体" w:cs="宋体"/>
          <w:b/>
          <w:bCs w:val="0"/>
          <w:kern w:val="0"/>
          <w:sz w:val="28"/>
          <w:szCs w:val="28"/>
          <w:highlight w:val="none"/>
          <w:lang w:bidi="en-US"/>
        </w:rPr>
        <w:t>二、访谈分析</w:t>
      </w:r>
    </w:p>
    <w:p w14:paraId="067A8F2C">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b/>
          <w:kern w:val="0"/>
          <w:sz w:val="28"/>
          <w:szCs w:val="28"/>
          <w:highlight w:val="none"/>
          <w:lang w:val="en-US" w:eastAsia="zh-CN" w:bidi="en-US"/>
        </w:rPr>
      </w:pPr>
      <w:r>
        <w:rPr>
          <w:rFonts w:hint="eastAsia" w:ascii="Times New Roman" w:hAnsi="Times New Roman" w:eastAsia="宋体" w:cs="宋体"/>
          <w:b/>
          <w:kern w:val="0"/>
          <w:sz w:val="28"/>
          <w:szCs w:val="28"/>
          <w:highlight w:val="none"/>
          <w:lang w:bidi="en-US"/>
        </w:rPr>
        <w:t>（一</w:t>
      </w:r>
      <w:r>
        <w:rPr>
          <w:rFonts w:hint="eastAsia" w:ascii="Times New Roman" w:hAnsi="Times New Roman" w:eastAsia="宋体" w:cs="宋体"/>
          <w:b/>
          <w:kern w:val="0"/>
          <w:sz w:val="28"/>
          <w:szCs w:val="28"/>
          <w:highlight w:val="none"/>
          <w:lang w:eastAsia="zh-CN" w:bidi="en-US"/>
        </w:rPr>
        <w:t>）</w:t>
      </w:r>
      <w:r>
        <w:rPr>
          <w:rFonts w:hint="eastAsia" w:ascii="Times New Roman" w:hAnsi="Times New Roman" w:eastAsia="宋体" w:cs="宋体"/>
          <w:b/>
          <w:kern w:val="0"/>
          <w:sz w:val="28"/>
          <w:szCs w:val="28"/>
          <w:highlight w:val="none"/>
          <w:lang w:val="en-US" w:eastAsia="zh-CN" w:bidi="en-US"/>
        </w:rPr>
        <w:t>单位基本情况</w:t>
      </w:r>
    </w:p>
    <w:p w14:paraId="14CED8E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2" w:firstLineChars="200"/>
        <w:jc w:val="both"/>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sz w:val="28"/>
          <w:szCs w:val="28"/>
          <w:highlight w:val="none"/>
          <w:lang w:val="en-US" w:eastAsia="zh-CN"/>
        </w:rPr>
        <w:t>甘肃省人民代表大会常务委员会</w:t>
      </w:r>
      <w:r>
        <w:rPr>
          <w:rFonts w:hint="eastAsia" w:ascii="Times New Roman" w:hAnsi="Times New Roman" w:eastAsia="宋体" w:cs="宋体"/>
          <w:b/>
          <w:bCs/>
          <w:kern w:val="2"/>
          <w:sz w:val="28"/>
          <w:szCs w:val="28"/>
          <w:highlight w:val="none"/>
          <w:lang w:val="en-US" w:eastAsia="zh-CN" w:bidi="ar-SA"/>
        </w:rPr>
        <w:t>主要职责是：</w:t>
      </w:r>
    </w:p>
    <w:p w14:paraId="4B8BE8E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outlineLvl w:val="9"/>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甘肃省人民代表大会常务委员会行使下列职权：在本省行政区域内，保证宪法、法律、行政法规和全国人民代表大会及其常务委员会决议的遵守和执行；领导或者主持省人民代表大会代表的选举；召集省人民代表大会会议；根据本省行政区域的具体情况和实际需要，在不同宪法、法律、行政法规相抵触的前提下，可以制定和颁布地方性法规，报全国人民代表大会常务委员会和国务院备案；讨论、决定本省行政区域内的政治、经济、教育、科学、文化、卫生、环境和资源保护、民政、民族等工作的重大事项；根据省人民政府的建议，决定对本省行政区域内的国民经济和社会发展计划、预算的部分变更；监督省人民政府、省监察委员会、省高级人民法院和省人民检察院的工作，联系省人民代表大会代表，受理人民群众对上述机关和国家工作人员的申诉和意见；撤销下一级人民代表大会及其常务委员会的不适当的决议；撤销省人民政府的不适当的决定和命令；在省人民代表大会闭会期间，决定副省长的个别任免；在省长、省高级人民法院院长、省人民检察院检察长因故不能担任职务的时候，从省人民政府、省高级人民法院、省人民检察院副职领导人员中决定代理的人选；决定省人民检察院代理检察长，须报最高人民检察院和全国人民代表大会常务委员会备案；根据省长的提名，决定省人民政府秘书长、厅长、委员会主任的任免；按照有关法律规定，任免省监察委员会副主任、委员，任免省高级人民法院副院长、庭长、副庭长、审判委员会委员、审判员，任免省人民检察院副检察长、检察委员会委员、检察员，批准任免下一级人民检察院检察长；根据省人民检察院检察长的提名，决定人民检察院分院检察长的任免；在省人民代表大会闭会期间，决定撤销个别副省长的职务；决定撤销任命的省人民政府其他组成人员和省高级人民法院副院长、庭长、副庭长、审判委员会委员、审判员，省人民检察院副检察长、检察委员会委员、检察员职务；在省人民代表大会闭会期间，补选全国人民代表大会出缺的代表和罢免个别代表；决定授予地方的荣誉称号。</w:t>
      </w:r>
    </w:p>
    <w:p w14:paraId="67026B51">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b/>
          <w:kern w:val="0"/>
          <w:sz w:val="28"/>
          <w:szCs w:val="28"/>
          <w:highlight w:val="none"/>
          <w:lang w:bidi="en-US"/>
        </w:rPr>
      </w:pPr>
      <w:r>
        <w:rPr>
          <w:rFonts w:hint="eastAsia" w:ascii="Times New Roman" w:hAnsi="Times New Roman" w:eastAsia="宋体" w:cs="宋体"/>
          <w:b/>
          <w:kern w:val="0"/>
          <w:sz w:val="28"/>
          <w:szCs w:val="28"/>
          <w:highlight w:val="none"/>
          <w:lang w:bidi="en-US"/>
        </w:rPr>
        <w:t>（二</w:t>
      </w:r>
      <w:r>
        <w:rPr>
          <w:rFonts w:hint="eastAsia" w:ascii="Times New Roman" w:hAnsi="Times New Roman" w:eastAsia="宋体" w:cs="宋体"/>
          <w:b/>
          <w:kern w:val="0"/>
          <w:sz w:val="28"/>
          <w:szCs w:val="28"/>
          <w:highlight w:val="none"/>
          <w:lang w:eastAsia="zh-CN" w:bidi="en-US"/>
        </w:rPr>
        <w:t>）</w:t>
      </w:r>
      <w:r>
        <w:rPr>
          <w:rFonts w:hint="eastAsia" w:ascii="Times New Roman" w:hAnsi="Times New Roman" w:eastAsia="宋体" w:cs="宋体"/>
          <w:b/>
          <w:kern w:val="0"/>
          <w:sz w:val="28"/>
          <w:szCs w:val="28"/>
          <w:highlight w:val="none"/>
          <w:lang w:bidi="en-US"/>
        </w:rPr>
        <w:t>预算绩效管理工作的情况</w:t>
      </w:r>
    </w:p>
    <w:p w14:paraId="0B1A0F6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outlineLvl w:val="9"/>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为提高政府资金使用效益，做到“花钱必问效，无效必问责”，甘肃省人民代表大会常务委员会全面实施预算支出绩效评价管理。根据</w:t>
      </w:r>
      <w:r>
        <w:rPr>
          <w:rFonts w:hint="eastAsia" w:ascii="Times New Roman" w:hAnsi="Times New Roman" w:eastAsia="宋体" w:cs="宋体"/>
          <w:kern w:val="0"/>
          <w:sz w:val="28"/>
          <w:szCs w:val="28"/>
          <w:highlight w:val="none"/>
          <w:lang w:val="en-US" w:eastAsia="zh-CN"/>
        </w:rPr>
        <w:t>《中共甘肃省委甘肃省人民政府关于全面实施预算绩效管理的实施意见</w:t>
      </w:r>
      <w:r>
        <w:rPr>
          <w:rFonts w:hint="eastAsia" w:ascii="Times New Roman" w:hAnsi="Times New Roman" w:eastAsia="宋体" w:cs="宋体"/>
          <w:sz w:val="28"/>
          <w:szCs w:val="28"/>
          <w:highlight w:val="none"/>
          <w:lang w:val="en-US" w:eastAsia="zh-CN"/>
        </w:rPr>
        <w:t>》（</w:t>
      </w:r>
      <w:r>
        <w:rPr>
          <w:rFonts w:hint="eastAsia" w:ascii="Times New Roman" w:hAnsi="Times New Roman" w:eastAsia="宋体" w:cs="宋体"/>
          <w:kern w:val="0"/>
          <w:sz w:val="28"/>
          <w:szCs w:val="28"/>
          <w:highlight w:val="none"/>
          <w:lang w:val="en-US" w:eastAsia="zh-CN"/>
        </w:rPr>
        <w:t>甘发〔2018〕32号）、《财政部关于印发〈项目支出绩效评价管理办法〉的通知》（财预〔2020〕10号）、《甘肃省财政厅关于印发〈甘肃省省级预算绩效管理办法〉等6个办法和规程的通知》（甘财绩〔2020〕5号）</w:t>
      </w:r>
      <w:r>
        <w:rPr>
          <w:rFonts w:hint="eastAsia" w:ascii="Times New Roman" w:hAnsi="Times New Roman" w:eastAsia="宋体" w:cs="宋体"/>
          <w:sz w:val="28"/>
          <w:szCs w:val="28"/>
          <w:highlight w:val="none"/>
          <w:lang w:val="en-US" w:eastAsia="zh-CN"/>
        </w:rPr>
        <w:t>，</w:t>
      </w:r>
      <w:r>
        <w:rPr>
          <w:rFonts w:hint="eastAsia" w:ascii="Times New Roman" w:hAnsi="Times New Roman" w:eastAsia="宋体" w:cs="宋体"/>
          <w:kern w:val="2"/>
          <w:sz w:val="28"/>
          <w:szCs w:val="28"/>
          <w:highlight w:val="none"/>
          <w:lang w:val="en-US" w:eastAsia="zh-CN" w:bidi="ar-SA"/>
        </w:rPr>
        <w:t>甘肃省人民代表大会常务委员会为深入贯彻落实全面实施绩效管理的决策部署，积极探索，精准聚焦，总结形成一套预算绩效管理机制流程，切实提高预算资金使用效益，力促预算绩效管理工作再上新台阶。具体措施有：完善预算绩效管理制度、规范预算资金绩效管理流程、开展预算支出绩效评价等。</w:t>
      </w:r>
    </w:p>
    <w:p w14:paraId="01911D0A">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b/>
          <w:kern w:val="0"/>
          <w:sz w:val="28"/>
          <w:szCs w:val="28"/>
          <w:highlight w:val="none"/>
          <w:lang w:bidi="en-US"/>
        </w:rPr>
      </w:pPr>
      <w:r>
        <w:rPr>
          <w:rFonts w:hint="eastAsia" w:ascii="Times New Roman" w:hAnsi="Times New Roman" w:eastAsia="宋体" w:cs="宋体"/>
          <w:b/>
          <w:kern w:val="0"/>
          <w:sz w:val="28"/>
          <w:szCs w:val="28"/>
          <w:highlight w:val="none"/>
          <w:lang w:bidi="en-US"/>
        </w:rPr>
        <w:t>（三</w:t>
      </w:r>
      <w:r>
        <w:rPr>
          <w:rFonts w:hint="eastAsia" w:ascii="Times New Roman" w:hAnsi="Times New Roman" w:eastAsia="宋体" w:cs="宋体"/>
          <w:b/>
          <w:kern w:val="0"/>
          <w:sz w:val="28"/>
          <w:szCs w:val="28"/>
          <w:highlight w:val="none"/>
          <w:lang w:eastAsia="zh-CN" w:bidi="en-US"/>
        </w:rPr>
        <w:t>）</w:t>
      </w:r>
      <w:r>
        <w:rPr>
          <w:rFonts w:hint="eastAsia" w:ascii="Times New Roman" w:hAnsi="Times New Roman" w:eastAsia="宋体" w:cs="宋体"/>
          <w:b/>
          <w:kern w:val="0"/>
          <w:sz w:val="28"/>
          <w:szCs w:val="28"/>
          <w:highlight w:val="none"/>
          <w:lang w:bidi="en-US"/>
        </w:rPr>
        <w:t>项目预算资金编制</w:t>
      </w:r>
      <w:r>
        <w:rPr>
          <w:rFonts w:hint="eastAsia" w:ascii="Times New Roman" w:hAnsi="Times New Roman" w:eastAsia="宋体" w:cs="宋体"/>
          <w:b/>
          <w:kern w:val="0"/>
          <w:sz w:val="28"/>
          <w:szCs w:val="28"/>
          <w:highlight w:val="none"/>
          <w:lang w:val="en-US" w:eastAsia="zh-CN" w:bidi="en-US"/>
        </w:rPr>
        <w:t>及发放</w:t>
      </w:r>
      <w:r>
        <w:rPr>
          <w:rFonts w:hint="eastAsia" w:ascii="Times New Roman" w:hAnsi="Times New Roman" w:eastAsia="宋体" w:cs="宋体"/>
          <w:b/>
          <w:kern w:val="0"/>
          <w:sz w:val="28"/>
          <w:szCs w:val="28"/>
          <w:highlight w:val="none"/>
          <w:lang w:bidi="en-US"/>
        </w:rPr>
        <w:t>情况</w:t>
      </w:r>
    </w:p>
    <w:p w14:paraId="03F6047B">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sz w:val="28"/>
          <w:szCs w:val="28"/>
          <w:highlight w:val="none"/>
          <w:lang w:val="en-US" w:eastAsia="zh-CN"/>
        </w:rPr>
        <w:t>根据甘肃省人民代表大会常务委员会2023年度全省人代会经费项目预算编制经过了科学论证；预算内容与项目内容匹配；预算额度测算依据充分，按照标准编制；预算确定的项目资金量与工作任务相匹配。</w:t>
      </w:r>
    </w:p>
    <w:p w14:paraId="13A64064">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b/>
          <w:kern w:val="0"/>
          <w:sz w:val="28"/>
          <w:szCs w:val="28"/>
          <w:highlight w:val="none"/>
          <w:lang w:bidi="en-US"/>
        </w:rPr>
      </w:pPr>
      <w:r>
        <w:rPr>
          <w:rFonts w:hint="eastAsia" w:ascii="Times New Roman" w:hAnsi="Times New Roman" w:eastAsia="宋体" w:cs="宋体"/>
          <w:b/>
          <w:kern w:val="0"/>
          <w:sz w:val="28"/>
          <w:szCs w:val="28"/>
          <w:highlight w:val="none"/>
          <w:lang w:bidi="en-US"/>
        </w:rPr>
        <w:t>（</w:t>
      </w:r>
      <w:r>
        <w:rPr>
          <w:rFonts w:hint="eastAsia" w:ascii="Times New Roman" w:hAnsi="Times New Roman" w:eastAsia="宋体" w:cs="宋体"/>
          <w:b/>
          <w:kern w:val="0"/>
          <w:sz w:val="28"/>
          <w:szCs w:val="28"/>
          <w:highlight w:val="none"/>
          <w:lang w:val="en-US" w:eastAsia="zh-CN" w:bidi="en-US"/>
        </w:rPr>
        <w:t>四</w:t>
      </w:r>
      <w:r>
        <w:rPr>
          <w:rFonts w:hint="eastAsia" w:ascii="Times New Roman" w:hAnsi="Times New Roman" w:eastAsia="宋体" w:cs="宋体"/>
          <w:b/>
          <w:kern w:val="0"/>
          <w:sz w:val="28"/>
          <w:szCs w:val="28"/>
          <w:highlight w:val="none"/>
          <w:lang w:eastAsia="zh-CN" w:bidi="en-US"/>
        </w:rPr>
        <w:t>）</w:t>
      </w:r>
      <w:r>
        <w:rPr>
          <w:rFonts w:hint="eastAsia" w:ascii="Times New Roman" w:hAnsi="Times New Roman" w:eastAsia="宋体" w:cs="宋体"/>
          <w:b/>
          <w:kern w:val="0"/>
          <w:sz w:val="28"/>
          <w:szCs w:val="28"/>
          <w:highlight w:val="none"/>
          <w:lang w:bidi="en-US"/>
        </w:rPr>
        <w:t>项目</w:t>
      </w:r>
      <w:r>
        <w:rPr>
          <w:rFonts w:hint="eastAsia" w:ascii="Times New Roman" w:hAnsi="Times New Roman" w:eastAsia="宋体" w:cs="宋体"/>
          <w:b/>
          <w:kern w:val="0"/>
          <w:sz w:val="28"/>
          <w:szCs w:val="28"/>
          <w:highlight w:val="none"/>
          <w:lang w:val="en-US" w:eastAsia="zh-CN" w:bidi="en-US"/>
        </w:rPr>
        <w:t>资金使用情况</w:t>
      </w:r>
    </w:p>
    <w:p w14:paraId="2CF3544F">
      <w:pPr>
        <w:keepNext w:val="0"/>
        <w:keepLines w:val="0"/>
        <w:pageBreakBefore w:val="0"/>
        <w:widowControl w:val="0"/>
        <w:tabs>
          <w:tab w:val="left" w:pos="6237"/>
        </w:tabs>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甘肃省人民代表大会常务委员会2023年度全省人代会经费项目</w:t>
      </w:r>
      <w:r>
        <w:rPr>
          <w:rFonts w:hint="eastAsia" w:ascii="Times New Roman" w:hAnsi="Times New Roman" w:eastAsia="宋体" w:cs="宋体"/>
          <w:sz w:val="28"/>
          <w:szCs w:val="28"/>
          <w:highlight w:val="none"/>
          <w:lang w:eastAsia="zh-CN"/>
        </w:rPr>
        <w:t>围绕</w:t>
      </w:r>
      <w:r>
        <w:rPr>
          <w:rFonts w:hint="eastAsia" w:ascii="Times New Roman" w:hAnsi="Times New Roman" w:eastAsia="宋体" w:cs="宋体"/>
          <w:sz w:val="28"/>
          <w:szCs w:val="28"/>
          <w:highlight w:val="none"/>
          <w:lang w:val="en-US" w:eastAsia="zh-CN"/>
        </w:rPr>
        <w:t>项目主要实施内容</w:t>
      </w:r>
      <w:r>
        <w:rPr>
          <w:rFonts w:hint="eastAsia" w:ascii="Times New Roman" w:hAnsi="Times New Roman" w:eastAsia="宋体" w:cs="宋体"/>
          <w:sz w:val="28"/>
          <w:szCs w:val="28"/>
          <w:highlight w:val="none"/>
          <w:lang w:eastAsia="zh-CN"/>
        </w:rPr>
        <w:t>使用</w:t>
      </w:r>
      <w:r>
        <w:rPr>
          <w:rFonts w:hint="eastAsia" w:ascii="Times New Roman" w:hAnsi="Times New Roman" w:eastAsia="宋体" w:cs="宋体"/>
          <w:sz w:val="28"/>
          <w:szCs w:val="28"/>
          <w:highlight w:val="none"/>
          <w:lang w:val="en-US" w:eastAsia="zh-CN"/>
        </w:rPr>
        <w:t>项目</w:t>
      </w:r>
      <w:r>
        <w:rPr>
          <w:rFonts w:hint="eastAsia" w:ascii="Times New Roman" w:hAnsi="Times New Roman" w:eastAsia="宋体" w:cs="宋体"/>
          <w:sz w:val="28"/>
          <w:szCs w:val="28"/>
          <w:highlight w:val="none"/>
          <w:lang w:eastAsia="zh-CN"/>
        </w:rPr>
        <w:t>经费，保证经费专款专用，任何单位或个人不得挤占、截留、挪用或随意扩大开支范围。认真贯彻党中央、国务院关于过紧日子的部署要求，严格执行经费管理使用各项制度规定，提高资金使用效益。</w:t>
      </w:r>
    </w:p>
    <w:p w14:paraId="67CC2938">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b/>
          <w:kern w:val="0"/>
          <w:sz w:val="28"/>
          <w:szCs w:val="28"/>
          <w:highlight w:val="none"/>
          <w:lang w:bidi="en-US"/>
        </w:rPr>
      </w:pPr>
      <w:r>
        <w:rPr>
          <w:rFonts w:hint="eastAsia" w:ascii="Times New Roman" w:hAnsi="Times New Roman" w:eastAsia="宋体" w:cs="宋体"/>
          <w:b/>
          <w:kern w:val="0"/>
          <w:sz w:val="28"/>
          <w:szCs w:val="28"/>
          <w:highlight w:val="none"/>
          <w:lang w:bidi="en-US"/>
        </w:rPr>
        <w:t>（</w:t>
      </w:r>
      <w:r>
        <w:rPr>
          <w:rFonts w:hint="eastAsia" w:ascii="Times New Roman" w:hAnsi="Times New Roman" w:eastAsia="宋体" w:cs="宋体"/>
          <w:b/>
          <w:kern w:val="0"/>
          <w:sz w:val="28"/>
          <w:szCs w:val="28"/>
          <w:highlight w:val="none"/>
          <w:lang w:val="en-US" w:eastAsia="zh-CN" w:bidi="en-US"/>
        </w:rPr>
        <w:t>五</w:t>
      </w:r>
      <w:r>
        <w:rPr>
          <w:rFonts w:hint="eastAsia" w:ascii="Times New Roman" w:hAnsi="Times New Roman" w:eastAsia="宋体" w:cs="宋体"/>
          <w:b/>
          <w:kern w:val="0"/>
          <w:sz w:val="28"/>
          <w:szCs w:val="28"/>
          <w:highlight w:val="none"/>
          <w:lang w:eastAsia="zh-CN" w:bidi="en-US"/>
        </w:rPr>
        <w:t>）项目具体实施情况</w:t>
      </w:r>
    </w:p>
    <w:p w14:paraId="568229E6">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甘肃省人民代表大会常务委员会在省人代会中扮演着重要的角色。作为省人民代表大会的常设机关，负责处理日常事务和监督相关工作的进行，以确保省人民代表大会行使职权的有效性和稳定性。一是保证宪法、法律、行政法规和上级人大及其常委会决议在本行政区域内的遵守和执行，以及国家计划和预算的执行。二是负责召集和主持省人民代表大会会议，并组织制定会议的议程和其他准备事项的决定。三是在省人民代表大会闭会期间，常务委员会可以行使部分职权，包括决定重大事项、监督政府工作等，以确保省级行政的不间断和高效运作。四是作为代表选举机构，负责组织和指导下一级人大代表的选举，确保民主选举的顺利进行。五是常务委员会还承担着立法职能，可以在不与宪法、法律、行政法规相抵触的前提下，根据本行政区域的实际情况，制定和颁布地方性法规，以更好地适应地方发展需求。</w:t>
      </w:r>
    </w:p>
    <w:p w14:paraId="2AA29CAB">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b/>
          <w:kern w:val="0"/>
          <w:sz w:val="28"/>
          <w:szCs w:val="28"/>
          <w:highlight w:val="none"/>
          <w:lang w:val="en-US" w:eastAsia="zh-CN" w:bidi="en-US"/>
        </w:rPr>
      </w:pPr>
      <w:r>
        <w:rPr>
          <w:rFonts w:hint="eastAsia" w:ascii="Times New Roman" w:hAnsi="Times New Roman" w:eastAsia="宋体" w:cs="宋体"/>
          <w:b/>
          <w:kern w:val="0"/>
          <w:sz w:val="28"/>
          <w:szCs w:val="28"/>
          <w:highlight w:val="none"/>
          <w:lang w:val="en-US" w:eastAsia="zh-CN" w:bidi="en-US"/>
        </w:rPr>
        <w:t>（六）项目财务监督检查情况</w:t>
      </w:r>
    </w:p>
    <w:p w14:paraId="22170160">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甘肃省人民代表大会常务委员会2023年度全省人代会经费项目经费严格执行会计记账各项要求，会计工作和会计资料真实、完整，且项目资金实行单独记账，同时，项目各级负责主管单位开展资金支出自查工作，争取做到没有反馈问题，若有反馈问题也会及时进行整改。</w:t>
      </w:r>
    </w:p>
    <w:p w14:paraId="07A0899A">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b/>
          <w:kern w:val="0"/>
          <w:sz w:val="28"/>
          <w:szCs w:val="28"/>
          <w:highlight w:val="none"/>
          <w:lang w:val="en-US" w:eastAsia="zh-CN" w:bidi="en-US"/>
        </w:rPr>
      </w:pPr>
      <w:r>
        <w:rPr>
          <w:rFonts w:hint="eastAsia" w:ascii="Times New Roman" w:hAnsi="Times New Roman" w:eastAsia="宋体" w:cs="宋体"/>
          <w:b/>
          <w:kern w:val="0"/>
          <w:sz w:val="28"/>
          <w:szCs w:val="28"/>
          <w:highlight w:val="none"/>
          <w:lang w:val="en-US" w:eastAsia="zh-CN" w:bidi="en-US"/>
        </w:rPr>
        <w:t>（七）项目在2023年工作中存在的困难以及相关建议</w:t>
      </w:r>
    </w:p>
    <w:p w14:paraId="0F6126B1">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sz w:val="28"/>
          <w:szCs w:val="28"/>
          <w:highlight w:val="none"/>
          <w:lang w:val="en-US" w:eastAsia="zh-CN"/>
        </w:rPr>
        <w:t>甘肃省人民代表大会常务委员会2023年度全省人代会经费项目</w:t>
      </w:r>
      <w:r>
        <w:rPr>
          <w:rFonts w:hint="eastAsia" w:ascii="Times New Roman" w:hAnsi="Times New Roman" w:eastAsia="宋体" w:cs="宋体"/>
          <w:kern w:val="2"/>
          <w:sz w:val="28"/>
          <w:szCs w:val="28"/>
          <w:highlight w:val="none"/>
          <w:lang w:val="en-US" w:eastAsia="zh-CN" w:bidi="ar-SA"/>
        </w:rPr>
        <w:t>随着人大工作的不断深入和拓展，各委员会及研究室对专项经费的需求日益增加，但资金总量有限，如何在有限的资金内满足多样化的需求成为一大挑战。预算制定需要充分考虑各项目的实际需求、优先级和可行性，但在实际操作中，由于信息不对称、项目变化等因素，预算的执行往往面临一定的难度。</w:t>
      </w:r>
    </w:p>
    <w:p w14:paraId="0B39C7B7">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default"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针对以上困难和难点，甘肃省人民代表大会常务委员会进一步加强预算管理和执行力度，确保资金使用的规范性和有效性。完善项目管理和监督机制，提高项目管理的科学性和透明度。加强政策研究和制度建设，为专项经费项目提供有力保障。加大人才培养和引进力度，提升专业人才队伍的整体素质。加强与各方面的沟通协调，共同应对外部环境的不确定性。</w:t>
      </w:r>
    </w:p>
    <w:p w14:paraId="30BDF448">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Times New Roman" w:hAnsi="Times New Roman" w:eastAsia="宋体" w:cs="宋体"/>
          <w:b w:val="0"/>
          <w:bCs/>
          <w:kern w:val="2"/>
          <w:sz w:val="28"/>
          <w:szCs w:val="28"/>
          <w:highlight w:val="none"/>
          <w:lang w:val="en-US" w:eastAsia="zh-CN" w:bidi="ar-SA"/>
        </w:rPr>
      </w:pPr>
    </w:p>
    <w:p w14:paraId="5951B21D">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560" w:firstLineChars="200"/>
        <w:jc w:val="both"/>
        <w:textAlignment w:val="auto"/>
        <w:outlineLvl w:val="9"/>
        <w:rPr>
          <w:rFonts w:hint="default" w:ascii="Times New Roman" w:hAnsi="Times New Roman" w:eastAsia="宋体" w:cs="宋体"/>
          <w:b w:val="0"/>
          <w:bCs/>
          <w:kern w:val="2"/>
          <w:sz w:val="28"/>
          <w:szCs w:val="28"/>
          <w:highlight w:val="none"/>
          <w:lang w:val="en-US" w:eastAsia="zh-CN" w:bidi="ar-SA"/>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6DC4E">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86FE2">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10D736">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710D73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96ED18"/>
    <w:multiLevelType w:val="singleLevel"/>
    <w:tmpl w:val="5A96ED18"/>
    <w:lvl w:ilvl="0" w:tentative="0">
      <w:start w:val="2"/>
      <w:numFmt w:val="chineseCounting"/>
      <w:suff w:val="nothing"/>
      <w:lvlText w:val="（%1）"/>
      <w:lvlJc w:val="left"/>
      <w:rPr>
        <w:rFonts w:hint="eastAsia"/>
      </w:rPr>
    </w:lvl>
  </w:abstractNum>
  <w:abstractNum w:abstractNumId="1">
    <w:nsid w:val="6088CDDC"/>
    <w:multiLevelType w:val="singleLevel"/>
    <w:tmpl w:val="6088CDDC"/>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OTc1ZDIzMWEwNGMwYjhjYzEwNzc2NjA1YTc4OWQifQ=="/>
  </w:docVars>
  <w:rsids>
    <w:rsidRoot w:val="00000000"/>
    <w:rsid w:val="006F4110"/>
    <w:rsid w:val="010C5A22"/>
    <w:rsid w:val="018407F0"/>
    <w:rsid w:val="01D26066"/>
    <w:rsid w:val="039301C1"/>
    <w:rsid w:val="046E5030"/>
    <w:rsid w:val="07221503"/>
    <w:rsid w:val="07654D24"/>
    <w:rsid w:val="09220511"/>
    <w:rsid w:val="09E82E51"/>
    <w:rsid w:val="0DBA7538"/>
    <w:rsid w:val="0EEA5BFB"/>
    <w:rsid w:val="0F6B0AEA"/>
    <w:rsid w:val="11193EA4"/>
    <w:rsid w:val="14430BC2"/>
    <w:rsid w:val="18E30C2C"/>
    <w:rsid w:val="1A5F76FE"/>
    <w:rsid w:val="1D644158"/>
    <w:rsid w:val="2015058D"/>
    <w:rsid w:val="20F46C2C"/>
    <w:rsid w:val="212B76C1"/>
    <w:rsid w:val="21FD15A2"/>
    <w:rsid w:val="2416107C"/>
    <w:rsid w:val="24964EB4"/>
    <w:rsid w:val="251B35D9"/>
    <w:rsid w:val="253E1AA7"/>
    <w:rsid w:val="28C45BC5"/>
    <w:rsid w:val="2A780833"/>
    <w:rsid w:val="2AB77615"/>
    <w:rsid w:val="2B104FE2"/>
    <w:rsid w:val="2E7D522B"/>
    <w:rsid w:val="2F0C44B6"/>
    <w:rsid w:val="318D33AD"/>
    <w:rsid w:val="36B229BE"/>
    <w:rsid w:val="36F572A0"/>
    <w:rsid w:val="38BC72FE"/>
    <w:rsid w:val="3B055971"/>
    <w:rsid w:val="3F453F77"/>
    <w:rsid w:val="4261744F"/>
    <w:rsid w:val="42F1211F"/>
    <w:rsid w:val="44676A77"/>
    <w:rsid w:val="46640C49"/>
    <w:rsid w:val="47B87A31"/>
    <w:rsid w:val="4859249A"/>
    <w:rsid w:val="48ED5673"/>
    <w:rsid w:val="49AC2839"/>
    <w:rsid w:val="4A183041"/>
    <w:rsid w:val="4BC32EA3"/>
    <w:rsid w:val="4C694099"/>
    <w:rsid w:val="4CEF27AB"/>
    <w:rsid w:val="515A055C"/>
    <w:rsid w:val="519F7BA4"/>
    <w:rsid w:val="57E63BF7"/>
    <w:rsid w:val="5BED3C02"/>
    <w:rsid w:val="5CF84154"/>
    <w:rsid w:val="5D91321F"/>
    <w:rsid w:val="5E525F9E"/>
    <w:rsid w:val="5E9E0D7C"/>
    <w:rsid w:val="5F0D07E1"/>
    <w:rsid w:val="5FD554AB"/>
    <w:rsid w:val="61E85871"/>
    <w:rsid w:val="65A90A47"/>
    <w:rsid w:val="66374C38"/>
    <w:rsid w:val="6777629A"/>
    <w:rsid w:val="687A6681"/>
    <w:rsid w:val="692A3672"/>
    <w:rsid w:val="6A3824EC"/>
    <w:rsid w:val="6A6908F7"/>
    <w:rsid w:val="6BC756A0"/>
    <w:rsid w:val="6CE835A0"/>
    <w:rsid w:val="6F9B0AD8"/>
    <w:rsid w:val="74425957"/>
    <w:rsid w:val="75040A2D"/>
    <w:rsid w:val="76975C79"/>
    <w:rsid w:val="76D05991"/>
    <w:rsid w:val="788964F6"/>
    <w:rsid w:val="79605F00"/>
    <w:rsid w:val="7A090EDD"/>
    <w:rsid w:val="7B2E0840"/>
    <w:rsid w:val="7F3A0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ind w:firstLine="880"/>
      <w:outlineLvl w:val="1"/>
    </w:pPr>
    <w:rPr>
      <w:rFonts w:ascii="Arial" w:hAnsi="Arial" w:eastAsia="楷体"/>
      <w:b/>
    </w:rPr>
  </w:style>
  <w:style w:type="paragraph" w:styleId="3">
    <w:name w:val="heading 6"/>
    <w:basedOn w:val="1"/>
    <w:next w:val="1"/>
    <w:unhideWhenUsed/>
    <w:qFormat/>
    <w:uiPriority w:val="0"/>
    <w:pPr>
      <w:spacing w:beforeAutospacing="1" w:afterAutospacing="1"/>
      <w:jc w:val="left"/>
      <w:outlineLvl w:val="5"/>
    </w:pPr>
    <w:rPr>
      <w:rFonts w:hint="eastAsia" w:ascii="宋体" w:hAnsi="宋体" w:cs="宋体"/>
      <w:b/>
      <w:kern w:val="0"/>
      <w:sz w:val="15"/>
      <w:szCs w:val="15"/>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caption"/>
    <w:basedOn w:val="1"/>
    <w:next w:val="1"/>
    <w:unhideWhenUsed/>
    <w:qFormat/>
    <w:uiPriority w:val="0"/>
    <w:pPr>
      <w:widowControl w:val="0"/>
      <w:jc w:val="both"/>
    </w:pPr>
    <w:rPr>
      <w:rFonts w:ascii="Cambria" w:hAnsi="Cambria" w:eastAsia="黑体" w:cstheme="minorBidi"/>
      <w:kern w:val="2"/>
      <w:sz w:val="20"/>
      <w:szCs w:val="22"/>
      <w:lang w:val="en-US" w:eastAsia="zh-CN" w:bidi="ar-SA"/>
    </w:rPr>
  </w:style>
  <w:style w:type="paragraph" w:styleId="5">
    <w:name w:val="Body Text"/>
    <w:basedOn w:val="1"/>
    <w:next w:val="1"/>
    <w:qFormat/>
    <w:uiPriority w:val="0"/>
    <w:pPr>
      <w:spacing w:after="120"/>
    </w:pPr>
  </w:style>
  <w:style w:type="paragraph" w:styleId="6">
    <w:name w:val="Body Text Indent"/>
    <w:basedOn w:val="1"/>
    <w:qFormat/>
    <w:uiPriority w:val="0"/>
    <w:pPr>
      <w:widowControl w:val="0"/>
      <w:spacing w:after="120" w:afterLines="0"/>
      <w:ind w:left="420" w:leftChars="200"/>
      <w:jc w:val="both"/>
    </w:pPr>
    <w:rPr>
      <w:rFonts w:ascii="Times New Roman" w:hAnsi="Times New Roman" w:eastAsia="宋体" w:cs="Times New Roman"/>
      <w:kern w:val="2"/>
      <w:sz w:val="21"/>
      <w:lang w:val="en-US" w:eastAsia="zh-CN" w:bidi="ar-SA"/>
    </w:rPr>
  </w:style>
  <w:style w:type="paragraph" w:styleId="7">
    <w:name w:val="footer"/>
    <w:basedOn w:val="1"/>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2"/>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6"/>
    <w:qFormat/>
    <w:uiPriority w:val="0"/>
    <w:pPr>
      <w:widowControl w:val="0"/>
      <w:spacing w:after="120" w:afterLines="0"/>
      <w:ind w:left="200" w:leftChars="200" w:firstLine="420" w:firstLineChars="200"/>
      <w:jc w:val="both"/>
    </w:pPr>
    <w:rPr>
      <w:rFonts w:ascii="Times New Roman" w:hAnsi="Times New Roman" w:eastAsia="宋体" w:cs="Times New Roman"/>
      <w:kern w:val="2"/>
      <w:sz w:val="21"/>
      <w:lang w:val="en-US" w:eastAsia="zh-CN" w:bidi="ar-SA"/>
    </w:rPr>
  </w:style>
  <w:style w:type="table" w:styleId="1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font21"/>
    <w:basedOn w:val="15"/>
    <w:qFormat/>
    <w:uiPriority w:val="0"/>
    <w:rPr>
      <w:rFonts w:hint="default" w:ascii="仿宋_GB2312" w:eastAsia="仿宋_GB2312" w:cs="仿宋_GB2312"/>
      <w:color w:val="000000"/>
      <w:sz w:val="24"/>
      <w:szCs w:val="24"/>
      <w:u w:val="none"/>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120336943441637"/>
          <c:y val="0.254552652414885"/>
          <c:w val="0.94705174488568"/>
          <c:h val="0.663578780680918"/>
        </c:manualLayout>
      </c:layout>
      <c:barChart>
        <c:barDir val="col"/>
        <c:grouping val="clustered"/>
        <c:varyColors val="0"/>
        <c:ser>
          <c:idx val="0"/>
          <c:order val="0"/>
          <c:tx>
            <c:strRef>
              <c:f>Sheet1!$B$1</c:f>
              <c:strCache>
                <c:ptCount val="1"/>
                <c:pt idx="0">
                  <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4"/>
                <c:pt idx="0">
                  <c:v>男</c:v>
                </c:pt>
                <c:pt idx="1">
                  <c:v>女</c:v>
                </c:pt>
                <c:pt idx="2">
                  <c:v>汉族</c:v>
                </c:pt>
                <c:pt idx="3">
                  <c:v>少数民族</c:v>
                </c:pt>
              </c:strCache>
            </c:strRef>
          </c:cat>
          <c:val>
            <c:numRef>
              <c:f>Sheet1!$B$2:$B$5</c:f>
              <c:numCache>
                <c:formatCode>General</c:formatCode>
                <c:ptCount val="4"/>
                <c:pt idx="0">
                  <c:v>26</c:v>
                </c:pt>
                <c:pt idx="1">
                  <c:v>24</c:v>
                </c:pt>
                <c:pt idx="2">
                  <c:v>38</c:v>
                </c:pt>
                <c:pt idx="3">
                  <c:v>12</c:v>
                </c:pt>
              </c:numCache>
            </c:numRef>
          </c:val>
        </c:ser>
        <c:dLbls>
          <c:showLegendKey val="0"/>
          <c:showVal val="1"/>
          <c:showCatName val="0"/>
          <c:showSerName val="0"/>
          <c:showPercent val="0"/>
          <c:showBubbleSize val="0"/>
        </c:dLbls>
        <c:gapWidth val="100"/>
        <c:overlap val="-24"/>
        <c:axId val="818939851"/>
        <c:axId val="456806273"/>
      </c:barChart>
      <c:catAx>
        <c:axId val="81893985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456806273"/>
        <c:crosses val="autoZero"/>
        <c:auto val="1"/>
        <c:lblAlgn val="ctr"/>
        <c:lblOffset val="100"/>
        <c:noMultiLvlLbl val="0"/>
      </c:catAx>
      <c:valAx>
        <c:axId val="45680627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818939851"/>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职工满意度</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2"/>
              <c:layout>
                <c:manualLayout>
                  <c:x val="-0.0998541842542902"/>
                  <c:y val="0.014695536529225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1456433590059"/>
                  <c:y val="-0.0019589041094188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741173507902769"/>
                  <c:y val="0.0042295188088925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非常满意</c:v>
                </c:pt>
                <c:pt idx="1">
                  <c:v>比较满意</c:v>
                </c:pt>
                <c:pt idx="2">
                  <c:v>基本满意</c:v>
                </c:pt>
                <c:pt idx="3">
                  <c:v>不太满意</c:v>
                </c:pt>
                <c:pt idx="4">
                  <c:v>非常不满意</c:v>
                </c:pt>
              </c:strCache>
            </c:strRef>
          </c:cat>
          <c:val>
            <c:numRef>
              <c:f>Sheet1!$B$2:$B$6</c:f>
              <c:numCache>
                <c:formatCode>0.00%</c:formatCode>
                <c:ptCount val="5"/>
                <c:pt idx="0">
                  <c:v>0.8334</c:v>
                </c:pt>
                <c:pt idx="1">
                  <c:v>0.0964</c:v>
                </c:pt>
                <c:pt idx="2">
                  <c:v>0.0602</c:v>
                </c:pt>
                <c:pt idx="3">
                  <c:v>0.01</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cap="none" spc="20" baseline="0">
              <a:solidFill>
                <a:schemeClr val="tx1">
                  <a:lumMod val="50000"/>
                  <a:lumOff val="50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Sheet1!$A$2:$A$6</c:f>
              <c:strCache>
                <c:ptCount val="5"/>
                <c:pt idx="0">
                  <c:v>男</c:v>
                </c:pt>
                <c:pt idx="1">
                  <c:v>女</c:v>
                </c:pt>
                <c:pt idx="2">
                  <c:v>1-2年（含两年）</c:v>
                </c:pt>
                <c:pt idx="3">
                  <c:v>2-5年（含5年）</c:v>
                </c:pt>
                <c:pt idx="4">
                  <c:v>5年以上</c:v>
                </c:pt>
              </c:strCache>
            </c:strRef>
          </c:cat>
          <c:val>
            <c:numRef>
              <c:f>Sheet1!$B$2:$B$6</c:f>
              <c:numCache>
                <c:formatCode>General</c:formatCode>
                <c:ptCount val="5"/>
                <c:pt idx="0">
                  <c:v>11</c:v>
                </c:pt>
                <c:pt idx="1">
                  <c:v>39</c:v>
                </c:pt>
                <c:pt idx="2">
                  <c:v>8</c:v>
                </c:pt>
                <c:pt idx="3">
                  <c:v>40</c:v>
                </c:pt>
                <c:pt idx="4">
                  <c:v>2</c:v>
                </c:pt>
              </c:numCache>
            </c:numRef>
          </c:val>
        </c:ser>
        <c:dLbls>
          <c:showLegendKey val="0"/>
          <c:showVal val="1"/>
          <c:showCatName val="0"/>
          <c:showSerName val="0"/>
          <c:showPercent val="0"/>
          <c:showBubbleSize val="0"/>
        </c:dLbls>
        <c:gapWidth val="100"/>
        <c:overlap val="-24"/>
        <c:axId val="818939851"/>
        <c:axId val="456806273"/>
      </c:barChart>
      <c:catAx>
        <c:axId val="81893985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456806273"/>
        <c:crosses val="autoZero"/>
        <c:auto val="1"/>
        <c:lblAlgn val="ctr"/>
        <c:lblOffset val="100"/>
        <c:noMultiLvlLbl val="0"/>
      </c:catAx>
      <c:valAx>
        <c:axId val="45680627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818939851"/>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列2</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2"/>
              <c:layout>
                <c:manualLayout>
                  <c:x val="-0.0698472030844692"/>
                  <c:y val="-0.0075607892152634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55629167184469"/>
                  <c:y val="-0.0030409427246864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920592648105877"/>
                  <c:y val="0.018741809756913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非常满意</c:v>
                </c:pt>
                <c:pt idx="1">
                  <c:v>比较满意</c:v>
                </c:pt>
                <c:pt idx="2">
                  <c:v>基本满意</c:v>
                </c:pt>
                <c:pt idx="3">
                  <c:v>不太满意</c:v>
                </c:pt>
                <c:pt idx="4">
                  <c:v>非常不满意</c:v>
                </c:pt>
              </c:strCache>
            </c:strRef>
          </c:cat>
          <c:val>
            <c:numRef>
              <c:f>Sheet1!$B$2:$B$6</c:f>
              <c:numCache>
                <c:formatCode>0.00%</c:formatCode>
                <c:ptCount val="5"/>
                <c:pt idx="0">
                  <c:v>0.7812</c:v>
                </c:pt>
                <c:pt idx="1">
                  <c:v>0.1763</c:v>
                </c:pt>
                <c:pt idx="2">
                  <c:v>0.0411</c:v>
                </c:pt>
                <c:pt idx="3">
                  <c:v>0.0014</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30480</Words>
  <Characters>32559</Characters>
  <Lines>0</Lines>
  <Paragraphs>0</Paragraphs>
  <TotalTime>3</TotalTime>
  <ScaleCrop>false</ScaleCrop>
  <LinksUpToDate>false</LinksUpToDate>
  <CharactersWithSpaces>32989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2024-08-21T15:23:00Z</dcterms:created>
  <dc:creator>Fanky</dc:creator>
  <cp:lastModifiedBy>黄梅</cp:lastModifiedBy>
  <dcterms:modified xsi:type="dcterms:W3CDTF">2024-08-28T06:32:27Z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9AD1C096C381478F9C8C06179EDDFDDA_12</vt:lpwstr>
  </property>
</Properties>
</file>