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AC521">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小标宋简体" w:cs="方正小标宋简体"/>
          <w:b w:val="0"/>
          <w:bCs w:val="0"/>
          <w:sz w:val="48"/>
          <w:szCs w:val="48"/>
          <w:lang w:val="en-US" w:eastAsia="zh-CN"/>
        </w:rPr>
      </w:pPr>
      <w:bookmarkStart w:id="0" w:name="_Toc20454"/>
    </w:p>
    <w:p w14:paraId="07D666EB">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小标宋简体" w:cs="方正小标宋简体"/>
          <w:b w:val="0"/>
          <w:bCs w:val="0"/>
          <w:sz w:val="48"/>
          <w:szCs w:val="48"/>
          <w:lang w:val="en-US" w:eastAsia="zh-CN"/>
        </w:rPr>
      </w:pPr>
    </w:p>
    <w:p w14:paraId="1971AE01">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小标宋简体" w:cs="方正小标宋简体"/>
          <w:b w:val="0"/>
          <w:bCs w:val="0"/>
          <w:sz w:val="48"/>
          <w:szCs w:val="48"/>
          <w:lang w:val="en-US" w:eastAsia="zh-CN"/>
        </w:rPr>
      </w:pPr>
    </w:p>
    <w:p w14:paraId="6D5FF314">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小标宋简体" w:cs="方正小标宋简体"/>
          <w:b w:val="0"/>
          <w:bCs w:val="0"/>
          <w:sz w:val="48"/>
          <w:szCs w:val="48"/>
          <w:lang w:val="en-US" w:eastAsia="zh-CN"/>
        </w:rPr>
      </w:pPr>
    </w:p>
    <w:p w14:paraId="5EFB4BC0">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小标宋简体" w:cs="方正小标宋简体"/>
          <w:b w:val="0"/>
          <w:bCs w:val="0"/>
          <w:sz w:val="48"/>
          <w:szCs w:val="48"/>
          <w:lang w:val="en-US" w:eastAsia="zh-CN"/>
        </w:rPr>
      </w:pPr>
      <w:r>
        <w:rPr>
          <w:rFonts w:hint="eastAsia" w:ascii="Times New Roman" w:hAnsi="Times New Roman" w:eastAsia="方正小标宋简体" w:cs="方正小标宋简体"/>
          <w:b w:val="0"/>
          <w:bCs w:val="0"/>
          <w:sz w:val="48"/>
          <w:szCs w:val="48"/>
          <w:lang w:val="en-US" w:eastAsia="zh-CN"/>
        </w:rPr>
        <w:t>甘肃省人民代表大会常务委员会办公厅2023年度</w:t>
      </w:r>
      <w:bookmarkEnd w:id="0"/>
      <w:r>
        <w:rPr>
          <w:rFonts w:hint="eastAsia" w:ascii="Times New Roman" w:hAnsi="Times New Roman" w:eastAsia="方正小标宋简体" w:cs="方正小标宋简体"/>
          <w:b w:val="0"/>
          <w:bCs w:val="0"/>
          <w:sz w:val="48"/>
          <w:szCs w:val="48"/>
          <w:lang w:val="en-US" w:eastAsia="zh-CN"/>
        </w:rPr>
        <w:t>重点项目前期费和基本建设</w:t>
      </w:r>
    </w:p>
    <w:p w14:paraId="7244E17D">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小标宋简体" w:cs="方正小标宋简体"/>
          <w:b w:val="0"/>
          <w:bCs w:val="0"/>
          <w:sz w:val="48"/>
          <w:szCs w:val="48"/>
          <w:lang w:val="en-US" w:eastAsia="zh-CN"/>
        </w:rPr>
      </w:pPr>
      <w:r>
        <w:rPr>
          <w:rFonts w:hint="eastAsia" w:ascii="Times New Roman" w:hAnsi="Times New Roman" w:eastAsia="方正小标宋简体" w:cs="方正小标宋简体"/>
          <w:b w:val="0"/>
          <w:bCs w:val="0"/>
          <w:sz w:val="48"/>
          <w:szCs w:val="48"/>
          <w:lang w:val="en-US" w:eastAsia="zh-CN"/>
        </w:rPr>
        <w:t>投资项目绩效评价报告</w:t>
      </w:r>
    </w:p>
    <w:p w14:paraId="5D7B4977"/>
    <w:p w14:paraId="64A893AD"/>
    <w:p w14:paraId="3851A59A"/>
    <w:p w14:paraId="36090507"/>
    <w:p w14:paraId="39EC0710"/>
    <w:p w14:paraId="6EEF314D"/>
    <w:p w14:paraId="71593521"/>
    <w:p w14:paraId="172359AC"/>
    <w:p w14:paraId="3B7CF7D5"/>
    <w:p w14:paraId="52C2CA02"/>
    <w:p w14:paraId="2DF9685A"/>
    <w:p w14:paraId="5904FEFB"/>
    <w:p w14:paraId="27E4B09F"/>
    <w:p w14:paraId="15AC5E56"/>
    <w:p w14:paraId="233CBC23"/>
    <w:p w14:paraId="67A633C3"/>
    <w:p w14:paraId="5E435B15"/>
    <w:p w14:paraId="30C10AEE">
      <w:pPr>
        <w:pStyle w:val="12"/>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jc w:val="center"/>
        <w:textAlignment w:val="auto"/>
        <w:rPr>
          <w:rFonts w:hint="default" w:ascii="Times New Roman" w:hAnsi="Times New Roman" w:eastAsia="宋体" w:cs="宋体"/>
          <w:b/>
          <w:bCs/>
          <w:sz w:val="28"/>
          <w:szCs w:val="28"/>
          <w:highlight w:val="none"/>
          <w:lang w:val="en-US" w:eastAsia="zh-CN"/>
        </w:rPr>
      </w:pPr>
      <w:r>
        <w:rPr>
          <w:rFonts w:hint="eastAsia" w:ascii="Times New Roman" w:hAnsi="Times New Roman" w:eastAsia="方正小标宋简体" w:cs="方正小标宋简体"/>
          <w:b w:val="0"/>
          <w:bCs w:val="0"/>
          <w:sz w:val="28"/>
          <w:szCs w:val="28"/>
          <w:lang w:val="en-US" w:eastAsia="zh-CN"/>
        </w:rPr>
        <w:t>甘肃省人民代表大会常务委员会</w:t>
      </w:r>
      <w:r>
        <w:rPr>
          <w:rFonts w:hint="eastAsia" w:eastAsia="方正小标宋简体" w:cs="方正小标宋简体"/>
          <w:b w:val="0"/>
          <w:bCs w:val="0"/>
          <w:sz w:val="28"/>
          <w:szCs w:val="28"/>
          <w:lang w:val="en-US" w:eastAsia="zh-CN"/>
        </w:rPr>
        <w:t>办公厅</w:t>
      </w:r>
      <w:bookmarkStart w:id="143" w:name="_GoBack"/>
      <w:bookmarkEnd w:id="143"/>
    </w:p>
    <w:p w14:paraId="08B632DF">
      <w:pPr>
        <w:pStyle w:val="12"/>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jc w:val="center"/>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202</w:t>
      </w:r>
      <w:r>
        <w:rPr>
          <w:rFonts w:hint="eastAsia" w:cs="宋体"/>
          <w:b/>
          <w:bCs/>
          <w:sz w:val="28"/>
          <w:szCs w:val="28"/>
          <w:highlight w:val="none"/>
          <w:lang w:val="en-US" w:eastAsia="zh-CN"/>
        </w:rPr>
        <w:t>4</w:t>
      </w:r>
      <w:r>
        <w:rPr>
          <w:rFonts w:hint="eastAsia" w:ascii="Times New Roman" w:hAnsi="Times New Roman" w:eastAsia="宋体" w:cs="宋体"/>
          <w:b/>
          <w:bCs/>
          <w:sz w:val="28"/>
          <w:szCs w:val="28"/>
          <w:highlight w:val="none"/>
          <w:lang w:val="en-US" w:eastAsia="zh-CN"/>
        </w:rPr>
        <w:t>年6月</w:t>
      </w:r>
    </w:p>
    <w:p w14:paraId="5B463890">
      <w:r>
        <w:br w:type="page"/>
      </w:r>
    </w:p>
    <w:p w14:paraId="7764F823">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小标宋简体" w:cs="方正小标宋简体"/>
          <w:b w:val="0"/>
          <w:bCs w:val="0"/>
          <w:sz w:val="40"/>
          <w:szCs w:val="40"/>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14:paraId="06E42DAE">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小标宋简体" w:cs="方正小标宋简体"/>
          <w:b w:val="0"/>
          <w:bCs w:val="0"/>
          <w:sz w:val="40"/>
          <w:szCs w:val="40"/>
          <w:lang w:val="en-US" w:eastAsia="zh-CN"/>
        </w:rPr>
      </w:pPr>
    </w:p>
    <w:sdt>
      <w:sdtPr>
        <w:rPr>
          <w:rFonts w:ascii="宋体" w:hAnsi="宋体" w:eastAsia="宋体" w:cstheme="minorBidi"/>
          <w:b/>
          <w:bCs/>
          <w:kern w:val="2"/>
          <w:sz w:val="28"/>
          <w:szCs w:val="28"/>
          <w:lang w:val="en-US" w:eastAsia="zh-CN" w:bidi="ar-SA"/>
        </w:rPr>
        <w:id w:val="147470975"/>
        <w15:color w:val="DBDBDB"/>
        <w:docPartObj>
          <w:docPartGallery w:val="Table of Contents"/>
          <w:docPartUnique/>
        </w:docPartObj>
      </w:sdtPr>
      <w:sdtEndPr>
        <w:rPr>
          <w:rFonts w:ascii="宋体" w:hAnsi="宋体" w:eastAsia="宋体" w:cstheme="minorBidi"/>
          <w:b/>
          <w:bCs/>
          <w:kern w:val="2"/>
          <w:sz w:val="28"/>
          <w:szCs w:val="28"/>
          <w:lang w:val="en-US" w:eastAsia="zh-CN" w:bidi="ar-SA"/>
        </w:rPr>
      </w:sdtEndPr>
      <w:sdtContent>
        <w:p w14:paraId="24836C6F">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rPr>
              <w:rFonts w:ascii="Times New Roman" w:hAnsi="Times New Roman"/>
              <w:b/>
              <w:bCs/>
              <w:sz w:val="28"/>
              <w:szCs w:val="28"/>
            </w:rPr>
          </w:pPr>
          <w:r>
            <w:rPr>
              <w:rFonts w:ascii="Times New Roman" w:hAnsi="Times New Roman" w:eastAsia="宋体"/>
              <w:b/>
              <w:bCs/>
              <w:sz w:val="28"/>
              <w:szCs w:val="28"/>
            </w:rPr>
            <w:t>目录</w:t>
          </w:r>
        </w:p>
        <w:p w14:paraId="25D47965">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b/>
              <w:bCs/>
              <w:sz w:val="28"/>
              <w:szCs w:val="28"/>
            </w:rPr>
          </w:pPr>
          <w:r>
            <w:rPr>
              <w:rFonts w:ascii="Times New Roman" w:hAnsi="Times New Roman"/>
              <w:sz w:val="28"/>
              <w:szCs w:val="28"/>
            </w:rPr>
            <w:fldChar w:fldCharType="begin"/>
          </w:r>
          <w:r>
            <w:rPr>
              <w:rFonts w:ascii="Times New Roman" w:hAnsi="Times New Roman"/>
              <w:sz w:val="28"/>
              <w:szCs w:val="28"/>
            </w:rPr>
            <w:instrText xml:space="preserve">TOC \o "1-2" \h \u </w:instrText>
          </w:r>
          <w:r>
            <w:rPr>
              <w:rFonts w:ascii="Times New Roman" w:hAnsi="Times New Roman"/>
              <w:sz w:val="28"/>
              <w:szCs w:val="28"/>
            </w:rPr>
            <w:fldChar w:fldCharType="separate"/>
          </w:r>
          <w:r>
            <w:rPr>
              <w:rFonts w:ascii="Times New Roman" w:hAnsi="Times New Roman"/>
              <w:b/>
              <w:bCs/>
              <w:sz w:val="28"/>
              <w:szCs w:val="28"/>
            </w:rPr>
            <w:fldChar w:fldCharType="begin"/>
          </w:r>
          <w:r>
            <w:rPr>
              <w:rFonts w:ascii="Times New Roman" w:hAnsi="Times New Roman"/>
              <w:b/>
              <w:bCs/>
              <w:sz w:val="28"/>
              <w:szCs w:val="28"/>
            </w:rPr>
            <w:instrText xml:space="preserve"> HYPERLINK \l _Toc24891 </w:instrText>
          </w:r>
          <w:r>
            <w:rPr>
              <w:rFonts w:ascii="Times New Roman" w:hAnsi="Times New Roman"/>
              <w:b/>
              <w:bCs/>
              <w:sz w:val="28"/>
              <w:szCs w:val="28"/>
            </w:rPr>
            <w:fldChar w:fldCharType="separate"/>
          </w:r>
          <w:r>
            <w:rPr>
              <w:rFonts w:hint="eastAsia" w:ascii="Times New Roman" w:hAnsi="Times New Roman" w:eastAsia="宋体" w:cs="宋体"/>
              <w:b/>
              <w:bCs/>
              <w:sz w:val="28"/>
              <w:szCs w:val="28"/>
              <w:highlight w:val="none"/>
              <w:lang w:val="en-US" w:eastAsia="zh-CN"/>
            </w:rPr>
            <w:t>一、总体概述</w:t>
          </w:r>
          <w:r>
            <w:rPr>
              <w:b/>
              <w:bCs/>
              <w:sz w:val="28"/>
              <w:szCs w:val="28"/>
            </w:rPr>
            <w:tab/>
          </w:r>
          <w:r>
            <w:rPr>
              <w:b/>
              <w:bCs/>
              <w:sz w:val="28"/>
              <w:szCs w:val="28"/>
            </w:rPr>
            <w:fldChar w:fldCharType="begin"/>
          </w:r>
          <w:r>
            <w:rPr>
              <w:b/>
              <w:bCs/>
              <w:sz w:val="28"/>
              <w:szCs w:val="28"/>
            </w:rPr>
            <w:instrText xml:space="preserve"> PAGEREF _Toc24891 \h </w:instrText>
          </w:r>
          <w:r>
            <w:rPr>
              <w:b/>
              <w:bCs/>
              <w:sz w:val="28"/>
              <w:szCs w:val="28"/>
            </w:rPr>
            <w:fldChar w:fldCharType="separate"/>
          </w:r>
          <w:r>
            <w:rPr>
              <w:b/>
              <w:bCs/>
              <w:sz w:val="28"/>
              <w:szCs w:val="28"/>
            </w:rPr>
            <w:t>- 1 -</w:t>
          </w:r>
          <w:r>
            <w:rPr>
              <w:b/>
              <w:bCs/>
              <w:sz w:val="28"/>
              <w:szCs w:val="28"/>
            </w:rPr>
            <w:fldChar w:fldCharType="end"/>
          </w:r>
          <w:r>
            <w:rPr>
              <w:rFonts w:ascii="Times New Roman" w:hAnsi="Times New Roman"/>
              <w:b/>
              <w:bCs/>
              <w:sz w:val="28"/>
              <w:szCs w:val="28"/>
            </w:rPr>
            <w:fldChar w:fldCharType="end"/>
          </w:r>
        </w:p>
        <w:p w14:paraId="3B35FCC5">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_Toc31538 </w:instrText>
          </w:r>
          <w:r>
            <w:rPr>
              <w:rFonts w:ascii="Times New Roman" w:hAnsi="Times New Roman"/>
              <w:sz w:val="28"/>
              <w:szCs w:val="28"/>
            </w:rPr>
            <w:fldChar w:fldCharType="separate"/>
          </w:r>
          <w:r>
            <w:rPr>
              <w:rFonts w:hint="eastAsia" w:ascii="Times New Roman" w:hAnsi="Times New Roman" w:eastAsia="宋体" w:cs="宋体"/>
              <w:bCs/>
              <w:sz w:val="28"/>
              <w:szCs w:val="28"/>
              <w:highlight w:val="none"/>
              <w:lang w:val="en-US" w:eastAsia="zh-CN"/>
            </w:rPr>
            <w:t>（一）项目单位基本情况</w:t>
          </w:r>
          <w:r>
            <w:rPr>
              <w:sz w:val="28"/>
              <w:szCs w:val="28"/>
            </w:rPr>
            <w:tab/>
          </w:r>
          <w:r>
            <w:rPr>
              <w:sz w:val="28"/>
              <w:szCs w:val="28"/>
            </w:rPr>
            <w:fldChar w:fldCharType="begin"/>
          </w:r>
          <w:r>
            <w:rPr>
              <w:sz w:val="28"/>
              <w:szCs w:val="28"/>
            </w:rPr>
            <w:instrText xml:space="preserve"> PAGEREF _Toc31538 \h </w:instrText>
          </w:r>
          <w:r>
            <w:rPr>
              <w:sz w:val="28"/>
              <w:szCs w:val="28"/>
            </w:rPr>
            <w:fldChar w:fldCharType="separate"/>
          </w:r>
          <w:r>
            <w:rPr>
              <w:sz w:val="28"/>
              <w:szCs w:val="28"/>
            </w:rPr>
            <w:t>- 1 -</w:t>
          </w:r>
          <w:r>
            <w:rPr>
              <w:sz w:val="28"/>
              <w:szCs w:val="28"/>
            </w:rPr>
            <w:fldChar w:fldCharType="end"/>
          </w:r>
          <w:r>
            <w:rPr>
              <w:rFonts w:ascii="Times New Roman" w:hAnsi="Times New Roman"/>
              <w:sz w:val="28"/>
              <w:szCs w:val="28"/>
            </w:rPr>
            <w:fldChar w:fldCharType="end"/>
          </w:r>
        </w:p>
        <w:p w14:paraId="75974471">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_Toc26651 </w:instrText>
          </w:r>
          <w:r>
            <w:rPr>
              <w:rFonts w:ascii="Times New Roman" w:hAnsi="Times New Roman"/>
              <w:sz w:val="28"/>
              <w:szCs w:val="28"/>
            </w:rPr>
            <w:fldChar w:fldCharType="separate"/>
          </w:r>
          <w:r>
            <w:rPr>
              <w:rFonts w:hint="eastAsia" w:ascii="Times New Roman" w:hAnsi="Times New Roman" w:eastAsia="宋体" w:cs="宋体"/>
              <w:bCs/>
              <w:sz w:val="28"/>
              <w:szCs w:val="28"/>
              <w:lang w:val="en-US" w:eastAsia="zh-CN"/>
            </w:rPr>
            <w:t xml:space="preserve">（二） </w:t>
          </w:r>
          <w:r>
            <w:rPr>
              <w:rFonts w:hint="eastAsia" w:ascii="Times New Roman" w:hAnsi="Times New Roman" w:eastAsia="宋体" w:cs="宋体"/>
              <w:bCs/>
              <w:sz w:val="28"/>
              <w:szCs w:val="28"/>
              <w:highlight w:val="none"/>
              <w:lang w:val="en-US" w:eastAsia="zh-CN"/>
            </w:rPr>
            <w:t>项目概况</w:t>
          </w:r>
          <w:r>
            <w:rPr>
              <w:sz w:val="28"/>
              <w:szCs w:val="28"/>
            </w:rPr>
            <w:tab/>
          </w:r>
          <w:r>
            <w:rPr>
              <w:sz w:val="28"/>
              <w:szCs w:val="28"/>
            </w:rPr>
            <w:fldChar w:fldCharType="begin"/>
          </w:r>
          <w:r>
            <w:rPr>
              <w:sz w:val="28"/>
              <w:szCs w:val="28"/>
            </w:rPr>
            <w:instrText xml:space="preserve"> PAGEREF _Toc26651 \h </w:instrText>
          </w:r>
          <w:r>
            <w:rPr>
              <w:sz w:val="28"/>
              <w:szCs w:val="28"/>
            </w:rPr>
            <w:fldChar w:fldCharType="separate"/>
          </w:r>
          <w:r>
            <w:rPr>
              <w:sz w:val="28"/>
              <w:szCs w:val="28"/>
            </w:rPr>
            <w:t>- 5 -</w:t>
          </w:r>
          <w:r>
            <w:rPr>
              <w:sz w:val="28"/>
              <w:szCs w:val="28"/>
            </w:rPr>
            <w:fldChar w:fldCharType="end"/>
          </w:r>
          <w:r>
            <w:rPr>
              <w:rFonts w:ascii="Times New Roman" w:hAnsi="Times New Roman"/>
              <w:sz w:val="28"/>
              <w:szCs w:val="28"/>
            </w:rPr>
            <w:fldChar w:fldCharType="end"/>
          </w:r>
        </w:p>
        <w:p w14:paraId="473B1019">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_Toc15844 </w:instrText>
          </w:r>
          <w:r>
            <w:rPr>
              <w:rFonts w:ascii="Times New Roman" w:hAnsi="Times New Roman"/>
              <w:sz w:val="28"/>
              <w:szCs w:val="28"/>
            </w:rPr>
            <w:fldChar w:fldCharType="separate"/>
          </w:r>
          <w:r>
            <w:rPr>
              <w:rFonts w:hint="eastAsia" w:ascii="Times New Roman" w:hAnsi="Times New Roman" w:eastAsia="宋体" w:cs="宋体"/>
              <w:bCs/>
              <w:sz w:val="28"/>
              <w:szCs w:val="28"/>
              <w:highlight w:val="none"/>
              <w:lang w:val="en-US" w:eastAsia="zh-CN"/>
            </w:rPr>
            <w:t>（三）项目资金情况</w:t>
          </w:r>
          <w:r>
            <w:rPr>
              <w:sz w:val="28"/>
              <w:szCs w:val="28"/>
            </w:rPr>
            <w:tab/>
          </w:r>
          <w:r>
            <w:rPr>
              <w:sz w:val="28"/>
              <w:szCs w:val="28"/>
            </w:rPr>
            <w:fldChar w:fldCharType="begin"/>
          </w:r>
          <w:r>
            <w:rPr>
              <w:sz w:val="28"/>
              <w:szCs w:val="28"/>
            </w:rPr>
            <w:instrText xml:space="preserve"> PAGEREF _Toc15844 \h </w:instrText>
          </w:r>
          <w:r>
            <w:rPr>
              <w:sz w:val="28"/>
              <w:szCs w:val="28"/>
            </w:rPr>
            <w:fldChar w:fldCharType="separate"/>
          </w:r>
          <w:r>
            <w:rPr>
              <w:sz w:val="28"/>
              <w:szCs w:val="28"/>
            </w:rPr>
            <w:t>- 6 -</w:t>
          </w:r>
          <w:r>
            <w:rPr>
              <w:sz w:val="28"/>
              <w:szCs w:val="28"/>
            </w:rPr>
            <w:fldChar w:fldCharType="end"/>
          </w:r>
          <w:r>
            <w:rPr>
              <w:rFonts w:ascii="Times New Roman" w:hAnsi="Times New Roman"/>
              <w:sz w:val="28"/>
              <w:szCs w:val="28"/>
            </w:rPr>
            <w:fldChar w:fldCharType="end"/>
          </w:r>
        </w:p>
        <w:p w14:paraId="39C3920F">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_Toc16429 </w:instrText>
          </w:r>
          <w:r>
            <w:rPr>
              <w:rFonts w:ascii="Times New Roman" w:hAnsi="Times New Roman"/>
              <w:sz w:val="28"/>
              <w:szCs w:val="28"/>
            </w:rPr>
            <w:fldChar w:fldCharType="separate"/>
          </w:r>
          <w:r>
            <w:rPr>
              <w:rFonts w:hint="eastAsia" w:ascii="Times New Roman" w:hAnsi="Times New Roman" w:eastAsia="宋体" w:cs="宋体"/>
              <w:bCs/>
              <w:sz w:val="28"/>
              <w:szCs w:val="28"/>
              <w:highlight w:val="none"/>
              <w:lang w:val="en-US" w:eastAsia="zh-CN"/>
            </w:rPr>
            <w:t>（四）绩效目标</w:t>
          </w:r>
          <w:r>
            <w:rPr>
              <w:sz w:val="28"/>
              <w:szCs w:val="28"/>
            </w:rPr>
            <w:tab/>
          </w:r>
          <w:r>
            <w:rPr>
              <w:sz w:val="28"/>
              <w:szCs w:val="28"/>
            </w:rPr>
            <w:fldChar w:fldCharType="begin"/>
          </w:r>
          <w:r>
            <w:rPr>
              <w:sz w:val="28"/>
              <w:szCs w:val="28"/>
            </w:rPr>
            <w:instrText xml:space="preserve"> PAGEREF _Toc16429 \h </w:instrText>
          </w:r>
          <w:r>
            <w:rPr>
              <w:sz w:val="28"/>
              <w:szCs w:val="28"/>
            </w:rPr>
            <w:fldChar w:fldCharType="separate"/>
          </w:r>
          <w:r>
            <w:rPr>
              <w:sz w:val="28"/>
              <w:szCs w:val="28"/>
            </w:rPr>
            <w:t>- 6 -</w:t>
          </w:r>
          <w:r>
            <w:rPr>
              <w:sz w:val="28"/>
              <w:szCs w:val="28"/>
            </w:rPr>
            <w:fldChar w:fldCharType="end"/>
          </w:r>
          <w:r>
            <w:rPr>
              <w:rFonts w:ascii="Times New Roman" w:hAnsi="Times New Roman"/>
              <w:sz w:val="28"/>
              <w:szCs w:val="28"/>
            </w:rPr>
            <w:fldChar w:fldCharType="end"/>
          </w:r>
        </w:p>
        <w:p w14:paraId="4B8AA036">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b/>
              <w:bCs/>
              <w:sz w:val="28"/>
              <w:szCs w:val="28"/>
            </w:rPr>
          </w:pPr>
          <w:r>
            <w:rPr>
              <w:rFonts w:ascii="Times New Roman" w:hAnsi="Times New Roman"/>
              <w:b/>
              <w:bCs/>
              <w:sz w:val="28"/>
              <w:szCs w:val="28"/>
            </w:rPr>
            <w:fldChar w:fldCharType="begin"/>
          </w:r>
          <w:r>
            <w:rPr>
              <w:rFonts w:ascii="Times New Roman" w:hAnsi="Times New Roman"/>
              <w:b/>
              <w:bCs/>
              <w:sz w:val="28"/>
              <w:szCs w:val="28"/>
            </w:rPr>
            <w:instrText xml:space="preserve"> HYPERLINK \l _Toc25306 </w:instrText>
          </w:r>
          <w:r>
            <w:rPr>
              <w:rFonts w:ascii="Times New Roman" w:hAnsi="Times New Roman"/>
              <w:b/>
              <w:bCs/>
              <w:sz w:val="28"/>
              <w:szCs w:val="28"/>
            </w:rPr>
            <w:fldChar w:fldCharType="separate"/>
          </w:r>
          <w:r>
            <w:rPr>
              <w:rFonts w:hint="eastAsia" w:ascii="Times New Roman" w:hAnsi="Times New Roman" w:eastAsia="宋体" w:cs="宋体"/>
              <w:b/>
              <w:bCs/>
              <w:sz w:val="28"/>
              <w:szCs w:val="28"/>
              <w:highlight w:val="none"/>
              <w:lang w:val="en-US" w:eastAsia="zh-CN"/>
            </w:rPr>
            <w:t>二、评价工作简述</w:t>
          </w:r>
          <w:r>
            <w:rPr>
              <w:b/>
              <w:bCs/>
              <w:sz w:val="28"/>
              <w:szCs w:val="28"/>
            </w:rPr>
            <w:tab/>
          </w:r>
          <w:r>
            <w:rPr>
              <w:b/>
              <w:bCs/>
              <w:sz w:val="28"/>
              <w:szCs w:val="28"/>
            </w:rPr>
            <w:fldChar w:fldCharType="begin"/>
          </w:r>
          <w:r>
            <w:rPr>
              <w:b/>
              <w:bCs/>
              <w:sz w:val="28"/>
              <w:szCs w:val="28"/>
            </w:rPr>
            <w:instrText xml:space="preserve"> PAGEREF _Toc25306 \h </w:instrText>
          </w:r>
          <w:r>
            <w:rPr>
              <w:b/>
              <w:bCs/>
              <w:sz w:val="28"/>
              <w:szCs w:val="28"/>
            </w:rPr>
            <w:fldChar w:fldCharType="separate"/>
          </w:r>
          <w:r>
            <w:rPr>
              <w:b/>
              <w:bCs/>
              <w:sz w:val="28"/>
              <w:szCs w:val="28"/>
            </w:rPr>
            <w:t>- 8 -</w:t>
          </w:r>
          <w:r>
            <w:rPr>
              <w:b/>
              <w:bCs/>
              <w:sz w:val="28"/>
              <w:szCs w:val="28"/>
            </w:rPr>
            <w:fldChar w:fldCharType="end"/>
          </w:r>
          <w:r>
            <w:rPr>
              <w:rFonts w:ascii="Times New Roman" w:hAnsi="Times New Roman"/>
              <w:b/>
              <w:bCs/>
              <w:sz w:val="28"/>
              <w:szCs w:val="28"/>
            </w:rPr>
            <w:fldChar w:fldCharType="end"/>
          </w:r>
        </w:p>
        <w:p w14:paraId="2A4B5F92">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_Toc8423 </w:instrText>
          </w:r>
          <w:r>
            <w:rPr>
              <w:rFonts w:ascii="Times New Roman" w:hAnsi="Times New Roman"/>
              <w:sz w:val="28"/>
              <w:szCs w:val="28"/>
            </w:rPr>
            <w:fldChar w:fldCharType="separate"/>
          </w:r>
          <w:r>
            <w:rPr>
              <w:rFonts w:hint="eastAsia" w:ascii="Times New Roman" w:hAnsi="Times New Roman" w:eastAsia="宋体" w:cs="宋体"/>
              <w:bCs/>
              <w:sz w:val="28"/>
              <w:szCs w:val="28"/>
              <w:highlight w:val="none"/>
              <w:lang w:val="en-US" w:eastAsia="zh-CN"/>
            </w:rPr>
            <w:t>（一）基本情况</w:t>
          </w:r>
          <w:r>
            <w:rPr>
              <w:sz w:val="28"/>
              <w:szCs w:val="28"/>
            </w:rPr>
            <w:tab/>
          </w:r>
          <w:r>
            <w:rPr>
              <w:sz w:val="28"/>
              <w:szCs w:val="28"/>
            </w:rPr>
            <w:fldChar w:fldCharType="begin"/>
          </w:r>
          <w:r>
            <w:rPr>
              <w:sz w:val="28"/>
              <w:szCs w:val="28"/>
            </w:rPr>
            <w:instrText xml:space="preserve"> PAGEREF _Toc8423 \h </w:instrText>
          </w:r>
          <w:r>
            <w:rPr>
              <w:sz w:val="28"/>
              <w:szCs w:val="28"/>
            </w:rPr>
            <w:fldChar w:fldCharType="separate"/>
          </w:r>
          <w:r>
            <w:rPr>
              <w:sz w:val="28"/>
              <w:szCs w:val="28"/>
            </w:rPr>
            <w:t>- 8 -</w:t>
          </w:r>
          <w:r>
            <w:rPr>
              <w:sz w:val="28"/>
              <w:szCs w:val="28"/>
            </w:rPr>
            <w:fldChar w:fldCharType="end"/>
          </w:r>
          <w:r>
            <w:rPr>
              <w:rFonts w:ascii="Times New Roman" w:hAnsi="Times New Roman"/>
              <w:sz w:val="28"/>
              <w:szCs w:val="28"/>
            </w:rPr>
            <w:fldChar w:fldCharType="end"/>
          </w:r>
        </w:p>
        <w:p w14:paraId="262EDA72">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_Toc19570 </w:instrText>
          </w:r>
          <w:r>
            <w:rPr>
              <w:rFonts w:ascii="Times New Roman" w:hAnsi="Times New Roman"/>
              <w:sz w:val="28"/>
              <w:szCs w:val="28"/>
            </w:rPr>
            <w:fldChar w:fldCharType="separate"/>
          </w:r>
          <w:r>
            <w:rPr>
              <w:rFonts w:hint="eastAsia" w:ascii="Times New Roman" w:hAnsi="Times New Roman" w:eastAsia="宋体" w:cs="宋体"/>
              <w:bCs/>
              <w:sz w:val="28"/>
              <w:szCs w:val="28"/>
              <w:highlight w:val="none"/>
              <w:lang w:val="en-US" w:eastAsia="zh-CN"/>
            </w:rPr>
            <w:t>（二）评价组织实施</w:t>
          </w:r>
          <w:r>
            <w:rPr>
              <w:sz w:val="28"/>
              <w:szCs w:val="28"/>
            </w:rPr>
            <w:tab/>
          </w:r>
          <w:r>
            <w:rPr>
              <w:sz w:val="28"/>
              <w:szCs w:val="28"/>
            </w:rPr>
            <w:fldChar w:fldCharType="begin"/>
          </w:r>
          <w:r>
            <w:rPr>
              <w:sz w:val="28"/>
              <w:szCs w:val="28"/>
            </w:rPr>
            <w:instrText xml:space="preserve"> PAGEREF _Toc19570 \h </w:instrText>
          </w:r>
          <w:r>
            <w:rPr>
              <w:sz w:val="28"/>
              <w:szCs w:val="28"/>
            </w:rPr>
            <w:fldChar w:fldCharType="separate"/>
          </w:r>
          <w:r>
            <w:rPr>
              <w:sz w:val="28"/>
              <w:szCs w:val="28"/>
            </w:rPr>
            <w:t>- 14 -</w:t>
          </w:r>
          <w:r>
            <w:rPr>
              <w:sz w:val="28"/>
              <w:szCs w:val="28"/>
            </w:rPr>
            <w:fldChar w:fldCharType="end"/>
          </w:r>
          <w:r>
            <w:rPr>
              <w:rFonts w:ascii="Times New Roman" w:hAnsi="Times New Roman"/>
              <w:sz w:val="28"/>
              <w:szCs w:val="28"/>
            </w:rPr>
            <w:fldChar w:fldCharType="end"/>
          </w:r>
        </w:p>
        <w:p w14:paraId="78228C12">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b/>
              <w:bCs/>
              <w:sz w:val="28"/>
              <w:szCs w:val="28"/>
            </w:rPr>
          </w:pPr>
          <w:r>
            <w:rPr>
              <w:rFonts w:ascii="Times New Roman" w:hAnsi="Times New Roman"/>
              <w:b/>
              <w:bCs/>
              <w:sz w:val="28"/>
              <w:szCs w:val="28"/>
            </w:rPr>
            <w:fldChar w:fldCharType="begin"/>
          </w:r>
          <w:r>
            <w:rPr>
              <w:rFonts w:ascii="Times New Roman" w:hAnsi="Times New Roman"/>
              <w:b/>
              <w:bCs/>
              <w:sz w:val="28"/>
              <w:szCs w:val="28"/>
            </w:rPr>
            <w:instrText xml:space="preserve"> HYPERLINK \l _Toc20718 </w:instrText>
          </w:r>
          <w:r>
            <w:rPr>
              <w:rFonts w:ascii="Times New Roman" w:hAnsi="Times New Roman"/>
              <w:b/>
              <w:bCs/>
              <w:sz w:val="28"/>
              <w:szCs w:val="28"/>
            </w:rPr>
            <w:fldChar w:fldCharType="separate"/>
          </w:r>
          <w:r>
            <w:rPr>
              <w:rFonts w:hint="eastAsia" w:ascii="Times New Roman" w:hAnsi="Times New Roman" w:eastAsia="宋体" w:cs="宋体"/>
              <w:b/>
              <w:bCs/>
              <w:sz w:val="28"/>
              <w:szCs w:val="28"/>
              <w:highlight w:val="none"/>
              <w:lang w:val="en-US" w:eastAsia="zh-CN"/>
            </w:rPr>
            <w:t>三、绩效评价分析</w:t>
          </w:r>
          <w:r>
            <w:rPr>
              <w:b/>
              <w:bCs/>
              <w:sz w:val="28"/>
              <w:szCs w:val="28"/>
            </w:rPr>
            <w:tab/>
          </w:r>
          <w:r>
            <w:rPr>
              <w:b/>
              <w:bCs/>
              <w:sz w:val="28"/>
              <w:szCs w:val="28"/>
            </w:rPr>
            <w:fldChar w:fldCharType="begin"/>
          </w:r>
          <w:r>
            <w:rPr>
              <w:b/>
              <w:bCs/>
              <w:sz w:val="28"/>
              <w:szCs w:val="28"/>
            </w:rPr>
            <w:instrText xml:space="preserve"> PAGEREF _Toc20718 \h </w:instrText>
          </w:r>
          <w:r>
            <w:rPr>
              <w:b/>
              <w:bCs/>
              <w:sz w:val="28"/>
              <w:szCs w:val="28"/>
            </w:rPr>
            <w:fldChar w:fldCharType="separate"/>
          </w:r>
          <w:r>
            <w:rPr>
              <w:b/>
              <w:bCs/>
              <w:sz w:val="28"/>
              <w:szCs w:val="28"/>
            </w:rPr>
            <w:t>- 15 -</w:t>
          </w:r>
          <w:r>
            <w:rPr>
              <w:b/>
              <w:bCs/>
              <w:sz w:val="28"/>
              <w:szCs w:val="28"/>
            </w:rPr>
            <w:fldChar w:fldCharType="end"/>
          </w:r>
          <w:r>
            <w:rPr>
              <w:rFonts w:ascii="Times New Roman" w:hAnsi="Times New Roman"/>
              <w:b/>
              <w:bCs/>
              <w:sz w:val="28"/>
              <w:szCs w:val="28"/>
            </w:rPr>
            <w:fldChar w:fldCharType="end"/>
          </w:r>
        </w:p>
        <w:p w14:paraId="2CC3BC60">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_Toc17805 </w:instrText>
          </w:r>
          <w:r>
            <w:rPr>
              <w:rFonts w:ascii="Times New Roman" w:hAnsi="Times New Roman"/>
              <w:sz w:val="28"/>
              <w:szCs w:val="28"/>
            </w:rPr>
            <w:fldChar w:fldCharType="separate"/>
          </w:r>
          <w:r>
            <w:rPr>
              <w:rFonts w:hint="eastAsia" w:ascii="Times New Roman" w:hAnsi="Times New Roman" w:eastAsia="宋体" w:cs="宋体"/>
              <w:bCs/>
              <w:sz w:val="28"/>
              <w:szCs w:val="28"/>
              <w:highlight w:val="none"/>
              <w:lang w:val="en-US" w:eastAsia="zh-CN"/>
            </w:rPr>
            <w:t>（一）评价结果</w:t>
          </w:r>
          <w:r>
            <w:rPr>
              <w:sz w:val="28"/>
              <w:szCs w:val="28"/>
            </w:rPr>
            <w:tab/>
          </w:r>
          <w:r>
            <w:rPr>
              <w:sz w:val="28"/>
              <w:szCs w:val="28"/>
            </w:rPr>
            <w:fldChar w:fldCharType="begin"/>
          </w:r>
          <w:r>
            <w:rPr>
              <w:sz w:val="28"/>
              <w:szCs w:val="28"/>
            </w:rPr>
            <w:instrText xml:space="preserve"> PAGEREF _Toc17805 \h </w:instrText>
          </w:r>
          <w:r>
            <w:rPr>
              <w:sz w:val="28"/>
              <w:szCs w:val="28"/>
            </w:rPr>
            <w:fldChar w:fldCharType="separate"/>
          </w:r>
          <w:r>
            <w:rPr>
              <w:sz w:val="28"/>
              <w:szCs w:val="28"/>
            </w:rPr>
            <w:t>- 15 -</w:t>
          </w:r>
          <w:r>
            <w:rPr>
              <w:sz w:val="28"/>
              <w:szCs w:val="28"/>
            </w:rPr>
            <w:fldChar w:fldCharType="end"/>
          </w:r>
          <w:r>
            <w:rPr>
              <w:rFonts w:ascii="Times New Roman" w:hAnsi="Times New Roman"/>
              <w:sz w:val="28"/>
              <w:szCs w:val="28"/>
            </w:rPr>
            <w:fldChar w:fldCharType="end"/>
          </w:r>
        </w:p>
        <w:p w14:paraId="4F7D07EA">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_Toc23338 </w:instrText>
          </w:r>
          <w:r>
            <w:rPr>
              <w:rFonts w:ascii="Times New Roman" w:hAnsi="Times New Roman"/>
              <w:sz w:val="28"/>
              <w:szCs w:val="28"/>
            </w:rPr>
            <w:fldChar w:fldCharType="separate"/>
          </w:r>
          <w:r>
            <w:rPr>
              <w:rFonts w:hint="eastAsia" w:ascii="Times New Roman" w:hAnsi="Times New Roman" w:eastAsia="宋体" w:cs="宋体"/>
              <w:bCs/>
              <w:sz w:val="28"/>
              <w:szCs w:val="28"/>
              <w:highlight w:val="none"/>
              <w:lang w:val="en-US" w:eastAsia="zh-CN"/>
            </w:rPr>
            <w:t>（二）总体绩效目标完成情况分析</w:t>
          </w:r>
          <w:r>
            <w:rPr>
              <w:sz w:val="28"/>
              <w:szCs w:val="28"/>
            </w:rPr>
            <w:tab/>
          </w:r>
          <w:r>
            <w:rPr>
              <w:sz w:val="28"/>
              <w:szCs w:val="28"/>
            </w:rPr>
            <w:fldChar w:fldCharType="begin"/>
          </w:r>
          <w:r>
            <w:rPr>
              <w:sz w:val="28"/>
              <w:szCs w:val="28"/>
            </w:rPr>
            <w:instrText xml:space="preserve"> PAGEREF _Toc23338 \h </w:instrText>
          </w:r>
          <w:r>
            <w:rPr>
              <w:sz w:val="28"/>
              <w:szCs w:val="28"/>
            </w:rPr>
            <w:fldChar w:fldCharType="separate"/>
          </w:r>
          <w:r>
            <w:rPr>
              <w:sz w:val="28"/>
              <w:szCs w:val="28"/>
            </w:rPr>
            <w:t>- 15 -</w:t>
          </w:r>
          <w:r>
            <w:rPr>
              <w:sz w:val="28"/>
              <w:szCs w:val="28"/>
            </w:rPr>
            <w:fldChar w:fldCharType="end"/>
          </w:r>
          <w:r>
            <w:rPr>
              <w:rFonts w:ascii="Times New Roman" w:hAnsi="Times New Roman"/>
              <w:sz w:val="28"/>
              <w:szCs w:val="28"/>
            </w:rPr>
            <w:fldChar w:fldCharType="end"/>
          </w:r>
        </w:p>
        <w:p w14:paraId="05E59F33">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_Toc4826 </w:instrText>
          </w:r>
          <w:r>
            <w:rPr>
              <w:rFonts w:ascii="Times New Roman" w:hAnsi="Times New Roman"/>
              <w:sz w:val="28"/>
              <w:szCs w:val="28"/>
            </w:rPr>
            <w:fldChar w:fldCharType="separate"/>
          </w:r>
          <w:r>
            <w:rPr>
              <w:rFonts w:hint="eastAsia" w:ascii="Times New Roman" w:hAnsi="Times New Roman" w:eastAsia="宋体" w:cs="宋体"/>
              <w:bCs/>
              <w:sz w:val="28"/>
              <w:szCs w:val="28"/>
              <w:highlight w:val="none"/>
              <w:lang w:val="en-US" w:eastAsia="zh-CN"/>
            </w:rPr>
            <w:t>（三）各项指标完成情况分析</w:t>
          </w:r>
          <w:r>
            <w:rPr>
              <w:sz w:val="28"/>
              <w:szCs w:val="28"/>
            </w:rPr>
            <w:tab/>
          </w:r>
          <w:r>
            <w:rPr>
              <w:sz w:val="28"/>
              <w:szCs w:val="28"/>
            </w:rPr>
            <w:fldChar w:fldCharType="begin"/>
          </w:r>
          <w:r>
            <w:rPr>
              <w:sz w:val="28"/>
              <w:szCs w:val="28"/>
            </w:rPr>
            <w:instrText xml:space="preserve"> PAGEREF _Toc4826 \h </w:instrText>
          </w:r>
          <w:r>
            <w:rPr>
              <w:sz w:val="28"/>
              <w:szCs w:val="28"/>
            </w:rPr>
            <w:fldChar w:fldCharType="separate"/>
          </w:r>
          <w:r>
            <w:rPr>
              <w:sz w:val="28"/>
              <w:szCs w:val="28"/>
            </w:rPr>
            <w:t>- 16 -</w:t>
          </w:r>
          <w:r>
            <w:rPr>
              <w:sz w:val="28"/>
              <w:szCs w:val="28"/>
            </w:rPr>
            <w:fldChar w:fldCharType="end"/>
          </w:r>
          <w:r>
            <w:rPr>
              <w:rFonts w:ascii="Times New Roman" w:hAnsi="Times New Roman"/>
              <w:sz w:val="28"/>
              <w:szCs w:val="28"/>
            </w:rPr>
            <w:fldChar w:fldCharType="end"/>
          </w:r>
        </w:p>
        <w:p w14:paraId="2DF9D857">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b/>
              <w:bCs/>
              <w:sz w:val="28"/>
              <w:szCs w:val="28"/>
            </w:rPr>
          </w:pPr>
          <w:r>
            <w:rPr>
              <w:rFonts w:ascii="Times New Roman" w:hAnsi="Times New Roman"/>
              <w:b/>
              <w:bCs/>
              <w:sz w:val="28"/>
              <w:szCs w:val="28"/>
            </w:rPr>
            <w:fldChar w:fldCharType="begin"/>
          </w:r>
          <w:r>
            <w:rPr>
              <w:rFonts w:ascii="Times New Roman" w:hAnsi="Times New Roman"/>
              <w:b/>
              <w:bCs/>
              <w:sz w:val="28"/>
              <w:szCs w:val="28"/>
            </w:rPr>
            <w:instrText xml:space="preserve"> HYPERLINK \l _Toc18787 </w:instrText>
          </w:r>
          <w:r>
            <w:rPr>
              <w:rFonts w:ascii="Times New Roman" w:hAnsi="Times New Roman"/>
              <w:b/>
              <w:bCs/>
              <w:sz w:val="28"/>
              <w:szCs w:val="28"/>
            </w:rPr>
            <w:fldChar w:fldCharType="separate"/>
          </w:r>
          <w:r>
            <w:rPr>
              <w:rFonts w:hint="eastAsia" w:ascii="Times New Roman" w:hAnsi="Times New Roman" w:eastAsia="宋体" w:cs="宋体"/>
              <w:b/>
              <w:bCs/>
              <w:kern w:val="0"/>
              <w:sz w:val="28"/>
              <w:szCs w:val="28"/>
              <w:highlight w:val="none"/>
              <w:lang w:val="en-US" w:eastAsia="zh-CN" w:bidi="ar"/>
            </w:rPr>
            <w:t>四、评价结论</w:t>
          </w:r>
          <w:r>
            <w:rPr>
              <w:b/>
              <w:bCs/>
              <w:sz w:val="28"/>
              <w:szCs w:val="28"/>
            </w:rPr>
            <w:tab/>
          </w:r>
          <w:r>
            <w:rPr>
              <w:b/>
              <w:bCs/>
              <w:sz w:val="28"/>
              <w:szCs w:val="28"/>
            </w:rPr>
            <w:fldChar w:fldCharType="begin"/>
          </w:r>
          <w:r>
            <w:rPr>
              <w:b/>
              <w:bCs/>
              <w:sz w:val="28"/>
              <w:szCs w:val="28"/>
            </w:rPr>
            <w:instrText xml:space="preserve"> PAGEREF _Toc18787 \h </w:instrText>
          </w:r>
          <w:r>
            <w:rPr>
              <w:b/>
              <w:bCs/>
              <w:sz w:val="28"/>
              <w:szCs w:val="28"/>
            </w:rPr>
            <w:fldChar w:fldCharType="separate"/>
          </w:r>
          <w:r>
            <w:rPr>
              <w:b/>
              <w:bCs/>
              <w:sz w:val="28"/>
              <w:szCs w:val="28"/>
            </w:rPr>
            <w:t>- 28 -</w:t>
          </w:r>
          <w:r>
            <w:rPr>
              <w:b/>
              <w:bCs/>
              <w:sz w:val="28"/>
              <w:szCs w:val="28"/>
            </w:rPr>
            <w:fldChar w:fldCharType="end"/>
          </w:r>
          <w:r>
            <w:rPr>
              <w:rFonts w:ascii="Times New Roman" w:hAnsi="Times New Roman"/>
              <w:b/>
              <w:bCs/>
              <w:sz w:val="28"/>
              <w:szCs w:val="28"/>
            </w:rPr>
            <w:fldChar w:fldCharType="end"/>
          </w:r>
        </w:p>
        <w:p w14:paraId="2FC88481">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b/>
              <w:bCs/>
              <w:sz w:val="28"/>
              <w:szCs w:val="28"/>
            </w:rPr>
          </w:pPr>
          <w:r>
            <w:rPr>
              <w:rFonts w:ascii="Times New Roman" w:hAnsi="Times New Roman"/>
              <w:b/>
              <w:bCs/>
              <w:sz w:val="28"/>
              <w:szCs w:val="28"/>
            </w:rPr>
            <w:fldChar w:fldCharType="begin"/>
          </w:r>
          <w:r>
            <w:rPr>
              <w:rFonts w:ascii="Times New Roman" w:hAnsi="Times New Roman"/>
              <w:b/>
              <w:bCs/>
              <w:sz w:val="28"/>
              <w:szCs w:val="28"/>
            </w:rPr>
            <w:instrText xml:space="preserve"> HYPERLINK \l _Toc30575 </w:instrText>
          </w:r>
          <w:r>
            <w:rPr>
              <w:rFonts w:ascii="Times New Roman" w:hAnsi="Times New Roman"/>
              <w:b/>
              <w:bCs/>
              <w:sz w:val="28"/>
              <w:szCs w:val="28"/>
            </w:rPr>
            <w:fldChar w:fldCharType="separate"/>
          </w:r>
          <w:r>
            <w:rPr>
              <w:rFonts w:hint="eastAsia" w:ascii="Times New Roman" w:hAnsi="Times New Roman" w:eastAsia="宋体" w:cs="宋体"/>
              <w:b/>
              <w:bCs/>
              <w:kern w:val="0"/>
              <w:sz w:val="28"/>
              <w:szCs w:val="28"/>
              <w:highlight w:val="none"/>
              <w:lang w:val="en-US" w:eastAsia="zh-CN" w:bidi="ar"/>
            </w:rPr>
            <w:t>五、主要经验及做法</w:t>
          </w:r>
          <w:r>
            <w:rPr>
              <w:b/>
              <w:bCs/>
              <w:sz w:val="28"/>
              <w:szCs w:val="28"/>
            </w:rPr>
            <w:tab/>
          </w:r>
          <w:r>
            <w:rPr>
              <w:b/>
              <w:bCs/>
              <w:sz w:val="28"/>
              <w:szCs w:val="28"/>
            </w:rPr>
            <w:fldChar w:fldCharType="begin"/>
          </w:r>
          <w:r>
            <w:rPr>
              <w:b/>
              <w:bCs/>
              <w:sz w:val="28"/>
              <w:szCs w:val="28"/>
            </w:rPr>
            <w:instrText xml:space="preserve"> PAGEREF _Toc30575 \h </w:instrText>
          </w:r>
          <w:r>
            <w:rPr>
              <w:b/>
              <w:bCs/>
              <w:sz w:val="28"/>
              <w:szCs w:val="28"/>
            </w:rPr>
            <w:fldChar w:fldCharType="separate"/>
          </w:r>
          <w:r>
            <w:rPr>
              <w:b/>
              <w:bCs/>
              <w:sz w:val="28"/>
              <w:szCs w:val="28"/>
            </w:rPr>
            <w:t>- 29 -</w:t>
          </w:r>
          <w:r>
            <w:rPr>
              <w:b/>
              <w:bCs/>
              <w:sz w:val="28"/>
              <w:szCs w:val="28"/>
            </w:rPr>
            <w:fldChar w:fldCharType="end"/>
          </w:r>
          <w:r>
            <w:rPr>
              <w:rFonts w:ascii="Times New Roman" w:hAnsi="Times New Roman"/>
              <w:b/>
              <w:bCs/>
              <w:sz w:val="28"/>
              <w:szCs w:val="28"/>
            </w:rPr>
            <w:fldChar w:fldCharType="end"/>
          </w:r>
        </w:p>
        <w:p w14:paraId="04525FEA">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_Toc30979 </w:instrText>
          </w:r>
          <w:r>
            <w:rPr>
              <w:rFonts w:ascii="Times New Roman" w:hAnsi="Times New Roman"/>
              <w:sz w:val="28"/>
              <w:szCs w:val="28"/>
            </w:rPr>
            <w:fldChar w:fldCharType="separate"/>
          </w:r>
          <w:r>
            <w:rPr>
              <w:rFonts w:hint="eastAsia" w:ascii="Times New Roman" w:hAnsi="Times New Roman" w:eastAsia="宋体" w:cs="宋体"/>
              <w:bCs/>
              <w:kern w:val="0"/>
              <w:sz w:val="28"/>
              <w:szCs w:val="28"/>
              <w:highlight w:val="none"/>
              <w:lang w:val="en-US" w:eastAsia="zh-CN" w:bidi="ar"/>
            </w:rPr>
            <w:t>（一）项目规划与需求明确，注重节能环保与可持续性</w:t>
          </w:r>
          <w:r>
            <w:rPr>
              <w:sz w:val="28"/>
              <w:szCs w:val="28"/>
            </w:rPr>
            <w:tab/>
          </w:r>
          <w:r>
            <w:rPr>
              <w:sz w:val="28"/>
              <w:szCs w:val="28"/>
            </w:rPr>
            <w:fldChar w:fldCharType="begin"/>
          </w:r>
          <w:r>
            <w:rPr>
              <w:sz w:val="28"/>
              <w:szCs w:val="28"/>
            </w:rPr>
            <w:instrText xml:space="preserve"> PAGEREF _Toc30979 \h </w:instrText>
          </w:r>
          <w:r>
            <w:rPr>
              <w:sz w:val="28"/>
              <w:szCs w:val="28"/>
            </w:rPr>
            <w:fldChar w:fldCharType="separate"/>
          </w:r>
          <w:r>
            <w:rPr>
              <w:sz w:val="28"/>
              <w:szCs w:val="28"/>
            </w:rPr>
            <w:t>- 29 -</w:t>
          </w:r>
          <w:r>
            <w:rPr>
              <w:sz w:val="28"/>
              <w:szCs w:val="28"/>
            </w:rPr>
            <w:fldChar w:fldCharType="end"/>
          </w:r>
          <w:r>
            <w:rPr>
              <w:rFonts w:ascii="Times New Roman" w:hAnsi="Times New Roman"/>
              <w:sz w:val="28"/>
              <w:szCs w:val="28"/>
            </w:rPr>
            <w:fldChar w:fldCharType="end"/>
          </w:r>
        </w:p>
        <w:p w14:paraId="205DC2F5">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_Toc3859 </w:instrText>
          </w:r>
          <w:r>
            <w:rPr>
              <w:rFonts w:ascii="Times New Roman" w:hAnsi="Times New Roman"/>
              <w:sz w:val="28"/>
              <w:szCs w:val="28"/>
            </w:rPr>
            <w:fldChar w:fldCharType="separate"/>
          </w:r>
          <w:r>
            <w:rPr>
              <w:rFonts w:hint="eastAsia" w:ascii="Times New Roman" w:hAnsi="Times New Roman" w:eastAsia="宋体" w:cs="宋体"/>
              <w:bCs/>
              <w:kern w:val="0"/>
              <w:sz w:val="28"/>
              <w:szCs w:val="28"/>
              <w:highlight w:val="none"/>
              <w:lang w:val="en-US" w:eastAsia="zh-CN" w:bidi="ar"/>
            </w:rPr>
            <w:t>（二）加强项目资金管理，严格执行项目经费管理办法</w:t>
          </w:r>
          <w:r>
            <w:rPr>
              <w:sz w:val="28"/>
              <w:szCs w:val="28"/>
            </w:rPr>
            <w:tab/>
          </w:r>
          <w:r>
            <w:rPr>
              <w:sz w:val="28"/>
              <w:szCs w:val="28"/>
            </w:rPr>
            <w:fldChar w:fldCharType="begin"/>
          </w:r>
          <w:r>
            <w:rPr>
              <w:sz w:val="28"/>
              <w:szCs w:val="28"/>
            </w:rPr>
            <w:instrText xml:space="preserve"> PAGEREF _Toc3859 \h </w:instrText>
          </w:r>
          <w:r>
            <w:rPr>
              <w:sz w:val="28"/>
              <w:szCs w:val="28"/>
            </w:rPr>
            <w:fldChar w:fldCharType="separate"/>
          </w:r>
          <w:r>
            <w:rPr>
              <w:sz w:val="28"/>
              <w:szCs w:val="28"/>
            </w:rPr>
            <w:t>- 30 -</w:t>
          </w:r>
          <w:r>
            <w:rPr>
              <w:sz w:val="28"/>
              <w:szCs w:val="28"/>
            </w:rPr>
            <w:fldChar w:fldCharType="end"/>
          </w:r>
          <w:r>
            <w:rPr>
              <w:rFonts w:ascii="Times New Roman" w:hAnsi="Times New Roman"/>
              <w:sz w:val="28"/>
              <w:szCs w:val="28"/>
            </w:rPr>
            <w:fldChar w:fldCharType="end"/>
          </w:r>
        </w:p>
        <w:p w14:paraId="6402A40D">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b/>
              <w:bCs/>
              <w:sz w:val="28"/>
              <w:szCs w:val="28"/>
            </w:rPr>
          </w:pPr>
          <w:r>
            <w:rPr>
              <w:rFonts w:ascii="Times New Roman" w:hAnsi="Times New Roman"/>
              <w:b/>
              <w:bCs/>
              <w:sz w:val="28"/>
              <w:szCs w:val="28"/>
            </w:rPr>
            <w:fldChar w:fldCharType="begin"/>
          </w:r>
          <w:r>
            <w:rPr>
              <w:rFonts w:ascii="Times New Roman" w:hAnsi="Times New Roman"/>
              <w:b/>
              <w:bCs/>
              <w:sz w:val="28"/>
              <w:szCs w:val="28"/>
            </w:rPr>
            <w:instrText xml:space="preserve"> HYPERLINK \l _Toc686 </w:instrText>
          </w:r>
          <w:r>
            <w:rPr>
              <w:rFonts w:ascii="Times New Roman" w:hAnsi="Times New Roman"/>
              <w:b/>
              <w:bCs/>
              <w:sz w:val="28"/>
              <w:szCs w:val="28"/>
            </w:rPr>
            <w:fldChar w:fldCharType="separate"/>
          </w:r>
          <w:r>
            <w:rPr>
              <w:rFonts w:hint="eastAsia" w:ascii="Times New Roman" w:hAnsi="Times New Roman" w:eastAsia="宋体" w:cs="宋体"/>
              <w:b/>
              <w:bCs/>
              <w:kern w:val="0"/>
              <w:sz w:val="28"/>
              <w:szCs w:val="28"/>
              <w:highlight w:val="none"/>
              <w:lang w:val="en-US" w:eastAsia="zh-CN" w:bidi="ar"/>
            </w:rPr>
            <w:t>六、存在的问题和建议</w:t>
          </w:r>
          <w:r>
            <w:rPr>
              <w:b/>
              <w:bCs/>
              <w:sz w:val="28"/>
              <w:szCs w:val="28"/>
            </w:rPr>
            <w:tab/>
          </w:r>
          <w:r>
            <w:rPr>
              <w:b/>
              <w:bCs/>
              <w:sz w:val="28"/>
              <w:szCs w:val="28"/>
            </w:rPr>
            <w:fldChar w:fldCharType="begin"/>
          </w:r>
          <w:r>
            <w:rPr>
              <w:b/>
              <w:bCs/>
              <w:sz w:val="28"/>
              <w:szCs w:val="28"/>
            </w:rPr>
            <w:instrText xml:space="preserve"> PAGEREF _Toc686 \h </w:instrText>
          </w:r>
          <w:r>
            <w:rPr>
              <w:b/>
              <w:bCs/>
              <w:sz w:val="28"/>
              <w:szCs w:val="28"/>
            </w:rPr>
            <w:fldChar w:fldCharType="separate"/>
          </w:r>
          <w:r>
            <w:rPr>
              <w:b/>
              <w:bCs/>
              <w:sz w:val="28"/>
              <w:szCs w:val="28"/>
            </w:rPr>
            <w:t>- 31 -</w:t>
          </w:r>
          <w:r>
            <w:rPr>
              <w:b/>
              <w:bCs/>
              <w:sz w:val="28"/>
              <w:szCs w:val="28"/>
            </w:rPr>
            <w:fldChar w:fldCharType="end"/>
          </w:r>
          <w:r>
            <w:rPr>
              <w:rFonts w:ascii="Times New Roman" w:hAnsi="Times New Roman"/>
              <w:b/>
              <w:bCs/>
              <w:sz w:val="28"/>
              <w:szCs w:val="28"/>
            </w:rPr>
            <w:fldChar w:fldCharType="end"/>
          </w:r>
        </w:p>
        <w:p w14:paraId="089F20AF">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_Toc13287 </w:instrText>
          </w:r>
          <w:r>
            <w:rPr>
              <w:rFonts w:ascii="Times New Roman" w:hAnsi="Times New Roman"/>
              <w:sz w:val="28"/>
              <w:szCs w:val="28"/>
            </w:rPr>
            <w:fldChar w:fldCharType="separate"/>
          </w:r>
          <w:r>
            <w:rPr>
              <w:rFonts w:hint="eastAsia" w:ascii="Times New Roman" w:hAnsi="Times New Roman" w:eastAsia="宋体" w:cs="宋体"/>
              <w:bCs/>
              <w:kern w:val="0"/>
              <w:sz w:val="28"/>
              <w:szCs w:val="28"/>
              <w:highlight w:val="none"/>
              <w:lang w:val="en-US" w:eastAsia="zh-CN" w:bidi="ar"/>
            </w:rPr>
            <w:t>（一）存在的问题</w:t>
          </w:r>
          <w:r>
            <w:rPr>
              <w:sz w:val="28"/>
              <w:szCs w:val="28"/>
            </w:rPr>
            <w:tab/>
          </w:r>
          <w:r>
            <w:rPr>
              <w:sz w:val="28"/>
              <w:szCs w:val="28"/>
            </w:rPr>
            <w:fldChar w:fldCharType="begin"/>
          </w:r>
          <w:r>
            <w:rPr>
              <w:sz w:val="28"/>
              <w:szCs w:val="28"/>
            </w:rPr>
            <w:instrText xml:space="preserve"> PAGEREF _Toc13287 \h </w:instrText>
          </w:r>
          <w:r>
            <w:rPr>
              <w:sz w:val="28"/>
              <w:szCs w:val="28"/>
            </w:rPr>
            <w:fldChar w:fldCharType="separate"/>
          </w:r>
          <w:r>
            <w:rPr>
              <w:sz w:val="28"/>
              <w:szCs w:val="28"/>
            </w:rPr>
            <w:t>- 31 -</w:t>
          </w:r>
          <w:r>
            <w:rPr>
              <w:sz w:val="28"/>
              <w:szCs w:val="28"/>
            </w:rPr>
            <w:fldChar w:fldCharType="end"/>
          </w:r>
          <w:r>
            <w:rPr>
              <w:rFonts w:ascii="Times New Roman" w:hAnsi="Times New Roman"/>
              <w:sz w:val="28"/>
              <w:szCs w:val="28"/>
            </w:rPr>
            <w:fldChar w:fldCharType="end"/>
          </w:r>
        </w:p>
        <w:p w14:paraId="16E544A4">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_Toc13263 </w:instrText>
          </w:r>
          <w:r>
            <w:rPr>
              <w:rFonts w:ascii="Times New Roman" w:hAnsi="Times New Roman"/>
              <w:sz w:val="28"/>
              <w:szCs w:val="28"/>
            </w:rPr>
            <w:fldChar w:fldCharType="separate"/>
          </w:r>
          <w:r>
            <w:rPr>
              <w:rFonts w:hint="eastAsia" w:ascii="Times New Roman" w:hAnsi="Times New Roman" w:eastAsia="宋体" w:cs="宋体"/>
              <w:bCs/>
              <w:kern w:val="0"/>
              <w:sz w:val="28"/>
              <w:szCs w:val="28"/>
              <w:highlight w:val="none"/>
              <w:lang w:val="en-US" w:eastAsia="zh-CN" w:bidi="ar"/>
            </w:rPr>
            <w:t>（二）相关建议</w:t>
          </w:r>
          <w:r>
            <w:rPr>
              <w:sz w:val="28"/>
              <w:szCs w:val="28"/>
            </w:rPr>
            <w:tab/>
          </w:r>
          <w:r>
            <w:rPr>
              <w:sz w:val="28"/>
              <w:szCs w:val="28"/>
            </w:rPr>
            <w:fldChar w:fldCharType="begin"/>
          </w:r>
          <w:r>
            <w:rPr>
              <w:sz w:val="28"/>
              <w:szCs w:val="28"/>
            </w:rPr>
            <w:instrText xml:space="preserve"> PAGEREF _Toc13263 \h </w:instrText>
          </w:r>
          <w:r>
            <w:rPr>
              <w:sz w:val="28"/>
              <w:szCs w:val="28"/>
            </w:rPr>
            <w:fldChar w:fldCharType="separate"/>
          </w:r>
          <w:r>
            <w:rPr>
              <w:sz w:val="28"/>
              <w:szCs w:val="28"/>
            </w:rPr>
            <w:t>- 32 -</w:t>
          </w:r>
          <w:r>
            <w:rPr>
              <w:sz w:val="28"/>
              <w:szCs w:val="28"/>
            </w:rPr>
            <w:fldChar w:fldCharType="end"/>
          </w:r>
          <w:r>
            <w:rPr>
              <w:rFonts w:ascii="Times New Roman" w:hAnsi="Times New Roman"/>
              <w:sz w:val="28"/>
              <w:szCs w:val="28"/>
            </w:rPr>
            <w:fldChar w:fldCharType="end"/>
          </w:r>
        </w:p>
        <w:p w14:paraId="6374BAAA">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b/>
              <w:bCs/>
              <w:sz w:val="28"/>
              <w:szCs w:val="28"/>
            </w:rPr>
          </w:pPr>
          <w:r>
            <w:rPr>
              <w:rFonts w:ascii="Times New Roman" w:hAnsi="Times New Roman"/>
              <w:b/>
              <w:bCs/>
              <w:sz w:val="28"/>
              <w:szCs w:val="28"/>
            </w:rPr>
            <w:fldChar w:fldCharType="begin"/>
          </w:r>
          <w:r>
            <w:rPr>
              <w:rFonts w:ascii="Times New Roman" w:hAnsi="Times New Roman"/>
              <w:b/>
              <w:bCs/>
              <w:sz w:val="28"/>
              <w:szCs w:val="28"/>
            </w:rPr>
            <w:instrText xml:space="preserve"> HYPERLINK \l _Toc4689 </w:instrText>
          </w:r>
          <w:r>
            <w:rPr>
              <w:rFonts w:ascii="Times New Roman" w:hAnsi="Times New Roman"/>
              <w:b/>
              <w:bCs/>
              <w:sz w:val="28"/>
              <w:szCs w:val="28"/>
            </w:rPr>
            <w:fldChar w:fldCharType="separate"/>
          </w:r>
          <w:r>
            <w:rPr>
              <w:rFonts w:hint="eastAsia" w:ascii="Times New Roman" w:hAnsi="Times New Roman" w:eastAsia="宋体" w:cs="宋体"/>
              <w:b/>
              <w:bCs/>
              <w:kern w:val="0"/>
              <w:sz w:val="28"/>
              <w:szCs w:val="28"/>
              <w:highlight w:val="none"/>
              <w:lang w:val="en-US" w:eastAsia="zh-CN" w:bidi="ar"/>
            </w:rPr>
            <w:t>七、其他需要说明的问题</w:t>
          </w:r>
          <w:r>
            <w:rPr>
              <w:b/>
              <w:bCs/>
              <w:sz w:val="28"/>
              <w:szCs w:val="28"/>
            </w:rPr>
            <w:tab/>
          </w:r>
          <w:r>
            <w:rPr>
              <w:b/>
              <w:bCs/>
              <w:sz w:val="28"/>
              <w:szCs w:val="28"/>
            </w:rPr>
            <w:fldChar w:fldCharType="begin"/>
          </w:r>
          <w:r>
            <w:rPr>
              <w:b/>
              <w:bCs/>
              <w:sz w:val="28"/>
              <w:szCs w:val="28"/>
            </w:rPr>
            <w:instrText xml:space="preserve"> PAGEREF _Toc4689 \h </w:instrText>
          </w:r>
          <w:r>
            <w:rPr>
              <w:b/>
              <w:bCs/>
              <w:sz w:val="28"/>
              <w:szCs w:val="28"/>
            </w:rPr>
            <w:fldChar w:fldCharType="separate"/>
          </w:r>
          <w:r>
            <w:rPr>
              <w:b/>
              <w:bCs/>
              <w:sz w:val="28"/>
              <w:szCs w:val="28"/>
            </w:rPr>
            <w:t>- 33 -</w:t>
          </w:r>
          <w:r>
            <w:rPr>
              <w:b/>
              <w:bCs/>
              <w:sz w:val="28"/>
              <w:szCs w:val="28"/>
            </w:rPr>
            <w:fldChar w:fldCharType="end"/>
          </w:r>
          <w:r>
            <w:rPr>
              <w:rFonts w:ascii="Times New Roman" w:hAnsi="Times New Roman"/>
              <w:b/>
              <w:bCs/>
              <w:sz w:val="28"/>
              <w:szCs w:val="28"/>
            </w:rPr>
            <w:fldChar w:fldCharType="end"/>
          </w:r>
        </w:p>
        <w:p w14:paraId="158F727D">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b/>
              <w:bCs/>
              <w:sz w:val="28"/>
              <w:szCs w:val="28"/>
            </w:rPr>
          </w:pPr>
          <w:r>
            <w:rPr>
              <w:rFonts w:ascii="Times New Roman" w:hAnsi="Times New Roman"/>
              <w:b/>
              <w:bCs/>
              <w:sz w:val="28"/>
              <w:szCs w:val="28"/>
            </w:rPr>
            <w:fldChar w:fldCharType="begin"/>
          </w:r>
          <w:r>
            <w:rPr>
              <w:rFonts w:ascii="Times New Roman" w:hAnsi="Times New Roman"/>
              <w:b/>
              <w:bCs/>
              <w:sz w:val="28"/>
              <w:szCs w:val="28"/>
            </w:rPr>
            <w:instrText xml:space="preserve"> HYPERLINK \l _Toc20808 </w:instrText>
          </w:r>
          <w:r>
            <w:rPr>
              <w:rFonts w:ascii="Times New Roman" w:hAnsi="Times New Roman"/>
              <w:b/>
              <w:bCs/>
              <w:sz w:val="28"/>
              <w:szCs w:val="28"/>
            </w:rPr>
            <w:fldChar w:fldCharType="separate"/>
          </w:r>
          <w:r>
            <w:rPr>
              <w:rFonts w:hint="eastAsia" w:ascii="Times New Roman" w:hAnsi="Times New Roman" w:eastAsia="宋体" w:cs="宋体"/>
              <w:b/>
              <w:bCs/>
              <w:sz w:val="28"/>
              <w:szCs w:val="28"/>
              <w:highlight w:val="none"/>
              <w:lang w:val="en-US" w:eastAsia="zh-CN"/>
            </w:rPr>
            <w:t>八、相关附件</w:t>
          </w:r>
          <w:r>
            <w:rPr>
              <w:b/>
              <w:bCs/>
              <w:sz w:val="28"/>
              <w:szCs w:val="28"/>
            </w:rPr>
            <w:tab/>
          </w:r>
          <w:r>
            <w:rPr>
              <w:b/>
              <w:bCs/>
              <w:sz w:val="28"/>
              <w:szCs w:val="28"/>
            </w:rPr>
            <w:fldChar w:fldCharType="begin"/>
          </w:r>
          <w:r>
            <w:rPr>
              <w:b/>
              <w:bCs/>
              <w:sz w:val="28"/>
              <w:szCs w:val="28"/>
            </w:rPr>
            <w:instrText xml:space="preserve"> PAGEREF _Toc20808 \h </w:instrText>
          </w:r>
          <w:r>
            <w:rPr>
              <w:b/>
              <w:bCs/>
              <w:sz w:val="28"/>
              <w:szCs w:val="28"/>
            </w:rPr>
            <w:fldChar w:fldCharType="separate"/>
          </w:r>
          <w:r>
            <w:rPr>
              <w:b/>
              <w:bCs/>
              <w:sz w:val="28"/>
              <w:szCs w:val="28"/>
            </w:rPr>
            <w:t>- 33 -</w:t>
          </w:r>
          <w:r>
            <w:rPr>
              <w:b/>
              <w:bCs/>
              <w:sz w:val="28"/>
              <w:szCs w:val="28"/>
            </w:rPr>
            <w:fldChar w:fldCharType="end"/>
          </w:r>
          <w:r>
            <w:rPr>
              <w:rFonts w:ascii="Times New Roman" w:hAnsi="Times New Roman"/>
              <w:b/>
              <w:bCs/>
              <w:sz w:val="28"/>
              <w:szCs w:val="28"/>
            </w:rPr>
            <w:fldChar w:fldCharType="end"/>
          </w:r>
        </w:p>
        <w:p w14:paraId="14AEDFA9">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_Toc25949 </w:instrText>
          </w:r>
          <w:r>
            <w:rPr>
              <w:rFonts w:ascii="Times New Roman" w:hAnsi="Times New Roman"/>
              <w:sz w:val="28"/>
              <w:szCs w:val="28"/>
            </w:rPr>
            <w:fldChar w:fldCharType="separate"/>
          </w:r>
          <w:r>
            <w:rPr>
              <w:rFonts w:hint="eastAsia" w:ascii="Times New Roman" w:hAnsi="Times New Roman" w:eastAsia="宋体" w:cs="宋体"/>
              <w:bCs/>
              <w:sz w:val="28"/>
              <w:szCs w:val="28"/>
              <w:highlight w:val="none"/>
              <w:lang w:val="en-US" w:eastAsia="zh-CN"/>
            </w:rPr>
            <w:t>（一）绩效评价指标体系评分表</w:t>
          </w:r>
          <w:r>
            <w:rPr>
              <w:sz w:val="28"/>
              <w:szCs w:val="28"/>
            </w:rPr>
            <w:tab/>
          </w:r>
          <w:r>
            <w:rPr>
              <w:sz w:val="28"/>
              <w:szCs w:val="28"/>
            </w:rPr>
            <w:fldChar w:fldCharType="begin"/>
          </w:r>
          <w:r>
            <w:rPr>
              <w:sz w:val="28"/>
              <w:szCs w:val="28"/>
            </w:rPr>
            <w:instrText xml:space="preserve"> PAGEREF _Toc25949 \h </w:instrText>
          </w:r>
          <w:r>
            <w:rPr>
              <w:sz w:val="28"/>
              <w:szCs w:val="28"/>
            </w:rPr>
            <w:fldChar w:fldCharType="separate"/>
          </w:r>
          <w:r>
            <w:rPr>
              <w:sz w:val="28"/>
              <w:szCs w:val="28"/>
            </w:rPr>
            <w:t>- 34 -</w:t>
          </w:r>
          <w:r>
            <w:rPr>
              <w:sz w:val="28"/>
              <w:szCs w:val="28"/>
            </w:rPr>
            <w:fldChar w:fldCharType="end"/>
          </w:r>
          <w:r>
            <w:rPr>
              <w:rFonts w:ascii="Times New Roman" w:hAnsi="Times New Roman"/>
              <w:sz w:val="28"/>
              <w:szCs w:val="28"/>
            </w:rPr>
            <w:fldChar w:fldCharType="end"/>
          </w:r>
        </w:p>
        <w:p w14:paraId="3E98812A">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_Toc21733 </w:instrText>
          </w:r>
          <w:r>
            <w:rPr>
              <w:rFonts w:ascii="Times New Roman" w:hAnsi="Times New Roman"/>
              <w:sz w:val="28"/>
              <w:szCs w:val="28"/>
            </w:rPr>
            <w:fldChar w:fldCharType="separate"/>
          </w:r>
          <w:r>
            <w:rPr>
              <w:rFonts w:hint="eastAsia" w:ascii="Times New Roman" w:hAnsi="Times New Roman" w:eastAsia="宋体" w:cs="宋体"/>
              <w:bCs/>
              <w:sz w:val="28"/>
              <w:szCs w:val="28"/>
              <w:highlight w:val="none"/>
              <w:lang w:val="en-US" w:eastAsia="zh-CN"/>
            </w:rPr>
            <w:t>（二）满意度问卷调查报告</w:t>
          </w:r>
          <w:r>
            <w:rPr>
              <w:sz w:val="28"/>
              <w:szCs w:val="28"/>
            </w:rPr>
            <w:tab/>
          </w:r>
          <w:r>
            <w:rPr>
              <w:sz w:val="28"/>
              <w:szCs w:val="28"/>
            </w:rPr>
            <w:fldChar w:fldCharType="begin"/>
          </w:r>
          <w:r>
            <w:rPr>
              <w:sz w:val="28"/>
              <w:szCs w:val="28"/>
            </w:rPr>
            <w:instrText xml:space="preserve"> PAGEREF _Toc21733 \h </w:instrText>
          </w:r>
          <w:r>
            <w:rPr>
              <w:sz w:val="28"/>
              <w:szCs w:val="28"/>
            </w:rPr>
            <w:fldChar w:fldCharType="separate"/>
          </w:r>
          <w:r>
            <w:rPr>
              <w:sz w:val="28"/>
              <w:szCs w:val="28"/>
            </w:rPr>
            <w:t>- 48 -</w:t>
          </w:r>
          <w:r>
            <w:rPr>
              <w:sz w:val="28"/>
              <w:szCs w:val="28"/>
            </w:rPr>
            <w:fldChar w:fldCharType="end"/>
          </w:r>
          <w:r>
            <w:rPr>
              <w:rFonts w:ascii="Times New Roman" w:hAnsi="Times New Roman"/>
              <w:sz w:val="28"/>
              <w:szCs w:val="28"/>
            </w:rPr>
            <w:fldChar w:fldCharType="end"/>
          </w:r>
        </w:p>
        <w:p w14:paraId="07DCA8DE">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_Toc26341 </w:instrText>
          </w:r>
          <w:r>
            <w:rPr>
              <w:rFonts w:ascii="Times New Roman" w:hAnsi="Times New Roman"/>
              <w:sz w:val="28"/>
              <w:szCs w:val="28"/>
            </w:rPr>
            <w:fldChar w:fldCharType="separate"/>
          </w:r>
          <w:r>
            <w:rPr>
              <w:rFonts w:hint="eastAsia" w:ascii="Times New Roman" w:hAnsi="Times New Roman" w:eastAsia="宋体" w:cs="宋体"/>
              <w:bCs/>
              <w:sz w:val="28"/>
              <w:szCs w:val="28"/>
              <w:highlight w:val="none"/>
              <w:lang w:val="en-US" w:eastAsia="zh-CN"/>
            </w:rPr>
            <w:t>（三）访谈报告</w:t>
          </w:r>
          <w:r>
            <w:rPr>
              <w:sz w:val="28"/>
              <w:szCs w:val="28"/>
            </w:rPr>
            <w:tab/>
          </w:r>
          <w:r>
            <w:rPr>
              <w:sz w:val="28"/>
              <w:szCs w:val="28"/>
            </w:rPr>
            <w:fldChar w:fldCharType="begin"/>
          </w:r>
          <w:r>
            <w:rPr>
              <w:sz w:val="28"/>
              <w:szCs w:val="28"/>
            </w:rPr>
            <w:instrText xml:space="preserve"> PAGEREF _Toc26341 \h </w:instrText>
          </w:r>
          <w:r>
            <w:rPr>
              <w:sz w:val="28"/>
              <w:szCs w:val="28"/>
            </w:rPr>
            <w:fldChar w:fldCharType="separate"/>
          </w:r>
          <w:r>
            <w:rPr>
              <w:sz w:val="28"/>
              <w:szCs w:val="28"/>
            </w:rPr>
            <w:t>- 63 -</w:t>
          </w:r>
          <w:r>
            <w:rPr>
              <w:sz w:val="28"/>
              <w:szCs w:val="28"/>
            </w:rPr>
            <w:fldChar w:fldCharType="end"/>
          </w:r>
          <w:r>
            <w:rPr>
              <w:rFonts w:ascii="Times New Roman" w:hAnsi="Times New Roman"/>
              <w:sz w:val="28"/>
              <w:szCs w:val="28"/>
            </w:rPr>
            <w:fldChar w:fldCharType="end"/>
          </w:r>
        </w:p>
        <w:p w14:paraId="35CA4566">
          <w:pPr>
            <w:keepNext w:val="0"/>
            <w:keepLines w:val="0"/>
            <w:pageBreakBefore w:val="0"/>
            <w:widowControl w:val="0"/>
            <w:kinsoku/>
            <w:wordWrap/>
            <w:overflowPunct/>
            <w:topLinePunct w:val="0"/>
            <w:autoSpaceDE/>
            <w:autoSpaceDN/>
            <w:bidi w:val="0"/>
            <w:adjustRightInd/>
            <w:snapToGrid/>
            <w:spacing w:line="500" w:lineRule="exact"/>
            <w:textAlignment w:val="auto"/>
            <w:rPr>
              <w:b/>
            </w:rPr>
          </w:pPr>
          <w:r>
            <w:rPr>
              <w:rFonts w:ascii="Times New Roman" w:hAnsi="Times New Roman"/>
              <w:sz w:val="28"/>
              <w:szCs w:val="28"/>
            </w:rPr>
            <w:fldChar w:fldCharType="end"/>
          </w:r>
        </w:p>
      </w:sdtContent>
    </w:sdt>
    <w:p w14:paraId="2DE9F17B">
      <w:pPr>
        <w:rPr>
          <w:b/>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14:paraId="1BAC8E45">
      <w:pPr>
        <w:rPr>
          <w:b/>
        </w:rPr>
      </w:pPr>
    </w:p>
    <w:p w14:paraId="3791F829">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小标宋简体" w:cs="方正小标宋简体"/>
          <w:b w:val="0"/>
          <w:bCs w:val="0"/>
          <w:sz w:val="36"/>
          <w:szCs w:val="36"/>
          <w:lang w:val="en-US" w:eastAsia="zh-CN"/>
        </w:rPr>
      </w:pPr>
    </w:p>
    <w:p w14:paraId="17E3E085">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小标宋简体" w:cs="方正小标宋简体"/>
          <w:b w:val="0"/>
          <w:bCs w:val="0"/>
          <w:sz w:val="36"/>
          <w:szCs w:val="36"/>
          <w:lang w:val="en-US" w:eastAsia="zh-CN"/>
        </w:rPr>
      </w:pPr>
      <w:r>
        <w:rPr>
          <w:rFonts w:hint="eastAsia" w:ascii="Times New Roman" w:hAnsi="Times New Roman" w:eastAsia="方正小标宋简体" w:cs="方正小标宋简体"/>
          <w:b w:val="0"/>
          <w:bCs w:val="0"/>
          <w:sz w:val="36"/>
          <w:szCs w:val="36"/>
          <w:lang w:val="en-US" w:eastAsia="zh-CN"/>
        </w:rPr>
        <w:t>甘肃省人民代表大会常务委员会2023年度重点项目前期费和基本建设投资项目绩效评价报告</w:t>
      </w:r>
    </w:p>
    <w:p w14:paraId="00A2DD0D">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小标宋简体" w:cs="方正小标宋简体"/>
          <w:b w:val="0"/>
          <w:bCs w:val="0"/>
          <w:sz w:val="36"/>
          <w:szCs w:val="36"/>
          <w:lang w:val="en-US" w:eastAsia="zh-CN"/>
        </w:rPr>
      </w:pPr>
    </w:p>
    <w:p w14:paraId="7A92522F">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jc w:val="both"/>
        <w:textAlignment w:val="auto"/>
        <w:outlineLvl w:val="0"/>
        <w:rPr>
          <w:rFonts w:hint="eastAsia" w:ascii="Times New Roman" w:hAnsi="Times New Roman" w:eastAsia="宋体" w:cs="宋体"/>
          <w:b/>
          <w:bCs/>
          <w:sz w:val="28"/>
          <w:szCs w:val="28"/>
          <w:highlight w:val="none"/>
          <w:lang w:val="en-US" w:eastAsia="zh-CN"/>
        </w:rPr>
      </w:pPr>
      <w:bookmarkStart w:id="1" w:name="_Toc22671"/>
      <w:bookmarkStart w:id="2" w:name="_Toc23024"/>
      <w:bookmarkStart w:id="3" w:name="_Toc24891"/>
      <w:r>
        <w:rPr>
          <w:rFonts w:hint="eastAsia" w:ascii="Times New Roman" w:hAnsi="Times New Roman" w:eastAsia="宋体" w:cs="宋体"/>
          <w:b/>
          <w:bCs/>
          <w:sz w:val="28"/>
          <w:szCs w:val="28"/>
          <w:highlight w:val="none"/>
          <w:lang w:val="en-US" w:eastAsia="zh-CN"/>
        </w:rPr>
        <w:t>一、总体概述</w:t>
      </w:r>
      <w:bookmarkEnd w:id="1"/>
      <w:bookmarkEnd w:id="2"/>
      <w:bookmarkEnd w:id="3"/>
    </w:p>
    <w:p w14:paraId="4421DD5C">
      <w:pPr>
        <w:pStyle w:val="3"/>
        <w:keepNext w:val="0"/>
        <w:keepLines w:val="0"/>
        <w:pageBreakBefore w:val="0"/>
        <w:widowControl/>
        <w:kinsoku/>
        <w:wordWrap/>
        <w:overflowPunct/>
        <w:topLinePunct w:val="0"/>
        <w:autoSpaceDE/>
        <w:autoSpaceDN/>
        <w:bidi w:val="0"/>
        <w:adjustRightInd/>
        <w:snapToGrid/>
        <w:spacing w:line="600" w:lineRule="exact"/>
        <w:ind w:left="0" w:firstLine="562" w:firstLineChars="200"/>
        <w:jc w:val="both"/>
        <w:textAlignment w:val="auto"/>
        <w:rPr>
          <w:rFonts w:hint="eastAsia" w:ascii="Times New Roman" w:hAnsi="Times New Roman" w:eastAsia="宋体" w:cs="宋体"/>
          <w:bCs/>
          <w:sz w:val="28"/>
          <w:szCs w:val="28"/>
          <w:highlight w:val="none"/>
          <w:lang w:val="en-US" w:eastAsia="zh-CN"/>
        </w:rPr>
      </w:pPr>
      <w:bookmarkStart w:id="4" w:name="_Toc31538"/>
      <w:bookmarkStart w:id="5" w:name="_Toc23571"/>
      <w:bookmarkStart w:id="6" w:name="_Toc11219"/>
      <w:r>
        <w:rPr>
          <w:rFonts w:hint="eastAsia" w:ascii="Times New Roman" w:hAnsi="Times New Roman" w:eastAsia="宋体" w:cs="宋体"/>
          <w:bCs/>
          <w:sz w:val="28"/>
          <w:szCs w:val="28"/>
          <w:highlight w:val="none"/>
          <w:lang w:val="en-US" w:eastAsia="zh-CN"/>
        </w:rPr>
        <w:t>（一）项目单位基本情况</w:t>
      </w:r>
      <w:bookmarkEnd w:id="4"/>
      <w:bookmarkEnd w:id="5"/>
      <w:bookmarkEnd w:id="6"/>
    </w:p>
    <w:p w14:paraId="53EB7513">
      <w:pPr>
        <w:keepNext w:val="0"/>
        <w:keepLines w:val="0"/>
        <w:pageBreakBefore w:val="0"/>
        <w:widowControl/>
        <w:kinsoku/>
        <w:wordWrap/>
        <w:overflowPunct/>
        <w:topLinePunct w:val="0"/>
        <w:autoSpaceDE/>
        <w:autoSpaceDN/>
        <w:bidi w:val="0"/>
        <w:adjustRightInd/>
        <w:snapToGrid/>
        <w:spacing w:line="600" w:lineRule="exact"/>
        <w:ind w:left="0" w:firstLine="560" w:firstLineChars="200"/>
        <w:jc w:val="both"/>
        <w:textAlignment w:val="auto"/>
        <w:outlineLvl w:val="9"/>
        <w:rPr>
          <w:rFonts w:hint="eastAsia" w:ascii="Times New Roman" w:hAnsi="Times New Roman" w:eastAsia="宋体" w:cs="宋体"/>
          <w:b w:val="0"/>
          <w:bCs/>
          <w:kern w:val="2"/>
          <w:sz w:val="28"/>
          <w:szCs w:val="28"/>
          <w:highlight w:val="none"/>
          <w:lang w:val="en-US" w:eastAsia="zh-CN" w:bidi="ar-SA"/>
        </w:rPr>
      </w:pPr>
      <w:r>
        <w:rPr>
          <w:rFonts w:hint="eastAsia" w:ascii="Times New Roman" w:hAnsi="Times New Roman" w:eastAsia="宋体" w:cs="宋体"/>
          <w:b w:val="0"/>
          <w:bCs/>
          <w:kern w:val="2"/>
          <w:sz w:val="28"/>
          <w:szCs w:val="28"/>
          <w:highlight w:val="none"/>
          <w:lang w:val="en-US" w:eastAsia="zh-CN" w:bidi="ar-SA"/>
        </w:rPr>
        <w:t>甘肃省人民代表大会是甘肃省的国家权力机关。省人民代表大会常务委员会是省人民代表大会的常设机关，对省人民代表大会负责并报告工作。甘肃省人民代表大会每届任期五年，每年至少举行一次会议。省人民代表大会常务委员会每届任期同省人民代表大会每届任期相同。省人民代表大会经过五分之一以上代表提议，可以临时召集本级人民代表大会会议。人民代表大会会议由本级人民代表大会常务委员会召集。人民代表大会进行选举和通过决议，以全体代表的过半数通过。省人民代表大会代表由本省市、州人民代表大会选举。人民代表大会代表名额和代表产生办法由选举法规定。省人民代表大会每次会议举行预备会议，选举本次会议的主席团和秘书长，通过本次会议的议程和其他准备事项的决定。预备会议由省人民代表大会常务委员会主持。每届人民代表大会第一次会议的预备会议，由上届省人民代表大会常务委员会主持。</w:t>
      </w:r>
    </w:p>
    <w:p w14:paraId="058888F8">
      <w:pPr>
        <w:keepNext w:val="0"/>
        <w:keepLines w:val="0"/>
        <w:pageBreakBefore w:val="0"/>
        <w:widowControl/>
        <w:kinsoku/>
        <w:wordWrap/>
        <w:overflowPunct/>
        <w:topLinePunct w:val="0"/>
        <w:autoSpaceDE/>
        <w:autoSpaceDN/>
        <w:bidi w:val="0"/>
        <w:adjustRightInd/>
        <w:snapToGrid/>
        <w:spacing w:line="600" w:lineRule="exact"/>
        <w:ind w:left="0" w:firstLine="560" w:firstLineChars="200"/>
        <w:jc w:val="both"/>
        <w:textAlignment w:val="auto"/>
        <w:outlineLvl w:val="9"/>
        <w:rPr>
          <w:rFonts w:hint="eastAsia" w:ascii="Times New Roman" w:hAnsi="Times New Roman" w:eastAsia="宋体" w:cs="宋体"/>
          <w:b w:val="0"/>
          <w:bCs/>
          <w:kern w:val="2"/>
          <w:sz w:val="28"/>
          <w:szCs w:val="28"/>
          <w:highlight w:val="none"/>
          <w:lang w:val="en-US" w:eastAsia="zh-CN" w:bidi="ar-SA"/>
        </w:rPr>
      </w:pPr>
      <w:r>
        <w:rPr>
          <w:rFonts w:hint="eastAsia" w:ascii="Times New Roman" w:hAnsi="Times New Roman" w:eastAsia="宋体" w:cs="宋体"/>
          <w:b w:val="0"/>
          <w:bCs/>
          <w:kern w:val="2"/>
          <w:sz w:val="28"/>
          <w:szCs w:val="28"/>
          <w:highlight w:val="none"/>
          <w:lang w:val="en-US" w:eastAsia="zh-CN" w:bidi="ar-SA"/>
        </w:rPr>
        <w:t>省人民代表大会举行会议的时候，由主席团主持会议。省人民代表大会根据本行政区域的具体情况和实际需要，在不同宪法、法律、行政法规相抵触的前提下，可以制定和颁布地方性法规，报全国人民代表大会常务委员会和国务院备案。省人民代表大会常务委员会由本级人民代表大会在代表中选举主任、副主任若干人、秘书长、委员若干人组成。常务委员会的组成人员不得担任国家行政机关、监察机关、审判机关和检察机关的职务。省人民代表大会常务委员会会议由主任召集，每两个月至少举行一次。常务委员会的决议，由常务委员会以全体组成人员的过半数通过。省人民代表大会常务委员会在本级人民代表大会闭会期间，根据本行政区域的具体情况和实际需要，在不同宪法、法律、行政法规相抵触的前提下，可以制定和颁布地方性法规，报全国人民代表大会常务委员会和国务院备案。</w:t>
      </w:r>
    </w:p>
    <w:p w14:paraId="351E6E53">
      <w:pPr>
        <w:keepNext w:val="0"/>
        <w:keepLines w:val="0"/>
        <w:pageBreakBefore w:val="0"/>
        <w:widowControl/>
        <w:kinsoku/>
        <w:wordWrap/>
        <w:overflowPunct/>
        <w:topLinePunct w:val="0"/>
        <w:autoSpaceDE/>
        <w:autoSpaceDN/>
        <w:bidi w:val="0"/>
        <w:adjustRightInd/>
        <w:snapToGrid/>
        <w:spacing w:line="600" w:lineRule="exact"/>
        <w:ind w:left="0" w:firstLine="560" w:firstLineChars="200"/>
        <w:jc w:val="both"/>
        <w:textAlignment w:val="auto"/>
        <w:outlineLvl w:val="9"/>
        <w:rPr>
          <w:rFonts w:hint="eastAsia" w:ascii="Times New Roman" w:hAnsi="Times New Roman" w:eastAsia="宋体" w:cs="宋体"/>
          <w:b w:val="0"/>
          <w:bCs/>
          <w:kern w:val="2"/>
          <w:sz w:val="28"/>
          <w:szCs w:val="28"/>
          <w:highlight w:val="none"/>
          <w:lang w:val="en-US" w:eastAsia="zh-CN" w:bidi="ar-SA"/>
        </w:rPr>
      </w:pPr>
      <w:r>
        <w:rPr>
          <w:rFonts w:hint="eastAsia" w:ascii="Times New Roman" w:hAnsi="Times New Roman" w:eastAsia="宋体" w:cs="宋体"/>
          <w:b w:val="0"/>
          <w:bCs/>
          <w:kern w:val="2"/>
          <w:sz w:val="28"/>
          <w:szCs w:val="28"/>
          <w:highlight w:val="none"/>
          <w:lang w:val="en-US" w:eastAsia="zh-CN" w:bidi="ar-SA"/>
        </w:rPr>
        <w:t>甘肃省人民代表大会常务委员会行使下列职权：在本省行政区域内，保证宪法、法律、行政法规和全国人民代表大会及其常务委员会决议的遵守和执行；领导或者主持省人民代表大会代表的选举；召集省人民代表大会会议；根据本省行政区域的具体情况和实际需要，在不同宪法、法律、行政法规相抵触的前提下，可以制定和颁布地方性法规，报全国人民代表大会常务委员会和国务院备案；讨论、决定本省行政区域内的政治、经济、教育、科学、文化、卫生、环境和资源保护、民政、民族等工作的重大事项；根据省人民政府的建议，决定对本省行政区域内的国民经济和社会发展计划、预算的部分变更；监督省人民政府、省监察委员会、省高级人民法院和省人民检察院的工作，联系省人民代表大会代表，受理人民群众对上述机关和国家工作人员的申诉和意见；撤销下一级人民代表大会及其常务委员会的不适当的决议；撤销省人民政府的不适当的决定和命令；在省人民代表大会闭会期间，决定副省长的个别任免；在省长、省高级人民法院院长、省人民检察院检察长因故不能担任职务的时候，从省人民政府、省高级人民法院、省人民检察院副职领导人员中决定代理的人选；决定省人民检察院代理检察长，须报最高人民检察院和全国人民代表大会常务委员会备案；根据省长的提名，决定省人民政府秘书长、厅长、委员会主任的任免；按照有关法律规定，任免省监察委员会副主任、委员，任免省高级人民法院副院长、庭长、副庭长、审判委员会委员、审判员，任免省人民检察院副检察长、检察委员会委员、检察员，批准任免下一级人民检察院检察长；根据省人民检察院检察长的提名，决定人民检察院分院检察长的任免；在省人民代表大会闭会期间，决定撤销个别副省长的职务；决定撤销任命的省人民政府其他组成人员和省高级人民法院副院长、庭长、副庭长、审判委员会委员、审判员，省人民检察院副检察长、检察委员会委员、检察员职务；在省人民代表大会闭会期间，补选全国人民代表大会出缺的代表和罢免个别代表；决定授予地方的荣誉称号。</w:t>
      </w:r>
    </w:p>
    <w:p w14:paraId="6A6F63B3">
      <w:pPr>
        <w:pStyle w:val="3"/>
        <w:keepNext w:val="0"/>
        <w:keepLines w:val="0"/>
        <w:pageBreakBefore w:val="0"/>
        <w:widowControl/>
        <w:numPr>
          <w:ilvl w:val="0"/>
          <w:numId w:val="1"/>
        </w:numPr>
        <w:kinsoku/>
        <w:wordWrap/>
        <w:overflowPunct/>
        <w:topLinePunct w:val="0"/>
        <w:autoSpaceDE/>
        <w:autoSpaceDN/>
        <w:bidi w:val="0"/>
        <w:adjustRightInd/>
        <w:snapToGrid/>
        <w:spacing w:line="600" w:lineRule="exact"/>
        <w:ind w:left="0" w:firstLine="562" w:firstLineChars="200"/>
        <w:jc w:val="both"/>
        <w:textAlignment w:val="auto"/>
        <w:rPr>
          <w:rFonts w:hint="eastAsia" w:ascii="Times New Roman" w:hAnsi="Times New Roman" w:eastAsia="宋体" w:cs="宋体"/>
          <w:bCs/>
          <w:sz w:val="28"/>
          <w:szCs w:val="28"/>
          <w:highlight w:val="none"/>
          <w:lang w:val="en-US" w:eastAsia="zh-CN"/>
        </w:rPr>
      </w:pPr>
      <w:bookmarkStart w:id="7" w:name="_Toc21375"/>
      <w:bookmarkStart w:id="8" w:name="_Toc26651"/>
      <w:bookmarkStart w:id="9" w:name="_Toc2326"/>
      <w:r>
        <w:rPr>
          <w:rFonts w:hint="eastAsia" w:ascii="Times New Roman" w:hAnsi="Times New Roman" w:eastAsia="宋体" w:cs="宋体"/>
          <w:bCs/>
          <w:sz w:val="28"/>
          <w:szCs w:val="28"/>
          <w:highlight w:val="none"/>
          <w:lang w:val="en-US" w:eastAsia="zh-CN"/>
        </w:rPr>
        <w:t>项目概况</w:t>
      </w:r>
      <w:bookmarkEnd w:id="7"/>
      <w:bookmarkEnd w:id="8"/>
      <w:bookmarkEnd w:id="9"/>
    </w:p>
    <w:p w14:paraId="7F7A8ACA">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560" w:firstLineChars="200"/>
        <w:jc w:val="both"/>
        <w:textAlignment w:val="auto"/>
        <w:outlineLvl w:val="9"/>
        <w:rPr>
          <w:rFonts w:hint="eastAsia"/>
          <w:sz w:val="28"/>
          <w:szCs w:val="28"/>
        </w:rPr>
      </w:pPr>
      <w:r>
        <w:rPr>
          <w:rFonts w:hint="eastAsia" w:ascii="Times New Roman" w:hAnsi="Times New Roman" w:eastAsia="宋体" w:cs="宋体"/>
          <w:b w:val="0"/>
          <w:bCs/>
          <w:kern w:val="2"/>
          <w:sz w:val="28"/>
          <w:szCs w:val="28"/>
          <w:highlight w:val="none"/>
          <w:lang w:val="en-US" w:eastAsia="zh-CN" w:bidi="ar-SA"/>
        </w:rPr>
        <w:t>省人大常委会会议厅位于机关办公楼北侧裙房二层，于2009年投入使用，会议厅为框架结构，层高7.8 米，主厅面积 426平方米，为省人大常委会召开常委会的固定场所。</w:t>
      </w:r>
      <w:r>
        <w:rPr>
          <w:rFonts w:hint="eastAsia"/>
          <w:sz w:val="28"/>
          <w:szCs w:val="28"/>
        </w:rPr>
        <w:t>因常委会会议厅设施设备老化、委员区座席不够，使用功能不全</w:t>
      </w:r>
      <w:r>
        <w:rPr>
          <w:rFonts w:hint="eastAsia"/>
          <w:sz w:val="28"/>
          <w:szCs w:val="28"/>
          <w:lang w:val="en-US" w:eastAsia="zh-CN"/>
        </w:rPr>
        <w:t>等因素，甘肃省人民代表大会常务委员会办公厅本着满足基本功能、最大限度压缩经费的原则，</w:t>
      </w:r>
      <w:r>
        <w:rPr>
          <w:rFonts w:hint="eastAsia"/>
          <w:sz w:val="28"/>
          <w:szCs w:val="28"/>
        </w:rPr>
        <w:t>对会议厅进行全面升级改造，以完善会议厅的使用功能，降低建筑能耗，最大限度发挥使用功能，满足常委会</w:t>
      </w:r>
      <w:r>
        <w:rPr>
          <w:rFonts w:hint="eastAsia"/>
          <w:sz w:val="28"/>
          <w:szCs w:val="28"/>
          <w:lang w:eastAsia="zh-CN"/>
        </w:rPr>
        <w:t>依法履职</w:t>
      </w:r>
      <w:r>
        <w:rPr>
          <w:rFonts w:hint="eastAsia"/>
          <w:sz w:val="28"/>
          <w:szCs w:val="28"/>
        </w:rPr>
        <w:t>需要。</w:t>
      </w:r>
    </w:p>
    <w:p w14:paraId="17B4A2C0">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560" w:firstLineChars="200"/>
        <w:jc w:val="both"/>
        <w:textAlignment w:val="auto"/>
        <w:outlineLvl w:val="9"/>
        <w:rPr>
          <w:rFonts w:hint="eastAsia" w:ascii="Times New Roman" w:hAnsi="Times New Roman" w:eastAsia="宋体" w:cs="宋体"/>
          <w:b w:val="0"/>
          <w:bCs/>
          <w:kern w:val="2"/>
          <w:sz w:val="28"/>
          <w:szCs w:val="28"/>
          <w:highlight w:val="none"/>
          <w:lang w:val="en-US" w:eastAsia="zh-CN" w:bidi="ar-SA"/>
        </w:rPr>
      </w:pPr>
      <w:r>
        <w:rPr>
          <w:rFonts w:hint="eastAsia" w:ascii="Times New Roman" w:hAnsi="Times New Roman" w:eastAsia="宋体" w:cs="宋体"/>
          <w:b w:val="0"/>
          <w:bCs/>
          <w:kern w:val="2"/>
          <w:sz w:val="28"/>
          <w:szCs w:val="28"/>
          <w:highlight w:val="none"/>
          <w:lang w:val="en-US" w:eastAsia="zh-CN" w:bidi="ar-SA"/>
        </w:rPr>
        <w:t>省人大常委会第一会议室位于机关办公楼南侧裙房三层，框架结构，面积约160平方米。因会议室视频设备使用功能设计不全，无智能化设计，且灯光照明系统照度不够，光衰严重，存在暗区和盲点，影响会议效果。需提升机房空间，改造照明、窗帘设施，配备桌椅，完善必需的视频会议功能、系统设备等。同时将系统信号接入机关办公楼常委会会议厅和第二会议室，以满足不同规格会议需要。根据《甘肃省省级党政机关事业单位办公用房维修改造实施办法》（甘管局发〔2020〕8号）要求，甘肃省人民代表大会常务委员会办公厅申请对第一会议室进行全面升级改造。</w:t>
      </w:r>
    </w:p>
    <w:p w14:paraId="41CB2602">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560" w:firstLineChars="200"/>
        <w:jc w:val="both"/>
        <w:textAlignment w:val="auto"/>
        <w:outlineLvl w:val="9"/>
        <w:rPr>
          <w:rFonts w:hint="default" w:ascii="Times New Roman" w:hAnsi="Times New Roman" w:eastAsia="宋体" w:cs="宋体"/>
          <w:b w:val="0"/>
          <w:bCs/>
          <w:kern w:val="2"/>
          <w:sz w:val="28"/>
          <w:szCs w:val="28"/>
          <w:highlight w:val="none"/>
          <w:lang w:val="en-US" w:eastAsia="zh-CN" w:bidi="ar-SA"/>
        </w:rPr>
      </w:pPr>
      <w:r>
        <w:rPr>
          <w:rFonts w:hint="eastAsia" w:ascii="Times New Roman" w:hAnsi="Times New Roman" w:eastAsia="宋体" w:cs="宋体"/>
          <w:b w:val="0"/>
          <w:bCs/>
          <w:kern w:val="2"/>
          <w:sz w:val="28"/>
          <w:szCs w:val="28"/>
          <w:highlight w:val="none"/>
          <w:lang w:val="en-US" w:eastAsia="zh-CN" w:bidi="ar-SA"/>
        </w:rPr>
        <w:t>通过本项目的实施，一是提升会议效率与体验。通过整体布局的调整优化，使得会议室空间利用更加合理，参会人员能够更加舒适地参与会议，从而提升会议的整体效率。设施设备的提升完善，包括音响、投影、照明等设备的更新升级，能够确保会议过程中的信息传递更加清晰、准确，提升参会人员的体验。二是增强会议功能性与安全性。电子系统的配套优化，如会议管理系统、视频会议系统等，能够增强会议室的功能性，支持远程会议、会议记录等多种需求，提高会议的灵活性和便捷性。在升级改造过程中，考虑到会议室的安防系统建设，如安装监控设备、门禁系统等，从而增强会议室的安全性，保障会议内容的机密性和参会人员的安全。三是促进资源节约与环保。在会议室升级改造过程中，采用更加节能的照明设备、空调系统等，从而降低能耗，实现节能减排的目标。在装修装饰过程中，选用环保材料，减少对环境的影响，符合绿色发展的理念。</w:t>
      </w:r>
    </w:p>
    <w:p w14:paraId="7103BB6E">
      <w:pPr>
        <w:pStyle w:val="3"/>
        <w:keepNext w:val="0"/>
        <w:keepLines w:val="0"/>
        <w:pageBreakBefore w:val="0"/>
        <w:widowControl/>
        <w:kinsoku/>
        <w:wordWrap/>
        <w:overflowPunct/>
        <w:topLinePunct w:val="0"/>
        <w:autoSpaceDE/>
        <w:autoSpaceDN/>
        <w:bidi w:val="0"/>
        <w:adjustRightInd/>
        <w:snapToGrid/>
        <w:spacing w:line="600" w:lineRule="exact"/>
        <w:ind w:left="0" w:firstLine="562" w:firstLineChars="200"/>
        <w:jc w:val="both"/>
        <w:textAlignment w:val="auto"/>
        <w:rPr>
          <w:rFonts w:hint="eastAsia" w:ascii="Times New Roman" w:hAnsi="Times New Roman" w:eastAsia="宋体" w:cs="宋体"/>
          <w:bCs/>
          <w:sz w:val="28"/>
          <w:szCs w:val="28"/>
          <w:highlight w:val="none"/>
          <w:lang w:val="en-US" w:eastAsia="zh-CN"/>
        </w:rPr>
      </w:pPr>
      <w:bookmarkStart w:id="10" w:name="_Toc15844"/>
      <w:bookmarkStart w:id="11" w:name="_Toc16517"/>
      <w:bookmarkStart w:id="12" w:name="_Toc8760"/>
      <w:r>
        <w:rPr>
          <w:rFonts w:hint="eastAsia" w:ascii="Times New Roman" w:hAnsi="Times New Roman" w:eastAsia="宋体" w:cs="宋体"/>
          <w:bCs/>
          <w:sz w:val="28"/>
          <w:szCs w:val="28"/>
          <w:highlight w:val="none"/>
          <w:lang w:val="en-US" w:eastAsia="zh-CN"/>
        </w:rPr>
        <w:t>（三）项目资金情况</w:t>
      </w:r>
      <w:bookmarkEnd w:id="10"/>
      <w:bookmarkEnd w:id="11"/>
      <w:bookmarkEnd w:id="12"/>
    </w:p>
    <w:p w14:paraId="60C5FF35">
      <w:pPr>
        <w:keepNext w:val="0"/>
        <w:keepLines w:val="0"/>
        <w:pageBreakBefore w:val="0"/>
        <w:widowControl/>
        <w:kinsoku/>
        <w:wordWrap/>
        <w:overflowPunct/>
        <w:topLinePunct w:val="0"/>
        <w:autoSpaceDE/>
        <w:autoSpaceDN/>
        <w:bidi w:val="0"/>
        <w:adjustRightInd/>
        <w:snapToGrid/>
        <w:spacing w:line="600" w:lineRule="exact"/>
        <w:ind w:left="0" w:firstLine="562" w:firstLineChars="200"/>
        <w:jc w:val="both"/>
        <w:textAlignment w:val="auto"/>
        <w:outlineLvl w:val="9"/>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项目资金：</w:t>
      </w:r>
      <w:r>
        <w:rPr>
          <w:rFonts w:hint="eastAsia" w:ascii="Times New Roman" w:hAnsi="Times New Roman" w:eastAsia="宋体" w:cs="宋体"/>
          <w:b w:val="0"/>
          <w:bCs/>
          <w:kern w:val="2"/>
          <w:sz w:val="28"/>
          <w:szCs w:val="28"/>
          <w:highlight w:val="none"/>
          <w:lang w:val="en-US" w:eastAsia="zh-CN" w:bidi="ar-SA"/>
        </w:rPr>
        <w:t>2023年度重点项目前期费和基本建设投资项目当年财政拨款</w:t>
      </w:r>
      <w:r>
        <w:rPr>
          <w:rFonts w:hint="eastAsia" w:ascii="Times New Roman" w:hAnsi="Times New Roman" w:eastAsia="宋体" w:cs="宋体"/>
          <w:kern w:val="2"/>
          <w:sz w:val="28"/>
          <w:szCs w:val="28"/>
          <w:highlight w:val="none"/>
          <w:lang w:val="en-US" w:eastAsia="zh-CN" w:bidi="ar-SA"/>
        </w:rPr>
        <w:t>资金为479.00万元，截至2023年12月31日，该项目共支出479.00万元，预算执行率100.00%。详细见表1-1。</w:t>
      </w:r>
    </w:p>
    <w:p w14:paraId="0EDCC529">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82" w:firstLineChars="200"/>
        <w:jc w:val="center"/>
        <w:textAlignment w:val="auto"/>
        <w:rPr>
          <w:rFonts w:hint="eastAsia" w:ascii="Times New Roman" w:hAnsi="Times New Roman" w:eastAsia="宋体" w:cs="宋体"/>
          <w:highlight w:val="none"/>
          <w:lang w:val="en-US" w:eastAsia="zh-CN"/>
        </w:rPr>
      </w:pPr>
      <w:r>
        <w:rPr>
          <w:rFonts w:hint="eastAsia" w:ascii="Times New Roman" w:hAnsi="Times New Roman" w:eastAsia="宋体" w:cs="宋体"/>
          <w:b/>
          <w:bCs/>
          <w:color w:val="auto"/>
          <w:sz w:val="24"/>
          <w:szCs w:val="24"/>
          <w:highlight w:val="none"/>
          <w:lang w:val="en-US" w:eastAsia="zh-CN"/>
        </w:rPr>
        <w:t>表1-1 2023年度重点项目前期费和基本建设投资项目资金使用情况</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7"/>
        <w:gridCol w:w="1723"/>
        <w:gridCol w:w="1568"/>
        <w:gridCol w:w="2241"/>
      </w:tblGrid>
      <w:tr w14:paraId="70DD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53" w:type="pct"/>
            <w:shd w:val="clear" w:color="auto" w:fill="auto"/>
            <w:vAlign w:val="center"/>
          </w:tcPr>
          <w:p w14:paraId="0940B1E5">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宋体" w:cs="宋体"/>
                <w:sz w:val="24"/>
                <w:szCs w:val="24"/>
                <w:highlight w:val="none"/>
                <w:vertAlign w:val="baseline"/>
                <w:lang w:val="en-US" w:eastAsia="zh-CN"/>
              </w:rPr>
            </w:pPr>
            <w:r>
              <w:rPr>
                <w:rFonts w:hint="eastAsia" w:ascii="Times New Roman" w:hAnsi="Times New Roman" w:eastAsia="宋体" w:cs="宋体"/>
                <w:sz w:val="24"/>
                <w:szCs w:val="24"/>
                <w:highlight w:val="none"/>
                <w:vertAlign w:val="baseline"/>
                <w:lang w:val="en-US" w:eastAsia="zh-CN"/>
              </w:rPr>
              <w:t>项目名称</w:t>
            </w:r>
          </w:p>
        </w:tc>
        <w:tc>
          <w:tcPr>
            <w:tcW w:w="1011" w:type="pct"/>
            <w:shd w:val="clear" w:color="auto" w:fill="auto"/>
            <w:vAlign w:val="center"/>
          </w:tcPr>
          <w:p w14:paraId="58252253">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宋体" w:cs="宋体"/>
                <w:sz w:val="24"/>
                <w:szCs w:val="24"/>
                <w:highlight w:val="none"/>
                <w:vertAlign w:val="baseline"/>
                <w:lang w:val="en-US" w:eastAsia="zh-CN"/>
              </w:rPr>
            </w:pPr>
            <w:r>
              <w:rPr>
                <w:rFonts w:hint="eastAsia" w:ascii="Times New Roman" w:hAnsi="Times New Roman" w:eastAsia="宋体" w:cs="宋体"/>
                <w:sz w:val="24"/>
                <w:szCs w:val="24"/>
                <w:highlight w:val="none"/>
                <w:vertAlign w:val="baseline"/>
                <w:lang w:val="en-US" w:eastAsia="zh-CN"/>
              </w:rPr>
              <w:t>预算资金（万元）</w:t>
            </w:r>
          </w:p>
        </w:tc>
        <w:tc>
          <w:tcPr>
            <w:tcW w:w="920" w:type="pct"/>
            <w:shd w:val="clear" w:color="auto" w:fill="auto"/>
            <w:vAlign w:val="center"/>
          </w:tcPr>
          <w:p w14:paraId="0151BEDB">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宋体" w:cs="宋体"/>
                <w:sz w:val="24"/>
                <w:szCs w:val="24"/>
                <w:highlight w:val="none"/>
                <w:vertAlign w:val="baseline"/>
                <w:lang w:val="en-US" w:eastAsia="zh-CN"/>
              </w:rPr>
            </w:pPr>
            <w:r>
              <w:rPr>
                <w:rFonts w:hint="eastAsia" w:ascii="Times New Roman" w:hAnsi="Times New Roman" w:eastAsia="宋体" w:cs="宋体"/>
                <w:sz w:val="24"/>
                <w:szCs w:val="24"/>
                <w:highlight w:val="none"/>
                <w:vertAlign w:val="baseline"/>
                <w:lang w:val="en-US" w:eastAsia="zh-CN"/>
              </w:rPr>
              <w:t>执行数（万元）</w:t>
            </w:r>
          </w:p>
        </w:tc>
        <w:tc>
          <w:tcPr>
            <w:tcW w:w="1315" w:type="pct"/>
            <w:shd w:val="clear" w:color="auto" w:fill="auto"/>
            <w:vAlign w:val="center"/>
          </w:tcPr>
          <w:p w14:paraId="1B2EE85C">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宋体" w:cs="宋体"/>
                <w:sz w:val="24"/>
                <w:szCs w:val="24"/>
                <w:highlight w:val="none"/>
                <w:vertAlign w:val="baseline"/>
                <w:lang w:val="en-US" w:eastAsia="zh-CN"/>
              </w:rPr>
            </w:pPr>
            <w:r>
              <w:rPr>
                <w:rFonts w:hint="eastAsia" w:ascii="Times New Roman" w:hAnsi="Times New Roman" w:eastAsia="宋体" w:cs="宋体"/>
                <w:sz w:val="24"/>
                <w:szCs w:val="24"/>
                <w:highlight w:val="none"/>
                <w:vertAlign w:val="baseline"/>
                <w:lang w:val="en-US" w:eastAsia="zh-CN"/>
              </w:rPr>
              <w:t>执行率</w:t>
            </w:r>
          </w:p>
        </w:tc>
      </w:tr>
      <w:tr w14:paraId="2FA5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753" w:type="pct"/>
            <w:vAlign w:val="center"/>
          </w:tcPr>
          <w:p w14:paraId="56A538D1">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宋体"/>
                <w:b w:val="0"/>
                <w:bCs w:val="0"/>
                <w:color w:val="auto"/>
                <w:sz w:val="24"/>
                <w:szCs w:val="24"/>
                <w:highlight w:val="none"/>
                <w:lang w:val="en-US" w:eastAsia="zh-CN"/>
              </w:rPr>
              <w:t>2023年度重点项目前期费和基本建设投资项目</w:t>
            </w:r>
          </w:p>
        </w:tc>
        <w:tc>
          <w:tcPr>
            <w:tcW w:w="1011" w:type="pct"/>
            <w:vAlign w:val="center"/>
          </w:tcPr>
          <w:p w14:paraId="2D0E469C">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宋体"/>
                <w:b w:val="0"/>
                <w:bCs/>
                <w:sz w:val="24"/>
                <w:szCs w:val="24"/>
                <w:highlight w:val="none"/>
                <w:vertAlign w:val="baseline"/>
                <w:lang w:val="en-US" w:eastAsia="zh-CN"/>
              </w:rPr>
            </w:pPr>
            <w:r>
              <w:rPr>
                <w:rFonts w:hint="eastAsia" w:ascii="Times New Roman" w:hAnsi="Times New Roman" w:eastAsia="宋体" w:cs="宋体"/>
                <w:b w:val="0"/>
                <w:bCs/>
                <w:color w:val="000000" w:themeColor="text1"/>
                <w:kern w:val="2"/>
                <w:sz w:val="24"/>
                <w:szCs w:val="24"/>
                <w:highlight w:val="none"/>
                <w:lang w:val="en-US" w:eastAsia="zh-CN" w:bidi="ar-SA"/>
                <w14:textFill>
                  <w14:solidFill>
                    <w14:schemeClr w14:val="tx1"/>
                  </w14:solidFill>
                </w14:textFill>
              </w:rPr>
              <w:t>800.00</w:t>
            </w:r>
          </w:p>
        </w:tc>
        <w:tc>
          <w:tcPr>
            <w:tcW w:w="920" w:type="pct"/>
            <w:vAlign w:val="center"/>
          </w:tcPr>
          <w:p w14:paraId="480043E2">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宋体" w:cs="宋体"/>
                <w:b w:val="0"/>
                <w:bCs/>
                <w:sz w:val="24"/>
                <w:szCs w:val="24"/>
                <w:highlight w:val="none"/>
                <w:vertAlign w:val="baseline"/>
                <w:lang w:val="en-US" w:eastAsia="zh-CN"/>
              </w:rPr>
            </w:pPr>
            <w:r>
              <w:rPr>
                <w:rFonts w:hint="eastAsia" w:ascii="Times New Roman" w:hAnsi="Times New Roman" w:eastAsia="宋体" w:cs="宋体"/>
                <w:b w:val="0"/>
                <w:bCs/>
                <w:color w:val="000000" w:themeColor="text1"/>
                <w:kern w:val="2"/>
                <w:sz w:val="24"/>
                <w:szCs w:val="24"/>
                <w:highlight w:val="none"/>
                <w:lang w:val="en-US" w:eastAsia="zh-CN" w:bidi="ar-SA"/>
                <w14:textFill>
                  <w14:solidFill>
                    <w14:schemeClr w14:val="tx1"/>
                  </w14:solidFill>
                </w14:textFill>
              </w:rPr>
              <w:t>479.00</w:t>
            </w:r>
          </w:p>
        </w:tc>
        <w:tc>
          <w:tcPr>
            <w:tcW w:w="1315" w:type="pct"/>
            <w:vAlign w:val="center"/>
          </w:tcPr>
          <w:p w14:paraId="65058014">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宋体" w:cs="宋体"/>
                <w:b w:val="0"/>
                <w:bCs/>
                <w:sz w:val="24"/>
                <w:szCs w:val="24"/>
                <w:highlight w:val="none"/>
                <w:vertAlign w:val="baseline"/>
                <w:lang w:val="en-US" w:eastAsia="zh-CN"/>
              </w:rPr>
            </w:pPr>
            <w:r>
              <w:rPr>
                <w:rFonts w:hint="eastAsia" w:ascii="Times New Roman" w:hAnsi="Times New Roman" w:eastAsia="宋体" w:cs="宋体"/>
                <w:b w:val="0"/>
                <w:bCs/>
                <w:color w:val="000000" w:themeColor="text1"/>
                <w:kern w:val="2"/>
                <w:sz w:val="24"/>
                <w:szCs w:val="24"/>
                <w:highlight w:val="none"/>
                <w:lang w:val="en-US" w:eastAsia="zh-CN" w:bidi="ar-SA"/>
                <w14:textFill>
                  <w14:solidFill>
                    <w14:schemeClr w14:val="tx1"/>
                  </w14:solidFill>
                </w14:textFill>
              </w:rPr>
              <w:t>100.00%</w:t>
            </w:r>
          </w:p>
        </w:tc>
      </w:tr>
    </w:tbl>
    <w:p w14:paraId="3DB88A7A">
      <w:pPr>
        <w:pStyle w:val="3"/>
        <w:keepNext w:val="0"/>
        <w:keepLines w:val="0"/>
        <w:pageBreakBefore w:val="0"/>
        <w:widowControl/>
        <w:kinsoku/>
        <w:wordWrap/>
        <w:overflowPunct/>
        <w:topLinePunct w:val="0"/>
        <w:autoSpaceDE/>
        <w:autoSpaceDN/>
        <w:bidi w:val="0"/>
        <w:adjustRightInd/>
        <w:snapToGrid/>
        <w:spacing w:line="600" w:lineRule="exact"/>
        <w:ind w:left="0" w:firstLine="562" w:firstLineChars="200"/>
        <w:jc w:val="both"/>
        <w:textAlignment w:val="auto"/>
        <w:rPr>
          <w:rFonts w:hint="eastAsia" w:ascii="Times New Roman" w:hAnsi="Times New Roman" w:eastAsia="宋体" w:cs="宋体"/>
          <w:bCs/>
          <w:sz w:val="28"/>
          <w:szCs w:val="28"/>
          <w:highlight w:val="none"/>
          <w:lang w:val="en-US" w:eastAsia="zh-CN"/>
        </w:rPr>
      </w:pPr>
      <w:bookmarkStart w:id="13" w:name="_Toc1789"/>
      <w:bookmarkStart w:id="14" w:name="_Toc13316"/>
      <w:bookmarkStart w:id="15" w:name="_Toc16429"/>
      <w:r>
        <w:rPr>
          <w:rFonts w:hint="eastAsia" w:ascii="Times New Roman" w:hAnsi="Times New Roman" w:eastAsia="宋体" w:cs="宋体"/>
          <w:bCs/>
          <w:sz w:val="28"/>
          <w:szCs w:val="28"/>
          <w:highlight w:val="none"/>
          <w:lang w:val="en-US" w:eastAsia="zh-CN"/>
        </w:rPr>
        <w:t>（四）绩效目标</w:t>
      </w:r>
      <w:bookmarkEnd w:id="13"/>
      <w:bookmarkEnd w:id="14"/>
      <w:bookmarkEnd w:id="15"/>
    </w:p>
    <w:p w14:paraId="1D5621F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2" w:firstLineChars="200"/>
        <w:jc w:val="both"/>
        <w:textAlignment w:val="auto"/>
        <w:rPr>
          <w:rFonts w:hint="eastAsia"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1.项目总目标</w:t>
      </w:r>
    </w:p>
    <w:p w14:paraId="513AE98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宋体" w:cs="宋体"/>
          <w:b w:val="0"/>
          <w:bCs/>
          <w:kern w:val="2"/>
          <w:sz w:val="28"/>
          <w:szCs w:val="28"/>
          <w:highlight w:val="none"/>
          <w:lang w:val="en-US" w:eastAsia="zh-CN" w:bidi="ar-SA"/>
        </w:rPr>
      </w:pPr>
      <w:r>
        <w:rPr>
          <w:rFonts w:hint="default" w:ascii="Times New Roman" w:hAnsi="Times New Roman" w:eastAsia="宋体" w:cs="宋体"/>
          <w:b w:val="0"/>
          <w:bCs/>
          <w:kern w:val="2"/>
          <w:sz w:val="28"/>
          <w:szCs w:val="28"/>
          <w:highlight w:val="none"/>
          <w:lang w:val="en-US" w:eastAsia="zh-CN" w:bidi="ar-SA"/>
        </w:rPr>
        <w:t>甘肃省</w:t>
      </w:r>
      <w:r>
        <w:rPr>
          <w:rFonts w:hint="eastAsia" w:ascii="Times New Roman" w:hAnsi="Times New Roman" w:eastAsia="宋体" w:cs="宋体"/>
          <w:b w:val="0"/>
          <w:bCs/>
          <w:kern w:val="2"/>
          <w:sz w:val="28"/>
          <w:szCs w:val="28"/>
          <w:highlight w:val="none"/>
          <w:lang w:val="en-US" w:eastAsia="zh-CN" w:bidi="ar-SA"/>
        </w:rPr>
        <w:t>重点项目前期费和基本建设投资项目</w:t>
      </w:r>
      <w:r>
        <w:rPr>
          <w:rFonts w:hint="default" w:ascii="Times New Roman" w:hAnsi="Times New Roman" w:eastAsia="宋体" w:cs="宋体"/>
          <w:b w:val="0"/>
          <w:bCs/>
          <w:kern w:val="2"/>
          <w:sz w:val="28"/>
          <w:szCs w:val="28"/>
          <w:highlight w:val="none"/>
          <w:lang w:val="en-US" w:eastAsia="zh-CN" w:bidi="ar-SA"/>
        </w:rPr>
        <w:t>的总体绩效目标，主要围绕以下</w:t>
      </w:r>
      <w:r>
        <w:rPr>
          <w:rFonts w:hint="eastAsia" w:ascii="Times New Roman" w:hAnsi="Times New Roman" w:eastAsia="宋体" w:cs="宋体"/>
          <w:b w:val="0"/>
          <w:bCs/>
          <w:kern w:val="2"/>
          <w:sz w:val="28"/>
          <w:szCs w:val="28"/>
          <w:highlight w:val="none"/>
          <w:lang w:val="en-US" w:eastAsia="zh-CN" w:bidi="ar-SA"/>
        </w:rPr>
        <w:t>五</w:t>
      </w:r>
      <w:r>
        <w:rPr>
          <w:rFonts w:hint="default" w:ascii="Times New Roman" w:hAnsi="Times New Roman" w:eastAsia="宋体" w:cs="宋体"/>
          <w:b w:val="0"/>
          <w:bCs/>
          <w:kern w:val="2"/>
          <w:sz w:val="28"/>
          <w:szCs w:val="28"/>
          <w:highlight w:val="none"/>
          <w:lang w:val="en-US" w:eastAsia="zh-CN" w:bidi="ar-SA"/>
        </w:rPr>
        <w:t>个方面</w:t>
      </w:r>
      <w:r>
        <w:rPr>
          <w:rFonts w:hint="eastAsia" w:ascii="Times New Roman" w:hAnsi="Times New Roman" w:eastAsia="宋体" w:cs="宋体"/>
          <w:b w:val="0"/>
          <w:bCs/>
          <w:kern w:val="2"/>
          <w:sz w:val="28"/>
          <w:szCs w:val="28"/>
          <w:highlight w:val="none"/>
          <w:lang w:val="en-US" w:eastAsia="zh-CN" w:bidi="ar-SA"/>
        </w:rPr>
        <w:t>。一是提升会议设施水平。通过升级改造，使会议室的环境更加舒适、现代化，为参会人员提供更好的会议体验。更新会议室的音响、投影、照明等硬件设备，确保会议过程中的信息传递更加清晰、准确，提升会议效率。二是增强会议功能性与灵活性</w:t>
      </w:r>
      <w:r>
        <w:rPr>
          <w:rFonts w:hint="default" w:ascii="Times New Roman" w:hAnsi="Times New Roman" w:eastAsia="宋体" w:cs="宋体"/>
          <w:b w:val="0"/>
          <w:bCs/>
          <w:kern w:val="2"/>
          <w:sz w:val="28"/>
          <w:szCs w:val="28"/>
          <w:highlight w:val="none"/>
          <w:lang w:val="en-US" w:eastAsia="zh-CN" w:bidi="ar-SA"/>
        </w:rPr>
        <w:t>。通过安装或升级会议管理系统、视频会议系统等，使会议室具备远程会议、会议记录、多媒体展示等多种功能，满足不同类型的会议需求。设计灵活多变的会议室布局，以便根据会议规模和需求进行调整，提高会议室的使用效率。</w:t>
      </w:r>
      <w:r>
        <w:rPr>
          <w:rFonts w:hint="eastAsia" w:ascii="Times New Roman" w:hAnsi="Times New Roman" w:eastAsia="宋体" w:cs="宋体"/>
          <w:b w:val="0"/>
          <w:bCs/>
          <w:kern w:val="2"/>
          <w:sz w:val="28"/>
          <w:szCs w:val="28"/>
          <w:highlight w:val="none"/>
          <w:lang w:val="en-US" w:eastAsia="zh-CN" w:bidi="ar-SA"/>
        </w:rPr>
        <w:t>三是促进资源节约与可持续发展。在升级改造过程中，采用节能的照明设备、空调系统等，降低能耗，实现节能减排的目标。选用环保材料进行装修装饰，减少对环境的影响，符合绿色发展的理念。四是提升单位形象与影响力。通过会议室的升级改造，展现甘肃省人民代表大会常务委员会办公厅的现代化、科技化形象，增强外界对单位的认可度和信任感。五是保障会议顺利进行。通过升级改造，提高会议室的稳定性和可靠性，确保各类会议能够顺利进行，避免因设施故障而影响会议效果。</w:t>
      </w:r>
    </w:p>
    <w:p w14:paraId="364AEEC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Times New Roman" w:hAnsi="Times New Roman" w:eastAsia="宋体" w:cs="宋体"/>
          <w:b w:val="0"/>
          <w:bCs/>
          <w:kern w:val="2"/>
          <w:sz w:val="28"/>
          <w:szCs w:val="28"/>
          <w:highlight w:val="none"/>
          <w:lang w:val="en-US" w:eastAsia="zh-CN" w:bidi="ar-SA"/>
        </w:rPr>
      </w:pPr>
      <w:r>
        <w:rPr>
          <w:rFonts w:hint="default" w:ascii="Times New Roman" w:hAnsi="Times New Roman" w:eastAsia="宋体" w:cs="宋体"/>
          <w:b w:val="0"/>
          <w:bCs/>
          <w:kern w:val="2"/>
          <w:sz w:val="28"/>
          <w:szCs w:val="28"/>
          <w:highlight w:val="none"/>
          <w:lang w:val="en-US" w:eastAsia="zh-CN" w:bidi="ar-SA"/>
        </w:rPr>
        <w:t>综上所述，甘肃省人民代表大会常务委员会办公厅会议室升级改造政府采购项目的绩效总体目标旨在提升会议设施水平、增强会议功能性与灵活性、促进资源节约与可持续发展、提升单位形象与影响力，并保障会议的顺利进行。</w:t>
      </w:r>
    </w:p>
    <w:p w14:paraId="7DFC928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2" w:firstLineChars="200"/>
        <w:jc w:val="both"/>
        <w:textAlignment w:val="auto"/>
        <w:rPr>
          <w:rFonts w:hint="default"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2.年度绩效目标</w:t>
      </w:r>
    </w:p>
    <w:p w14:paraId="3E4D9147">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根据甘肃省人民代表大会常务委员会</w:t>
      </w:r>
      <w:r>
        <w:rPr>
          <w:rFonts w:hint="eastAsia" w:ascii="Times New Roman" w:hAnsi="Times New Roman" w:eastAsia="宋体" w:cs="宋体"/>
          <w:b w:val="0"/>
          <w:bCs/>
          <w:kern w:val="2"/>
          <w:sz w:val="28"/>
          <w:szCs w:val="28"/>
          <w:highlight w:val="none"/>
          <w:lang w:val="en-US" w:eastAsia="zh-CN" w:bidi="ar-SA"/>
        </w:rPr>
        <w:t>2023年度重点项目前期费和基本建设投资项目</w:t>
      </w:r>
      <w:r>
        <w:rPr>
          <w:rFonts w:hint="eastAsia" w:ascii="Times New Roman" w:hAnsi="Times New Roman" w:eastAsia="宋体" w:cs="宋体"/>
          <w:kern w:val="2"/>
          <w:sz w:val="28"/>
          <w:szCs w:val="28"/>
          <w:highlight w:val="none"/>
          <w:lang w:val="en-US" w:eastAsia="zh-CN" w:bidi="ar-SA"/>
        </w:rPr>
        <w:t>绩效目标表显示：2023年度，该项经费计划改造省人大常委会会议厅、省人大常委会第一会议室，优化整体布局。拆除现有机房，重新建设，增加机房面积；建设可移动主席台，添置会议条桌、椅子，满足不同会议需求。重新布置光源。更换窗帘，对现有吊顶进行局部改造，增加光源，提高照度，满足视频会议需要。</w:t>
      </w:r>
    </w:p>
    <w:p w14:paraId="3142F824">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安装电视会议系统，安装视频会议系统等。以完善会议厅的使用功能，降低建筑能耗，最大限度发挥使用功能，满足常委会依法履职需要。</w:t>
      </w:r>
    </w:p>
    <w:p w14:paraId="0783833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82" w:firstLineChars="200"/>
        <w:jc w:val="center"/>
        <w:textAlignment w:val="auto"/>
        <w:rPr>
          <w:rFonts w:hint="default" w:ascii="Times New Roman" w:hAnsi="Times New Roman" w:eastAsia="宋体" w:cs="宋体"/>
          <w:b/>
          <w:bCs/>
          <w:kern w:val="2"/>
          <w:sz w:val="24"/>
          <w:szCs w:val="24"/>
          <w:highlight w:val="none"/>
          <w:lang w:val="en-US" w:eastAsia="zh-CN" w:bidi="ar-SA"/>
        </w:rPr>
      </w:pPr>
      <w:r>
        <w:rPr>
          <w:rFonts w:hint="eastAsia" w:ascii="Times New Roman" w:hAnsi="Times New Roman" w:eastAsia="宋体" w:cs="宋体"/>
          <w:b/>
          <w:bCs/>
          <w:kern w:val="2"/>
          <w:sz w:val="24"/>
          <w:szCs w:val="24"/>
          <w:highlight w:val="none"/>
          <w:lang w:val="en-US" w:eastAsia="zh-CN" w:bidi="ar-SA"/>
        </w:rPr>
        <w:t>表1-2 2023年度重点项目前期费和基本建设投资项目绩效目标表</w:t>
      </w:r>
    </w:p>
    <w:tbl>
      <w:tblPr>
        <w:tblStyle w:val="13"/>
        <w:tblW w:w="8619"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55"/>
        <w:gridCol w:w="2058"/>
        <w:gridCol w:w="3296"/>
        <w:gridCol w:w="1810"/>
      </w:tblGrid>
      <w:tr w14:paraId="1D3AA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9"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431B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bookmarkStart w:id="16" w:name="_Toc22048"/>
            <w:bookmarkStart w:id="17" w:name="_Toc13762"/>
            <w:r>
              <w:rPr>
                <w:rFonts w:hint="eastAsia" w:ascii="宋体" w:hAnsi="宋体" w:eastAsia="宋体" w:cs="宋体"/>
                <w:b/>
                <w:bCs/>
                <w:i w:val="0"/>
                <w:iCs w:val="0"/>
                <w:color w:val="000000"/>
                <w:kern w:val="0"/>
                <w:sz w:val="24"/>
                <w:szCs w:val="24"/>
                <w:u w:val="none"/>
                <w:lang w:val="en-US" w:eastAsia="zh-CN" w:bidi="ar"/>
              </w:rPr>
              <w:t>一级指标</w:t>
            </w:r>
          </w:p>
        </w:tc>
        <w:tc>
          <w:tcPr>
            <w:tcW w:w="2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93E6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331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三级指标</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78CE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年度指标值</w:t>
            </w:r>
          </w:p>
        </w:tc>
      </w:tr>
      <w:tr w14:paraId="06E98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6A049">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成本指标</w:t>
            </w:r>
          </w:p>
        </w:tc>
        <w:tc>
          <w:tcPr>
            <w:tcW w:w="2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F33B3">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经济成本指标</w:t>
            </w:r>
          </w:p>
        </w:tc>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C5018">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项目成本控制数</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DB3A1">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&lt;=2000万元</w:t>
            </w:r>
          </w:p>
        </w:tc>
      </w:tr>
      <w:tr w14:paraId="4D925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9628F2">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产出指标</w:t>
            </w:r>
          </w:p>
        </w:tc>
        <w:tc>
          <w:tcPr>
            <w:tcW w:w="20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E332E2">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数量指标</w:t>
            </w:r>
          </w:p>
        </w:tc>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594DA">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采购设备种类</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9AB47">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&gt;=4种</w:t>
            </w:r>
          </w:p>
        </w:tc>
      </w:tr>
      <w:tr w14:paraId="07E80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B8119E">
            <w:pPr>
              <w:jc w:val="center"/>
              <w:rPr>
                <w:rFonts w:hint="eastAsia" w:ascii="宋体" w:hAnsi="宋体" w:eastAsia="宋体" w:cs="宋体"/>
                <w:b/>
                <w:bCs/>
                <w:i w:val="0"/>
                <w:iCs w:val="0"/>
                <w:color w:val="333333"/>
                <w:sz w:val="24"/>
                <w:szCs w:val="24"/>
                <w:u w:val="none"/>
              </w:rPr>
            </w:pPr>
          </w:p>
        </w:tc>
        <w:tc>
          <w:tcPr>
            <w:tcW w:w="2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4AFBE0">
            <w:pPr>
              <w:jc w:val="center"/>
              <w:rPr>
                <w:rFonts w:hint="eastAsia" w:ascii="宋体" w:hAnsi="宋体" w:eastAsia="宋体" w:cs="宋体"/>
                <w:i w:val="0"/>
                <w:iCs w:val="0"/>
                <w:color w:val="333333"/>
                <w:sz w:val="24"/>
                <w:szCs w:val="24"/>
                <w:u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46DC8">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维修改造设备种类</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4566F">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&gt;=5种</w:t>
            </w:r>
          </w:p>
        </w:tc>
      </w:tr>
      <w:tr w14:paraId="5D0B0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BA4D6C">
            <w:pPr>
              <w:jc w:val="center"/>
              <w:rPr>
                <w:rFonts w:hint="eastAsia" w:ascii="宋体" w:hAnsi="宋体" w:eastAsia="宋体" w:cs="宋体"/>
                <w:b/>
                <w:bCs/>
                <w:i w:val="0"/>
                <w:iCs w:val="0"/>
                <w:color w:val="333333"/>
                <w:sz w:val="24"/>
                <w:szCs w:val="24"/>
                <w:u w:val="none"/>
              </w:rPr>
            </w:pPr>
          </w:p>
        </w:tc>
        <w:tc>
          <w:tcPr>
            <w:tcW w:w="20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D88F0B">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质量指标</w:t>
            </w:r>
          </w:p>
        </w:tc>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6CC8F">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采购设备合格率</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5DECA">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=100%</w:t>
            </w:r>
          </w:p>
        </w:tc>
      </w:tr>
      <w:tr w14:paraId="45794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A639DD">
            <w:pPr>
              <w:jc w:val="center"/>
              <w:rPr>
                <w:rFonts w:hint="eastAsia" w:ascii="宋体" w:hAnsi="宋体" w:eastAsia="宋体" w:cs="宋体"/>
                <w:b/>
                <w:bCs/>
                <w:i w:val="0"/>
                <w:iCs w:val="0"/>
                <w:color w:val="333333"/>
                <w:sz w:val="24"/>
                <w:szCs w:val="24"/>
                <w:u w:val="none"/>
              </w:rPr>
            </w:pPr>
          </w:p>
        </w:tc>
        <w:tc>
          <w:tcPr>
            <w:tcW w:w="2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ABEAE0">
            <w:pPr>
              <w:jc w:val="center"/>
              <w:rPr>
                <w:rFonts w:hint="eastAsia" w:ascii="宋体" w:hAnsi="宋体" w:eastAsia="宋体" w:cs="宋体"/>
                <w:i w:val="0"/>
                <w:iCs w:val="0"/>
                <w:color w:val="333333"/>
                <w:sz w:val="24"/>
                <w:szCs w:val="24"/>
                <w:u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B1993">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维修改造合格率</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85125">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=100%</w:t>
            </w:r>
          </w:p>
        </w:tc>
      </w:tr>
      <w:tr w14:paraId="6450F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806159">
            <w:pPr>
              <w:jc w:val="center"/>
              <w:rPr>
                <w:rFonts w:hint="eastAsia" w:ascii="宋体" w:hAnsi="宋体" w:eastAsia="宋体" w:cs="宋体"/>
                <w:b/>
                <w:bCs/>
                <w:i w:val="0"/>
                <w:iCs w:val="0"/>
                <w:color w:val="333333"/>
                <w:sz w:val="24"/>
                <w:szCs w:val="24"/>
                <w:u w:val="none"/>
              </w:rPr>
            </w:pPr>
          </w:p>
        </w:tc>
        <w:tc>
          <w:tcPr>
            <w:tcW w:w="20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18DA60">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时效指标</w:t>
            </w:r>
          </w:p>
        </w:tc>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1E691">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采购设备及时性</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6EFF5">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及时</w:t>
            </w:r>
          </w:p>
        </w:tc>
      </w:tr>
      <w:tr w14:paraId="40B41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90C3FD">
            <w:pPr>
              <w:jc w:val="center"/>
              <w:rPr>
                <w:rFonts w:hint="eastAsia" w:ascii="宋体" w:hAnsi="宋体" w:eastAsia="宋体" w:cs="宋体"/>
                <w:b/>
                <w:bCs/>
                <w:i w:val="0"/>
                <w:iCs w:val="0"/>
                <w:color w:val="333333"/>
                <w:sz w:val="24"/>
                <w:szCs w:val="24"/>
                <w:u w:val="none"/>
              </w:rPr>
            </w:pPr>
          </w:p>
        </w:tc>
        <w:tc>
          <w:tcPr>
            <w:tcW w:w="20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CAE478">
            <w:pPr>
              <w:jc w:val="center"/>
              <w:rPr>
                <w:rFonts w:hint="eastAsia" w:ascii="宋体" w:hAnsi="宋体" w:eastAsia="宋体" w:cs="宋体"/>
                <w:i w:val="0"/>
                <w:iCs w:val="0"/>
                <w:color w:val="333333"/>
                <w:sz w:val="24"/>
                <w:szCs w:val="24"/>
                <w:u w:val="none"/>
              </w:rPr>
            </w:pPr>
          </w:p>
        </w:tc>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2B0BE">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维修改造设备及时性</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CDDB8">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及时</w:t>
            </w:r>
          </w:p>
        </w:tc>
      </w:tr>
      <w:tr w14:paraId="01DAD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11F91">
            <w:pPr>
              <w:jc w:val="center"/>
              <w:rPr>
                <w:rFonts w:hint="eastAsia" w:ascii="宋体" w:hAnsi="宋体" w:eastAsia="宋体" w:cs="宋体"/>
                <w:b/>
                <w:bCs/>
                <w:i w:val="0"/>
                <w:iCs w:val="0"/>
                <w:color w:val="333333"/>
                <w:sz w:val="24"/>
                <w:szCs w:val="24"/>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29511">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社会效益指标</w:t>
            </w:r>
          </w:p>
        </w:tc>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1EC4F">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保障机关正常运行</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0F921">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保障</w:t>
            </w:r>
          </w:p>
        </w:tc>
      </w:tr>
      <w:tr w14:paraId="014B1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1" w:hRule="atLeast"/>
        </w:trPr>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6BA4D">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满意度指标</w:t>
            </w:r>
          </w:p>
        </w:tc>
        <w:tc>
          <w:tcPr>
            <w:tcW w:w="2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53C7F">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服务对象满意度指标</w:t>
            </w:r>
          </w:p>
        </w:tc>
        <w:tc>
          <w:tcPr>
            <w:tcW w:w="3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56C7D">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机关工作人员使用满意度</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38416">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&gt;=95%</w:t>
            </w:r>
          </w:p>
        </w:tc>
      </w:tr>
    </w:tbl>
    <w:p w14:paraId="419B7C8E">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jc w:val="both"/>
        <w:textAlignment w:val="auto"/>
        <w:outlineLvl w:val="0"/>
        <w:rPr>
          <w:rFonts w:hint="eastAsia" w:ascii="Times New Roman" w:hAnsi="Times New Roman" w:eastAsia="宋体" w:cs="宋体"/>
          <w:b/>
          <w:bCs/>
          <w:sz w:val="28"/>
          <w:szCs w:val="28"/>
          <w:highlight w:val="none"/>
          <w:lang w:val="en-US" w:eastAsia="zh-CN"/>
        </w:rPr>
      </w:pPr>
      <w:bookmarkStart w:id="18" w:name="_Toc25306"/>
      <w:r>
        <w:rPr>
          <w:rFonts w:hint="eastAsia" w:ascii="Times New Roman" w:hAnsi="Times New Roman" w:eastAsia="宋体" w:cs="宋体"/>
          <w:b/>
          <w:bCs/>
          <w:sz w:val="28"/>
          <w:szCs w:val="28"/>
          <w:highlight w:val="none"/>
          <w:lang w:val="en-US" w:eastAsia="zh-CN"/>
        </w:rPr>
        <w:t>二、评价工作简述</w:t>
      </w:r>
      <w:bookmarkEnd w:id="16"/>
      <w:bookmarkEnd w:id="17"/>
      <w:bookmarkEnd w:id="18"/>
    </w:p>
    <w:p w14:paraId="2166C273">
      <w:pPr>
        <w:pStyle w:val="3"/>
        <w:keepNext w:val="0"/>
        <w:keepLines w:val="0"/>
        <w:pageBreakBefore w:val="0"/>
        <w:widowControl/>
        <w:kinsoku/>
        <w:wordWrap/>
        <w:overflowPunct/>
        <w:topLinePunct w:val="0"/>
        <w:autoSpaceDE/>
        <w:autoSpaceDN/>
        <w:bidi w:val="0"/>
        <w:adjustRightInd/>
        <w:snapToGrid/>
        <w:spacing w:line="600" w:lineRule="exact"/>
        <w:ind w:left="0" w:firstLine="562" w:firstLineChars="200"/>
        <w:jc w:val="both"/>
        <w:textAlignment w:val="auto"/>
        <w:rPr>
          <w:rFonts w:hint="eastAsia" w:ascii="Times New Roman" w:hAnsi="Times New Roman" w:eastAsia="宋体" w:cs="宋体"/>
          <w:bCs/>
          <w:sz w:val="28"/>
          <w:szCs w:val="28"/>
          <w:highlight w:val="none"/>
          <w:lang w:val="en-US" w:eastAsia="zh-CN"/>
        </w:rPr>
      </w:pPr>
      <w:bookmarkStart w:id="19" w:name="_Toc8423"/>
      <w:bookmarkStart w:id="20" w:name="_Toc1686"/>
      <w:bookmarkStart w:id="21" w:name="_Toc14347"/>
      <w:r>
        <w:rPr>
          <w:rFonts w:hint="eastAsia" w:ascii="Times New Roman" w:hAnsi="Times New Roman" w:eastAsia="宋体" w:cs="宋体"/>
          <w:bCs/>
          <w:sz w:val="28"/>
          <w:szCs w:val="28"/>
          <w:highlight w:val="none"/>
          <w:lang w:val="en-US" w:eastAsia="zh-CN"/>
        </w:rPr>
        <w:t>（一）基本情况</w:t>
      </w:r>
      <w:bookmarkEnd w:id="19"/>
      <w:bookmarkEnd w:id="20"/>
      <w:bookmarkEnd w:id="21"/>
    </w:p>
    <w:p w14:paraId="0493B023">
      <w:pPr>
        <w:keepNext w:val="0"/>
        <w:keepLines w:val="0"/>
        <w:pageBreakBefore w:val="0"/>
        <w:widowControl/>
        <w:suppressLineNumbers w:val="0"/>
        <w:kinsoku/>
        <w:wordWrap/>
        <w:overflowPunct/>
        <w:topLinePunct w:val="0"/>
        <w:autoSpaceDE/>
        <w:autoSpaceDN/>
        <w:bidi w:val="0"/>
        <w:adjustRightInd/>
        <w:spacing w:line="600" w:lineRule="exact"/>
        <w:ind w:left="0" w:firstLine="562" w:firstLineChars="200"/>
        <w:jc w:val="left"/>
        <w:textAlignment w:val="auto"/>
        <w:outlineLvl w:val="9"/>
        <w:rPr>
          <w:rFonts w:hint="eastAsia"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1、评价目的</w:t>
      </w:r>
    </w:p>
    <w:p w14:paraId="232C734F">
      <w:pPr>
        <w:keepNext w:val="0"/>
        <w:keepLines w:val="0"/>
        <w:pageBreakBefore w:val="0"/>
        <w:widowControl/>
        <w:kinsoku/>
        <w:wordWrap/>
        <w:overflowPunct/>
        <w:topLinePunct w:val="0"/>
        <w:autoSpaceDE/>
        <w:autoSpaceDN/>
        <w:bidi w:val="0"/>
        <w:adjustRightInd/>
        <w:snapToGrid w:val="0"/>
        <w:spacing w:line="600" w:lineRule="exact"/>
        <w:ind w:left="0" w:firstLine="560" w:firstLineChars="200"/>
        <w:jc w:val="left"/>
        <w:textAlignment w:val="auto"/>
        <w:rPr>
          <w:rFonts w:hint="eastAsia" w:ascii="Times New Roman" w:hAnsi="Times New Roman" w:eastAsia="宋体" w:cs="宋体"/>
          <w:color w:val="000000"/>
          <w:kern w:val="0"/>
          <w:sz w:val="31"/>
          <w:szCs w:val="31"/>
          <w:highlight w:val="none"/>
          <w:lang w:val="en-US" w:eastAsia="zh-CN" w:bidi="ar"/>
        </w:rPr>
      </w:pPr>
      <w:r>
        <w:rPr>
          <w:rFonts w:hint="eastAsia" w:ascii="Times New Roman" w:hAnsi="Times New Roman" w:eastAsia="宋体" w:cs="宋体"/>
          <w:color w:val="000000"/>
          <w:kern w:val="0"/>
          <w:sz w:val="28"/>
          <w:szCs w:val="28"/>
          <w:highlight w:val="none"/>
          <w:lang w:val="en-US" w:eastAsia="zh-CN"/>
        </w:rPr>
        <w:t>本次甘肃省人民代表大会常务委员会2023年度重点项目前期费和基本建设投资项目绩效评价以项目支出方向为主线，从项目决策、过程、产出、效果四个方面衡量项目实施效果。重点进行项目专项资金使用情况、具体工作开展情况等细化、深化的审核，目的在于找出甘肃省人民代表大会常务委员会2023年度重点项目前期费和基本建设投资项目资金使用及项目管理中的薄弱环节，提出相关改进建议，从而提升财政资金使用效益，最大限度发挥财政资金的使用效益。</w:t>
      </w:r>
    </w:p>
    <w:p w14:paraId="32403AB2">
      <w:pPr>
        <w:keepNext w:val="0"/>
        <w:keepLines w:val="0"/>
        <w:pageBreakBefore w:val="0"/>
        <w:widowControl/>
        <w:suppressLineNumbers w:val="0"/>
        <w:kinsoku/>
        <w:wordWrap/>
        <w:overflowPunct/>
        <w:topLinePunct w:val="0"/>
        <w:autoSpaceDE/>
        <w:autoSpaceDN/>
        <w:bidi w:val="0"/>
        <w:adjustRightInd/>
        <w:spacing w:line="600" w:lineRule="exact"/>
        <w:ind w:left="0" w:firstLine="562" w:firstLineChars="200"/>
        <w:jc w:val="left"/>
        <w:textAlignment w:val="auto"/>
        <w:outlineLvl w:val="9"/>
        <w:rPr>
          <w:rFonts w:hint="eastAsia"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2、评价原则</w:t>
      </w:r>
    </w:p>
    <w:p w14:paraId="15FB69C1">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kern w:val="0"/>
          <w:sz w:val="28"/>
          <w:szCs w:val="28"/>
          <w:highlight w:val="none"/>
          <w:lang w:val="en-US" w:eastAsia="zh-CN"/>
        </w:rPr>
      </w:pPr>
      <w:r>
        <w:rPr>
          <w:rFonts w:hint="eastAsia" w:ascii="Times New Roman" w:hAnsi="Times New Roman" w:eastAsia="宋体" w:cs="宋体"/>
          <w:kern w:val="0"/>
          <w:sz w:val="28"/>
          <w:szCs w:val="28"/>
          <w:highlight w:val="none"/>
          <w:lang w:val="en-US" w:eastAsia="zh-CN"/>
        </w:rPr>
        <w:t>本次评价应当遵循以下基本原则：</w:t>
      </w:r>
    </w:p>
    <w:p w14:paraId="5433F110">
      <w:pPr>
        <w:keepNext w:val="0"/>
        <w:keepLines w:val="0"/>
        <w:pageBreakBefore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kern w:val="0"/>
          <w:sz w:val="28"/>
          <w:szCs w:val="28"/>
          <w:highlight w:val="yellow"/>
          <w:lang w:val="en-US" w:eastAsia="zh-CN"/>
        </w:rPr>
      </w:pPr>
      <w:r>
        <w:rPr>
          <w:rFonts w:hint="eastAsia" w:ascii="Times New Roman" w:hAnsi="Times New Roman" w:eastAsia="宋体" w:cs="宋体"/>
          <w:b/>
          <w:bCs/>
          <w:kern w:val="0"/>
          <w:sz w:val="28"/>
          <w:szCs w:val="28"/>
          <w:highlight w:val="none"/>
          <w:lang w:val="en-US" w:eastAsia="zh-CN"/>
        </w:rPr>
        <w:t>（1）科学规范：</w:t>
      </w:r>
      <w:r>
        <w:rPr>
          <w:rFonts w:hint="eastAsia" w:ascii="Times New Roman" w:hAnsi="Times New Roman" w:eastAsia="宋体" w:cs="宋体"/>
          <w:kern w:val="0"/>
          <w:sz w:val="28"/>
          <w:szCs w:val="28"/>
          <w:highlight w:val="none"/>
          <w:lang w:val="en-US" w:eastAsia="zh-CN"/>
        </w:rPr>
        <w:t>本次</w:t>
      </w:r>
      <w:r>
        <w:rPr>
          <w:rFonts w:hint="eastAsia" w:ascii="Times New Roman" w:hAnsi="Times New Roman" w:eastAsia="宋体" w:cs="宋体"/>
          <w:color w:val="000000"/>
          <w:kern w:val="0"/>
          <w:sz w:val="28"/>
          <w:szCs w:val="28"/>
          <w:highlight w:val="none"/>
          <w:lang w:val="en-US" w:eastAsia="zh-CN"/>
        </w:rPr>
        <w:t>甘肃省人民代表大会常务委员会2023年度重点项目前期费和基本建设投资项目</w:t>
      </w:r>
      <w:r>
        <w:rPr>
          <w:rFonts w:hint="eastAsia" w:ascii="Times New Roman" w:hAnsi="Times New Roman" w:eastAsia="宋体" w:cs="宋体"/>
          <w:kern w:val="0"/>
          <w:sz w:val="28"/>
          <w:szCs w:val="28"/>
          <w:highlight w:val="none"/>
          <w:lang w:val="en-US" w:eastAsia="zh-CN"/>
        </w:rPr>
        <w:t>绩效评价应当严格执行规定的程序，按照科学可行的要求，采用定量与定性分析相结合的方法，</w:t>
      </w:r>
      <w:r>
        <w:rPr>
          <w:rFonts w:hint="eastAsia" w:ascii="Times New Roman" w:hAnsi="Times New Roman" w:eastAsia="宋体" w:cs="宋体"/>
          <w:kern w:val="0"/>
          <w:sz w:val="28"/>
          <w:szCs w:val="28"/>
          <w:highlight w:val="none"/>
        </w:rPr>
        <w:t>对项目绩效进行客观、</w:t>
      </w:r>
      <w:r>
        <w:rPr>
          <w:rFonts w:hint="eastAsia" w:ascii="Times New Roman" w:hAnsi="Times New Roman" w:eastAsia="宋体" w:cs="宋体"/>
          <w:kern w:val="0"/>
          <w:sz w:val="28"/>
          <w:szCs w:val="28"/>
          <w:highlight w:val="none"/>
          <w:lang w:eastAsia="zh-CN"/>
        </w:rPr>
        <w:t>公正的反映。</w:t>
      </w:r>
    </w:p>
    <w:p w14:paraId="149C52D7">
      <w:pPr>
        <w:keepNext w:val="0"/>
        <w:keepLines w:val="0"/>
        <w:pageBreakBefore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kern w:val="0"/>
          <w:sz w:val="28"/>
          <w:szCs w:val="28"/>
          <w:highlight w:val="none"/>
          <w:lang w:val="en-US" w:eastAsia="zh-CN"/>
        </w:rPr>
      </w:pPr>
      <w:r>
        <w:rPr>
          <w:rFonts w:hint="eastAsia" w:ascii="Times New Roman" w:hAnsi="Times New Roman" w:eastAsia="宋体" w:cs="宋体"/>
          <w:b/>
          <w:bCs/>
          <w:kern w:val="0"/>
          <w:sz w:val="28"/>
          <w:szCs w:val="28"/>
          <w:highlight w:val="none"/>
          <w:lang w:val="en-US" w:eastAsia="zh-CN"/>
        </w:rPr>
        <w:t>（2）公正公开：</w:t>
      </w:r>
      <w:r>
        <w:rPr>
          <w:rFonts w:hint="eastAsia" w:ascii="Times New Roman" w:hAnsi="Times New Roman" w:eastAsia="宋体" w:cs="宋体"/>
          <w:kern w:val="2"/>
          <w:sz w:val="28"/>
          <w:szCs w:val="28"/>
          <w:highlight w:val="none"/>
          <w:lang w:val="en-US" w:eastAsia="zh-CN" w:bidi="ar-SA"/>
        </w:rPr>
        <w:t>甘肃省人民代表大会常务委员会2023年度重点项目前期费和基本建设投资项目</w:t>
      </w:r>
      <w:r>
        <w:rPr>
          <w:rFonts w:hint="eastAsia" w:ascii="Times New Roman" w:hAnsi="Times New Roman" w:eastAsia="宋体" w:cs="宋体"/>
          <w:kern w:val="0"/>
          <w:sz w:val="28"/>
          <w:szCs w:val="28"/>
          <w:highlight w:val="none"/>
          <w:lang w:val="en-US" w:eastAsia="zh-CN"/>
        </w:rPr>
        <w:t>绩效评价应当符合真实、客观、公正、透明的要求，依法公开并接受监督。</w:t>
      </w:r>
    </w:p>
    <w:p w14:paraId="764A21CE">
      <w:pPr>
        <w:keepNext w:val="0"/>
        <w:keepLines w:val="0"/>
        <w:pageBreakBefore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kern w:val="0"/>
          <w:sz w:val="28"/>
          <w:szCs w:val="28"/>
          <w:highlight w:val="yellow"/>
          <w:lang w:val="en-US" w:eastAsia="zh-CN"/>
        </w:rPr>
      </w:pPr>
      <w:r>
        <w:rPr>
          <w:rFonts w:hint="eastAsia" w:ascii="Times New Roman" w:hAnsi="Times New Roman" w:eastAsia="宋体" w:cs="宋体"/>
          <w:b/>
          <w:bCs/>
          <w:kern w:val="0"/>
          <w:sz w:val="28"/>
          <w:szCs w:val="28"/>
          <w:highlight w:val="none"/>
          <w:lang w:val="en-US" w:eastAsia="zh-CN"/>
        </w:rPr>
        <w:t>（3）分级分类：</w:t>
      </w:r>
      <w:r>
        <w:rPr>
          <w:rFonts w:hint="eastAsia" w:ascii="Times New Roman" w:hAnsi="Times New Roman" w:eastAsia="宋体" w:cs="宋体"/>
          <w:kern w:val="0"/>
          <w:sz w:val="28"/>
          <w:szCs w:val="28"/>
          <w:highlight w:val="none"/>
          <w:lang w:val="en-US" w:eastAsia="zh-CN"/>
        </w:rPr>
        <w:t>绩效评价由评价机构根据评价对象的特点分类组织实施，本次绩效评价对象为</w:t>
      </w:r>
      <w:r>
        <w:rPr>
          <w:rFonts w:hint="eastAsia" w:ascii="Times New Roman" w:hAnsi="Times New Roman" w:eastAsia="宋体" w:cs="宋体"/>
          <w:color w:val="000000"/>
          <w:kern w:val="0"/>
          <w:sz w:val="28"/>
          <w:szCs w:val="28"/>
          <w:highlight w:val="none"/>
          <w:lang w:val="en-US" w:eastAsia="zh-CN"/>
        </w:rPr>
        <w:t>甘肃省人民代表大会常务委员会2023年度重点项目前期费和基本建设投资项目，根据项目各业务负责人的主要职责进行评价。</w:t>
      </w:r>
    </w:p>
    <w:p w14:paraId="44007357">
      <w:pPr>
        <w:keepNext w:val="0"/>
        <w:keepLines w:val="0"/>
        <w:pageBreakBefore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color w:val="000000"/>
          <w:kern w:val="0"/>
          <w:sz w:val="31"/>
          <w:szCs w:val="31"/>
          <w:highlight w:val="none"/>
          <w:lang w:val="en-US" w:eastAsia="zh-CN" w:bidi="ar"/>
        </w:rPr>
      </w:pPr>
      <w:r>
        <w:rPr>
          <w:rFonts w:hint="eastAsia" w:ascii="Times New Roman" w:hAnsi="Times New Roman" w:eastAsia="宋体" w:cs="宋体"/>
          <w:b/>
          <w:bCs/>
          <w:kern w:val="0"/>
          <w:sz w:val="28"/>
          <w:szCs w:val="28"/>
          <w:highlight w:val="none"/>
          <w:lang w:val="en-US" w:eastAsia="zh-CN"/>
        </w:rPr>
        <w:t>（4）绩效相关：</w:t>
      </w:r>
      <w:r>
        <w:rPr>
          <w:rFonts w:hint="eastAsia" w:ascii="Times New Roman" w:hAnsi="Times New Roman" w:eastAsia="宋体" w:cs="宋体"/>
          <w:kern w:val="0"/>
          <w:sz w:val="28"/>
          <w:szCs w:val="28"/>
          <w:highlight w:val="none"/>
          <w:lang w:val="en-US" w:eastAsia="zh-CN"/>
        </w:rPr>
        <w:t>绩效评价应当针对</w:t>
      </w:r>
      <w:r>
        <w:rPr>
          <w:rFonts w:hint="eastAsia" w:ascii="Times New Roman" w:hAnsi="Times New Roman" w:eastAsia="宋体" w:cs="宋体"/>
          <w:kern w:val="2"/>
          <w:sz w:val="28"/>
          <w:szCs w:val="28"/>
          <w:highlight w:val="none"/>
          <w:lang w:val="en-US" w:eastAsia="zh-CN" w:bidi="ar-SA"/>
        </w:rPr>
        <w:t>项目</w:t>
      </w:r>
      <w:r>
        <w:rPr>
          <w:rFonts w:hint="eastAsia" w:ascii="Times New Roman" w:hAnsi="Times New Roman" w:eastAsia="宋体" w:cs="宋体"/>
          <w:kern w:val="0"/>
          <w:sz w:val="28"/>
          <w:szCs w:val="28"/>
          <w:highlight w:val="none"/>
          <w:lang w:val="en-US" w:eastAsia="zh-CN"/>
        </w:rPr>
        <w:t>具体支出及其产出绩效进行，评价结果应当清晰反映支出和产出绩效之间的紧密对应关系。</w:t>
      </w:r>
      <w:r>
        <w:rPr>
          <w:rFonts w:hint="eastAsia" w:ascii="Times New Roman" w:hAnsi="Times New Roman" w:eastAsia="宋体" w:cs="宋体"/>
          <w:kern w:val="0"/>
          <w:sz w:val="28"/>
          <w:szCs w:val="28"/>
          <w:highlight w:val="none"/>
        </w:rPr>
        <w:t>评价结果应当清晰反映绩效目标的实现情况以及预算支出和绩效之间的关系</w:t>
      </w:r>
      <w:r>
        <w:rPr>
          <w:rFonts w:hint="eastAsia" w:ascii="Times New Roman" w:hAnsi="Times New Roman" w:eastAsia="宋体" w:cs="宋体"/>
          <w:kern w:val="0"/>
          <w:sz w:val="28"/>
          <w:szCs w:val="28"/>
          <w:highlight w:val="none"/>
          <w:lang w:eastAsia="zh-CN"/>
        </w:rPr>
        <w:t>。</w:t>
      </w:r>
      <w:r>
        <w:rPr>
          <w:rFonts w:hint="eastAsia" w:ascii="Times New Roman" w:hAnsi="Times New Roman" w:eastAsia="宋体" w:cs="宋体"/>
          <w:kern w:val="0"/>
          <w:sz w:val="28"/>
          <w:szCs w:val="28"/>
          <w:highlight w:val="none"/>
        </w:rPr>
        <w:t>本次</w:t>
      </w:r>
      <w:r>
        <w:rPr>
          <w:rFonts w:hint="eastAsia" w:ascii="Times New Roman" w:hAnsi="Times New Roman" w:eastAsia="宋体" w:cs="宋体"/>
          <w:color w:val="000000"/>
          <w:kern w:val="0"/>
          <w:sz w:val="28"/>
          <w:szCs w:val="28"/>
          <w:highlight w:val="none"/>
          <w:lang w:val="en-US" w:eastAsia="zh-CN"/>
        </w:rPr>
        <w:t>甘肃省人民代表大会常务委员会2023年度重点项目前期费和基本建设投资项目绩效评价</w:t>
      </w:r>
      <w:r>
        <w:rPr>
          <w:rFonts w:hint="eastAsia" w:ascii="Times New Roman" w:hAnsi="Times New Roman" w:eastAsia="宋体" w:cs="宋体"/>
          <w:kern w:val="0"/>
          <w:sz w:val="28"/>
          <w:szCs w:val="28"/>
          <w:highlight w:val="none"/>
        </w:rPr>
        <w:t>在其</w:t>
      </w:r>
      <w:r>
        <w:rPr>
          <w:rFonts w:hint="eastAsia" w:ascii="Times New Roman" w:hAnsi="Times New Roman" w:eastAsia="宋体" w:cs="宋体"/>
          <w:kern w:val="0"/>
          <w:sz w:val="28"/>
          <w:szCs w:val="28"/>
          <w:highlight w:val="none"/>
          <w:lang w:val="en-US" w:eastAsia="zh-CN"/>
        </w:rPr>
        <w:t>拨付的资金支出</w:t>
      </w:r>
      <w:r>
        <w:rPr>
          <w:rFonts w:hint="eastAsia" w:ascii="Times New Roman" w:hAnsi="Times New Roman" w:eastAsia="宋体" w:cs="宋体"/>
          <w:kern w:val="0"/>
          <w:sz w:val="28"/>
          <w:szCs w:val="28"/>
          <w:highlight w:val="none"/>
        </w:rPr>
        <w:t>基础上开展，更加深入的评价其工作成效</w:t>
      </w:r>
      <w:r>
        <w:rPr>
          <w:rFonts w:hint="eastAsia" w:ascii="Times New Roman" w:hAnsi="Times New Roman" w:eastAsia="宋体" w:cs="宋体"/>
          <w:kern w:val="0"/>
          <w:sz w:val="28"/>
          <w:szCs w:val="28"/>
          <w:highlight w:val="none"/>
          <w:lang w:eastAsia="zh-CN"/>
        </w:rPr>
        <w:t>。</w:t>
      </w:r>
    </w:p>
    <w:p w14:paraId="08E7AFD0">
      <w:pPr>
        <w:keepNext w:val="0"/>
        <w:keepLines w:val="0"/>
        <w:pageBreakBefore w:val="0"/>
        <w:widowControl/>
        <w:suppressLineNumbers w:val="0"/>
        <w:kinsoku/>
        <w:wordWrap/>
        <w:overflowPunct/>
        <w:topLinePunct w:val="0"/>
        <w:autoSpaceDE/>
        <w:autoSpaceDN/>
        <w:bidi w:val="0"/>
        <w:adjustRightInd/>
        <w:spacing w:line="600" w:lineRule="exact"/>
        <w:ind w:left="0" w:firstLine="562" w:firstLineChars="200"/>
        <w:jc w:val="left"/>
        <w:textAlignment w:val="auto"/>
        <w:outlineLvl w:val="9"/>
        <w:rPr>
          <w:rFonts w:hint="eastAsia"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3、评价方法</w:t>
      </w:r>
    </w:p>
    <w:p w14:paraId="391FE76B">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color w:val="000000" w:themeColor="text1"/>
          <w:sz w:val="28"/>
          <w:szCs w:val="28"/>
          <w:highlight w:val="none"/>
          <w14:textFill>
            <w14:solidFill>
              <w14:schemeClr w14:val="tx1"/>
            </w14:solidFill>
          </w14:textFill>
        </w:rPr>
        <w:t>本次</w:t>
      </w:r>
      <w:r>
        <w:rPr>
          <w:rFonts w:hint="eastAsia" w:ascii="Times New Roman" w:hAnsi="Times New Roman" w:eastAsia="宋体" w:cs="宋体"/>
          <w:color w:val="000000"/>
          <w:kern w:val="0"/>
          <w:sz w:val="28"/>
          <w:szCs w:val="28"/>
          <w:highlight w:val="none"/>
          <w:lang w:val="en-US" w:eastAsia="zh-CN"/>
        </w:rPr>
        <w:t>甘肃省人民代表大会常务委员会2023年度重点项目前期费和基本建设投资项目</w:t>
      </w:r>
      <w:r>
        <w:rPr>
          <w:rFonts w:hint="eastAsia" w:ascii="Times New Roman" w:hAnsi="Times New Roman" w:eastAsia="宋体" w:cs="宋体"/>
          <w:color w:val="000000" w:themeColor="text1"/>
          <w:sz w:val="28"/>
          <w:szCs w:val="28"/>
          <w:highlight w:val="none"/>
          <w14:textFill>
            <w14:solidFill>
              <w14:schemeClr w14:val="tx1"/>
            </w14:solidFill>
          </w14:textFill>
        </w:rPr>
        <w:t>绩效</w:t>
      </w:r>
      <w:r>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t>评价</w:t>
      </w:r>
      <w:r>
        <w:rPr>
          <w:rFonts w:hint="eastAsia" w:ascii="Times New Roman" w:hAnsi="Times New Roman" w:eastAsia="宋体" w:cs="宋体"/>
          <w:color w:val="000000" w:themeColor="text1"/>
          <w:sz w:val="28"/>
          <w:szCs w:val="28"/>
          <w:highlight w:val="none"/>
          <w14:textFill>
            <w14:solidFill>
              <w14:schemeClr w14:val="tx1"/>
            </w14:solidFill>
          </w14:textFill>
        </w:rPr>
        <w:t>遵循科学规范、公正公开、分级分类、绩效相关的基本原则，坚持定量优先、定量与定性相结合的方式，以指标评价为基础，绩效评价工作采用（但不限于）以下评价方法：</w:t>
      </w:r>
    </w:p>
    <w:p w14:paraId="74C60CA8">
      <w:pPr>
        <w:keepNext w:val="0"/>
        <w:keepLines w:val="0"/>
        <w:pageBreakBefore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kern w:val="0"/>
          <w:sz w:val="28"/>
          <w:szCs w:val="28"/>
          <w:highlight w:val="none"/>
          <w:lang w:val="en-US" w:eastAsia="zh-CN"/>
        </w:rPr>
      </w:pPr>
      <w:r>
        <w:rPr>
          <w:rFonts w:hint="eastAsia" w:ascii="Times New Roman" w:hAnsi="Times New Roman" w:eastAsia="宋体" w:cs="宋体"/>
          <w:b/>
          <w:bCs/>
          <w:kern w:val="0"/>
          <w:sz w:val="28"/>
          <w:szCs w:val="28"/>
          <w:highlight w:val="none"/>
          <w:lang w:val="en-US" w:eastAsia="zh-CN"/>
        </w:rPr>
        <w:t>（1）成本效益分析法：</w:t>
      </w:r>
      <w:r>
        <w:rPr>
          <w:rFonts w:hint="eastAsia" w:ascii="Times New Roman" w:hAnsi="Times New Roman" w:eastAsia="宋体" w:cs="宋体"/>
          <w:kern w:val="0"/>
          <w:sz w:val="28"/>
          <w:szCs w:val="28"/>
          <w:highlight w:val="none"/>
          <w:lang w:val="en-US" w:eastAsia="zh-CN"/>
        </w:rPr>
        <w:t>是指将一定时期内的支出与效益进行对比分析，以评价绩效目标实现程度。结合预算支出确定的目标，比较支出所产生的效益及所付出的成本，通过比较分析，选择以最小成本取得最大效益的方案。在此次</w:t>
      </w:r>
      <w:r>
        <w:rPr>
          <w:rFonts w:hint="eastAsia" w:ascii="Times New Roman" w:hAnsi="Times New Roman" w:eastAsia="宋体" w:cs="宋体"/>
          <w:color w:val="000000"/>
          <w:kern w:val="0"/>
          <w:sz w:val="28"/>
          <w:szCs w:val="28"/>
          <w:highlight w:val="none"/>
          <w:lang w:val="en-US" w:eastAsia="zh-CN"/>
        </w:rPr>
        <w:t>甘肃省人民代表大会常务委员会2023年度重点项目前期费和基本建设投资项目</w:t>
      </w:r>
      <w:r>
        <w:rPr>
          <w:rFonts w:hint="eastAsia" w:ascii="Times New Roman" w:hAnsi="Times New Roman" w:eastAsia="宋体" w:cs="宋体"/>
          <w:kern w:val="0"/>
          <w:sz w:val="28"/>
          <w:szCs w:val="28"/>
          <w:highlight w:val="none"/>
          <w:lang w:val="en-US" w:eastAsia="zh-CN"/>
        </w:rPr>
        <w:t>绩效评价过程中，评价组将对</w:t>
      </w:r>
      <w:r>
        <w:rPr>
          <w:rFonts w:hint="eastAsia" w:ascii="Times New Roman" w:hAnsi="Times New Roman" w:eastAsia="宋体" w:cs="宋体"/>
          <w:color w:val="000000"/>
          <w:kern w:val="0"/>
          <w:sz w:val="28"/>
          <w:szCs w:val="28"/>
          <w:highlight w:val="none"/>
          <w:lang w:val="en-US" w:eastAsia="zh-CN"/>
        </w:rPr>
        <w:t>办培训宣传开展完成情况、工作运行保障情况、立法研究工作开展情况等方面</w:t>
      </w:r>
      <w:r>
        <w:rPr>
          <w:rFonts w:hint="eastAsia" w:ascii="Times New Roman" w:hAnsi="Times New Roman" w:eastAsia="宋体" w:cs="宋体"/>
          <w:kern w:val="0"/>
          <w:sz w:val="28"/>
          <w:szCs w:val="28"/>
          <w:highlight w:val="none"/>
          <w:lang w:val="en-US" w:eastAsia="zh-CN"/>
        </w:rPr>
        <w:t>进行产出效益调查，明确项目带来的实际效益。</w:t>
      </w:r>
    </w:p>
    <w:p w14:paraId="5923C40B">
      <w:pPr>
        <w:keepNext w:val="0"/>
        <w:keepLines w:val="0"/>
        <w:pageBreakBefore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kern w:val="0"/>
          <w:sz w:val="28"/>
          <w:szCs w:val="28"/>
          <w:highlight w:val="none"/>
          <w:lang w:val="en-US" w:eastAsia="zh-CN"/>
        </w:rPr>
      </w:pPr>
      <w:r>
        <w:rPr>
          <w:rFonts w:hint="eastAsia" w:ascii="Times New Roman" w:hAnsi="Times New Roman" w:eastAsia="宋体" w:cs="宋体"/>
          <w:b/>
          <w:bCs/>
          <w:kern w:val="0"/>
          <w:sz w:val="28"/>
          <w:szCs w:val="28"/>
          <w:highlight w:val="none"/>
          <w:lang w:val="en-US" w:eastAsia="zh-CN"/>
        </w:rPr>
        <w:t>（2）比较法：</w:t>
      </w:r>
      <w:r>
        <w:rPr>
          <w:rFonts w:hint="eastAsia" w:ascii="Times New Roman" w:hAnsi="Times New Roman" w:eastAsia="宋体" w:cs="宋体"/>
          <w:kern w:val="0"/>
          <w:sz w:val="28"/>
          <w:szCs w:val="28"/>
          <w:highlight w:val="none"/>
          <w:lang w:val="en-US" w:eastAsia="zh-CN"/>
        </w:rPr>
        <w:t>是指通过对绩效目标与实施效果、历史与当期情况、不同部门、单位和地区同类支出的比较，综合分析绩效目标实现程度。在此次</w:t>
      </w:r>
      <w:r>
        <w:rPr>
          <w:rFonts w:hint="eastAsia" w:ascii="Times New Roman" w:hAnsi="Times New Roman" w:eastAsia="宋体" w:cs="宋体"/>
          <w:color w:val="000000"/>
          <w:kern w:val="0"/>
          <w:sz w:val="28"/>
          <w:szCs w:val="28"/>
          <w:highlight w:val="none"/>
          <w:lang w:val="en-US" w:eastAsia="zh-CN"/>
        </w:rPr>
        <w:t>甘肃省人民代表大会常务委员会2023年度重点项目前期费和基本建设投资项目</w:t>
      </w:r>
      <w:r>
        <w:rPr>
          <w:rFonts w:hint="eastAsia" w:ascii="Times New Roman" w:hAnsi="Times New Roman" w:eastAsia="宋体" w:cs="宋体"/>
          <w:kern w:val="0"/>
          <w:sz w:val="28"/>
          <w:szCs w:val="28"/>
          <w:highlight w:val="none"/>
          <w:lang w:val="en-US" w:eastAsia="zh-CN"/>
        </w:rPr>
        <w:t>绩效评价中，对</w:t>
      </w:r>
      <w:r>
        <w:rPr>
          <w:rFonts w:hint="eastAsia" w:ascii="Times New Roman" w:hAnsi="Times New Roman" w:eastAsia="宋体" w:cs="宋体"/>
          <w:color w:val="000000"/>
          <w:kern w:val="0"/>
          <w:sz w:val="28"/>
          <w:szCs w:val="28"/>
          <w:highlight w:val="none"/>
          <w:lang w:val="en-US" w:eastAsia="zh-CN"/>
        </w:rPr>
        <w:t>会议组织开展情况、会议运行保障情况</w:t>
      </w:r>
      <w:r>
        <w:rPr>
          <w:rFonts w:hint="eastAsia" w:ascii="Times New Roman" w:hAnsi="Times New Roman" w:eastAsia="宋体" w:cs="宋体"/>
          <w:kern w:val="0"/>
          <w:sz w:val="28"/>
          <w:szCs w:val="28"/>
          <w:highlight w:val="none"/>
          <w:lang w:val="en-US" w:eastAsia="zh-CN"/>
        </w:rPr>
        <w:t>等与同类型项目作比较、与目标值作对比，确定当年项目实施情况，同时将</w:t>
      </w:r>
      <w:r>
        <w:rPr>
          <w:rFonts w:hint="eastAsia" w:ascii="Times New Roman" w:hAnsi="Times New Roman" w:eastAsia="宋体" w:cs="宋体"/>
          <w:color w:val="000000"/>
          <w:kern w:val="0"/>
          <w:sz w:val="28"/>
          <w:szCs w:val="28"/>
          <w:highlight w:val="none"/>
          <w:lang w:val="en-US" w:eastAsia="zh-CN"/>
        </w:rPr>
        <w:t>甘肃省人民代表大会常务委员会2023年度重点项目前期费和基本建设投资项目各组成部分实际完成情况</w:t>
      </w:r>
      <w:r>
        <w:rPr>
          <w:rFonts w:hint="eastAsia" w:ascii="Times New Roman" w:hAnsi="Times New Roman" w:eastAsia="宋体" w:cs="宋体"/>
          <w:kern w:val="0"/>
          <w:sz w:val="28"/>
          <w:szCs w:val="28"/>
          <w:highlight w:val="none"/>
          <w:lang w:val="en-US" w:eastAsia="zh-CN"/>
        </w:rPr>
        <w:t>与行业标准、计划标准、年初绩效目标做对比，核实项目实际执行情况。</w:t>
      </w:r>
    </w:p>
    <w:p w14:paraId="0395F4F4">
      <w:pPr>
        <w:keepNext w:val="0"/>
        <w:keepLines w:val="0"/>
        <w:pageBreakBefore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kern w:val="0"/>
          <w:sz w:val="28"/>
          <w:szCs w:val="28"/>
          <w:highlight w:val="none"/>
          <w:lang w:val="en-US" w:eastAsia="zh-CN"/>
        </w:rPr>
      </w:pPr>
      <w:r>
        <w:rPr>
          <w:rFonts w:hint="eastAsia" w:ascii="Times New Roman" w:hAnsi="Times New Roman" w:eastAsia="宋体" w:cs="宋体"/>
          <w:b/>
          <w:bCs/>
          <w:kern w:val="0"/>
          <w:sz w:val="28"/>
          <w:szCs w:val="28"/>
          <w:highlight w:val="none"/>
          <w:lang w:val="en-US" w:eastAsia="zh-CN"/>
        </w:rPr>
        <w:t>（3）因素分析法：</w:t>
      </w:r>
      <w:r>
        <w:rPr>
          <w:rFonts w:hint="eastAsia" w:ascii="Times New Roman" w:hAnsi="Times New Roman" w:eastAsia="宋体" w:cs="宋体"/>
          <w:kern w:val="0"/>
          <w:sz w:val="28"/>
          <w:szCs w:val="28"/>
          <w:highlight w:val="none"/>
          <w:lang w:val="en-US" w:eastAsia="zh-CN"/>
        </w:rPr>
        <w:t>是指通过综合分析影响绩效目标实现、实施效果的内外因素，评价绩效目标实现程度。通过综合分析影响绩效目标实现、实施效果的内部和外部因素，将影响投入和产出的各项因素罗列出来进行分析，计算投入产出比进行评价的方法。在此次</w:t>
      </w:r>
      <w:r>
        <w:rPr>
          <w:rFonts w:hint="eastAsia" w:ascii="Times New Roman" w:hAnsi="Times New Roman" w:eastAsia="宋体" w:cs="宋体"/>
          <w:color w:val="000000"/>
          <w:kern w:val="0"/>
          <w:sz w:val="28"/>
          <w:szCs w:val="28"/>
          <w:highlight w:val="none"/>
          <w:lang w:val="en-US" w:eastAsia="zh-CN"/>
        </w:rPr>
        <w:t>甘肃省人民代表大会常务委员会2023年度重点项目前期费和基本建设投资项目</w:t>
      </w:r>
      <w:r>
        <w:rPr>
          <w:rFonts w:hint="eastAsia" w:ascii="Times New Roman" w:hAnsi="Times New Roman" w:eastAsia="宋体" w:cs="宋体"/>
          <w:kern w:val="0"/>
          <w:sz w:val="28"/>
          <w:szCs w:val="28"/>
          <w:highlight w:val="none"/>
          <w:lang w:val="en-US" w:eastAsia="zh-CN"/>
        </w:rPr>
        <w:t>绩效评价中将项目实施过程中遇到的问题进行因素分析。</w:t>
      </w:r>
    </w:p>
    <w:p w14:paraId="074E8B66">
      <w:pPr>
        <w:keepNext w:val="0"/>
        <w:keepLines w:val="0"/>
        <w:pageBreakBefore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kern w:val="0"/>
          <w:sz w:val="28"/>
          <w:szCs w:val="28"/>
          <w:highlight w:val="none"/>
          <w:lang w:val="en-US" w:eastAsia="zh-CN"/>
        </w:rPr>
      </w:pPr>
      <w:r>
        <w:rPr>
          <w:rFonts w:hint="eastAsia" w:ascii="Times New Roman" w:hAnsi="Times New Roman" w:eastAsia="宋体" w:cs="宋体"/>
          <w:b/>
          <w:bCs/>
          <w:kern w:val="0"/>
          <w:sz w:val="28"/>
          <w:szCs w:val="28"/>
          <w:highlight w:val="none"/>
          <w:lang w:val="en-US" w:eastAsia="zh-CN"/>
        </w:rPr>
        <w:t>（4）公众评判法：</w:t>
      </w:r>
      <w:r>
        <w:rPr>
          <w:rFonts w:hint="eastAsia" w:ascii="Times New Roman" w:hAnsi="Times New Roman" w:eastAsia="宋体" w:cs="宋体"/>
          <w:kern w:val="0"/>
          <w:sz w:val="28"/>
          <w:szCs w:val="28"/>
          <w:highlight w:val="none"/>
          <w:lang w:val="en-US" w:eastAsia="zh-CN"/>
        </w:rPr>
        <w:t>是指通过公众问卷及抽样调查等对支出效果进行评判，评价绩效目标实现程度。在本次绩效评价工作中，与</w:t>
      </w:r>
      <w:r>
        <w:rPr>
          <w:rFonts w:hint="eastAsia" w:ascii="Times New Roman" w:hAnsi="Times New Roman" w:eastAsia="宋体" w:cs="宋体"/>
          <w:color w:val="000000"/>
          <w:kern w:val="0"/>
          <w:sz w:val="28"/>
          <w:szCs w:val="28"/>
          <w:highlight w:val="none"/>
          <w:lang w:val="en-US" w:eastAsia="zh-CN"/>
        </w:rPr>
        <w:t>甘肃省人民代表大会常务委员会2023年度重点项目前期费和基本建设投资项目</w:t>
      </w:r>
      <w:r>
        <w:rPr>
          <w:rFonts w:hint="eastAsia" w:ascii="Times New Roman" w:hAnsi="Times New Roman" w:eastAsia="宋体" w:cs="宋体"/>
          <w:kern w:val="2"/>
          <w:sz w:val="28"/>
          <w:szCs w:val="28"/>
          <w:highlight w:val="none"/>
          <w:lang w:val="en-US" w:eastAsia="zh-CN" w:bidi="ar-SA"/>
        </w:rPr>
        <w:t>中参会代表、工作人员</w:t>
      </w:r>
      <w:r>
        <w:rPr>
          <w:rFonts w:hint="eastAsia" w:ascii="Times New Roman" w:hAnsi="Times New Roman" w:eastAsia="宋体" w:cs="宋体"/>
          <w:kern w:val="0"/>
          <w:sz w:val="28"/>
          <w:szCs w:val="28"/>
          <w:highlight w:val="none"/>
          <w:lang w:val="en-US" w:eastAsia="zh-CN"/>
        </w:rPr>
        <w:t>进行问卷调查，获取公众对于</w:t>
      </w:r>
      <w:r>
        <w:rPr>
          <w:rFonts w:hint="eastAsia" w:ascii="Times New Roman" w:hAnsi="Times New Roman" w:eastAsia="宋体" w:cs="宋体"/>
          <w:color w:val="000000"/>
          <w:kern w:val="0"/>
          <w:sz w:val="28"/>
          <w:szCs w:val="28"/>
          <w:highlight w:val="none"/>
          <w:lang w:val="en-US" w:eastAsia="zh-CN"/>
        </w:rPr>
        <w:t>甘肃省人民代表大会常务委员会2023年度重点项目前期费和基本建设投资项目</w:t>
      </w:r>
      <w:r>
        <w:rPr>
          <w:rFonts w:hint="eastAsia" w:ascii="Times New Roman" w:hAnsi="Times New Roman" w:eastAsia="宋体" w:cs="宋体"/>
          <w:kern w:val="0"/>
          <w:sz w:val="28"/>
          <w:szCs w:val="28"/>
          <w:highlight w:val="none"/>
          <w:lang w:val="en-US" w:eastAsia="zh-CN"/>
        </w:rPr>
        <w:t>具体实施情况的客观评价。</w:t>
      </w:r>
    </w:p>
    <w:p w14:paraId="1ECF334B">
      <w:pPr>
        <w:keepNext w:val="0"/>
        <w:keepLines w:val="0"/>
        <w:pageBreakBefore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kern w:val="0"/>
          <w:sz w:val="28"/>
          <w:szCs w:val="28"/>
          <w:highlight w:val="none"/>
          <w:lang w:val="en-US" w:eastAsia="zh-CN"/>
        </w:rPr>
      </w:pPr>
      <w:r>
        <w:rPr>
          <w:rFonts w:hint="eastAsia" w:ascii="Times New Roman" w:hAnsi="Times New Roman" w:eastAsia="宋体" w:cs="宋体"/>
          <w:b/>
          <w:bCs/>
          <w:kern w:val="0"/>
          <w:sz w:val="28"/>
          <w:szCs w:val="28"/>
          <w:highlight w:val="none"/>
          <w:lang w:val="en-US" w:eastAsia="zh-CN"/>
        </w:rPr>
        <w:t>（5）标杆管理法。</w:t>
      </w:r>
      <w:r>
        <w:rPr>
          <w:rFonts w:hint="eastAsia" w:ascii="Times New Roman" w:hAnsi="Times New Roman" w:eastAsia="宋体" w:cs="宋体"/>
          <w:kern w:val="0"/>
          <w:sz w:val="28"/>
          <w:szCs w:val="28"/>
          <w:highlight w:val="none"/>
          <w:lang w:val="en-US" w:eastAsia="zh-CN"/>
        </w:rPr>
        <w:t>是指以国内同行业中较高的绩效水平为标杆进行评判，评价绩效目标实现程度。</w:t>
      </w:r>
    </w:p>
    <w:p w14:paraId="740BA217">
      <w:pPr>
        <w:keepNext w:val="0"/>
        <w:keepLines w:val="0"/>
        <w:pageBreakBefore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sz w:val="28"/>
          <w:szCs w:val="21"/>
          <w:highlight w:val="none"/>
          <w:lang w:val="en-US" w:eastAsia="zh-CN"/>
        </w:rPr>
      </w:pPr>
      <w:r>
        <w:rPr>
          <w:rFonts w:hint="eastAsia" w:ascii="Times New Roman" w:hAnsi="Times New Roman" w:eastAsia="宋体" w:cs="宋体"/>
          <w:b/>
          <w:bCs/>
          <w:sz w:val="28"/>
          <w:szCs w:val="21"/>
          <w:highlight w:val="none"/>
          <w:lang w:val="en-US" w:eastAsia="zh-CN"/>
        </w:rPr>
        <w:t>（6）文献法：</w:t>
      </w:r>
      <w:r>
        <w:rPr>
          <w:rFonts w:hint="eastAsia" w:ascii="Times New Roman" w:hAnsi="Times New Roman" w:eastAsia="宋体" w:cs="宋体"/>
          <w:sz w:val="28"/>
          <w:szCs w:val="21"/>
          <w:highlight w:val="none"/>
          <w:lang w:val="en-US" w:eastAsia="zh-CN"/>
        </w:rPr>
        <w:t>通过广泛收集绩效评价制度及评价对象制度，并通过对相关制度的研究，形成对绩效管理、项目组织实施程序、内容等的科学认识，从中选取信息，以达到调查研究的目的。</w:t>
      </w:r>
    </w:p>
    <w:p w14:paraId="490ADB85">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562" w:firstLineChars="200"/>
        <w:jc w:val="both"/>
        <w:textAlignment w:val="auto"/>
        <w:outlineLvl w:val="9"/>
        <w:rPr>
          <w:rFonts w:hint="eastAsia" w:ascii="Times New Roman" w:hAnsi="Times New Roman" w:eastAsia="宋体" w:cs="宋体"/>
          <w:b/>
          <w:bCs/>
          <w:color w:val="000000"/>
          <w:kern w:val="24"/>
          <w:sz w:val="28"/>
          <w:szCs w:val="28"/>
          <w:highlight w:val="none"/>
          <w:lang w:val="en-US" w:eastAsia="zh-CN"/>
        </w:rPr>
      </w:pPr>
      <w:bookmarkStart w:id="22" w:name="_Toc27922"/>
      <w:bookmarkStart w:id="23" w:name="_Toc217"/>
      <w:r>
        <w:rPr>
          <w:rFonts w:hint="eastAsia" w:ascii="Times New Roman" w:hAnsi="Times New Roman" w:eastAsia="宋体" w:cs="宋体"/>
          <w:b/>
          <w:bCs/>
          <w:color w:val="000000"/>
          <w:kern w:val="24"/>
          <w:sz w:val="28"/>
          <w:szCs w:val="28"/>
          <w:highlight w:val="none"/>
          <w:lang w:val="en-US" w:eastAsia="zh-CN"/>
        </w:rPr>
        <w:t>4.评价标准</w:t>
      </w:r>
      <w:bookmarkEnd w:id="22"/>
      <w:bookmarkEnd w:id="23"/>
    </w:p>
    <w:p w14:paraId="71282F92">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8"/>
          <w:szCs w:val="28"/>
          <w:highlight w:val="none"/>
          <w:lang w:val="en-US" w:eastAsia="zh-CN"/>
          <w14:textFill>
            <w14:solidFill>
              <w14:schemeClr w14:val="tx1"/>
            </w14:solidFill>
          </w14:textFill>
        </w:rPr>
        <w:t>（1）计划标准：</w:t>
      </w:r>
      <w:r>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t>本次评价过程中广泛使用计划标准，将</w:t>
      </w:r>
      <w:r>
        <w:rPr>
          <w:rFonts w:hint="eastAsia" w:ascii="Times New Roman" w:hAnsi="Times New Roman" w:eastAsia="宋体" w:cs="宋体"/>
          <w:color w:val="000000"/>
          <w:kern w:val="0"/>
          <w:sz w:val="28"/>
          <w:szCs w:val="28"/>
          <w:highlight w:val="none"/>
          <w:lang w:val="en-US" w:eastAsia="zh-CN"/>
        </w:rPr>
        <w:t>甘肃省人民代表大会常务委员会2023年度重点项目前期费和基本建设投资项目</w:t>
      </w:r>
      <w:r>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t>2023年项目工作计划、2023年项目实施重点、年初预算编制，与2023年项目实际完成情况进行比较评价，考察其计划目标设置合理性与项目实施的实际情况。</w:t>
      </w:r>
    </w:p>
    <w:p w14:paraId="6520F40D">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8"/>
          <w:szCs w:val="28"/>
          <w:highlight w:val="none"/>
          <w:lang w:val="en-US" w:eastAsia="zh-CN"/>
          <w14:textFill>
            <w14:solidFill>
              <w14:schemeClr w14:val="tx1"/>
            </w14:solidFill>
          </w14:textFill>
        </w:rPr>
        <w:t>（2）行业标准：</w:t>
      </w:r>
      <w:r>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t>依据国家公布的行业标准明确的指标数据或统一的技术要求和规范，考察</w:t>
      </w:r>
      <w:r>
        <w:rPr>
          <w:rFonts w:hint="eastAsia" w:ascii="Times New Roman" w:hAnsi="Times New Roman" w:eastAsia="宋体" w:cs="宋体"/>
          <w:color w:val="000000"/>
          <w:kern w:val="0"/>
          <w:sz w:val="28"/>
          <w:szCs w:val="28"/>
          <w:highlight w:val="none"/>
          <w:lang w:val="en-US" w:eastAsia="zh-CN"/>
        </w:rPr>
        <w:t>甘肃省人民代表大会常务委员会2023年度重点项目前期费和基本建设投资项目</w:t>
      </w:r>
      <w:r>
        <w:rPr>
          <w:rFonts w:hint="eastAsia" w:ascii="Times New Roman" w:hAnsi="Times New Roman" w:eastAsia="宋体" w:cs="宋体"/>
          <w:kern w:val="2"/>
          <w:sz w:val="28"/>
          <w:szCs w:val="28"/>
          <w:highlight w:val="none"/>
          <w:lang w:val="en-US" w:eastAsia="zh-CN" w:bidi="ar-SA"/>
        </w:rPr>
        <w:t>管理办法</w:t>
      </w:r>
      <w:r>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t>，主要包括对项目资金投入、项目实际开展的工作等是否符合制定的相关规范性文件。</w:t>
      </w:r>
    </w:p>
    <w:p w14:paraId="1C769713">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8"/>
          <w:szCs w:val="28"/>
          <w:highlight w:val="none"/>
          <w:lang w:val="en-US" w:eastAsia="zh-CN"/>
          <w14:textFill>
            <w14:solidFill>
              <w14:schemeClr w14:val="tx1"/>
            </w14:solidFill>
          </w14:textFill>
        </w:rPr>
        <w:t>（3）历史标准：</w:t>
      </w:r>
      <w:r>
        <w:rPr>
          <w:rFonts w:hint="eastAsia" w:ascii="Times New Roman" w:hAnsi="Times New Roman" w:eastAsia="宋体" w:cs="宋体"/>
          <w:b w:val="0"/>
          <w:bCs w:val="0"/>
          <w:color w:val="000000" w:themeColor="text1"/>
          <w:sz w:val="28"/>
          <w:szCs w:val="28"/>
          <w:highlight w:val="none"/>
          <w:lang w:val="en-US" w:eastAsia="zh-CN"/>
          <w14:textFill>
            <w14:solidFill>
              <w14:schemeClr w14:val="tx1"/>
            </w14:solidFill>
          </w14:textFill>
        </w:rPr>
        <w:t>评</w:t>
      </w:r>
      <w:r>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t>价过程中，参照项目往年实施情况、同类型或延续性项目实施情况等，对</w:t>
      </w:r>
      <w:r>
        <w:rPr>
          <w:rFonts w:hint="eastAsia" w:ascii="Times New Roman" w:hAnsi="Times New Roman" w:eastAsia="宋体" w:cs="宋体"/>
          <w:color w:val="000000"/>
          <w:kern w:val="0"/>
          <w:sz w:val="28"/>
          <w:szCs w:val="28"/>
          <w:highlight w:val="none"/>
          <w:lang w:val="en-US" w:eastAsia="zh-CN"/>
        </w:rPr>
        <w:t>甘肃省人民代表大会常务委员会2023年度重点项目前期费和基本建设投资项目</w:t>
      </w:r>
      <w:r>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t>工作进行纵向对比。</w:t>
      </w:r>
    </w:p>
    <w:p w14:paraId="0D137559">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highlight w:val="none"/>
          <w:lang w:val="en-US" w:eastAsia="zh-CN"/>
        </w:rPr>
      </w:pPr>
      <w:r>
        <w:rPr>
          <w:rFonts w:hint="eastAsia" w:ascii="Times New Roman" w:hAnsi="Times New Roman" w:eastAsia="宋体" w:cs="宋体"/>
          <w:b/>
          <w:bCs/>
          <w:color w:val="000000" w:themeColor="text1"/>
          <w:sz w:val="28"/>
          <w:szCs w:val="28"/>
          <w:highlight w:val="none"/>
          <w:lang w:val="en-US" w:eastAsia="zh-CN"/>
          <w14:textFill>
            <w14:solidFill>
              <w14:schemeClr w14:val="tx1"/>
            </w14:solidFill>
          </w14:textFill>
        </w:rPr>
        <w:t>（4）其他标准：</w:t>
      </w:r>
      <w:r>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t>主要依据项目个性特点和指标类型设计定性与定量标准，并充分与委托单位、预算部门沟通确定的评价标准。</w:t>
      </w:r>
    </w:p>
    <w:p w14:paraId="2980A75C">
      <w:pPr>
        <w:keepNext w:val="0"/>
        <w:keepLines w:val="0"/>
        <w:pageBreakBefore w:val="0"/>
        <w:widowControl/>
        <w:suppressLineNumbers w:val="0"/>
        <w:kinsoku/>
        <w:wordWrap/>
        <w:overflowPunct/>
        <w:topLinePunct w:val="0"/>
        <w:autoSpaceDE/>
        <w:autoSpaceDN/>
        <w:bidi w:val="0"/>
        <w:adjustRightInd/>
        <w:spacing w:line="600" w:lineRule="exact"/>
        <w:ind w:left="0" w:firstLine="562" w:firstLineChars="200"/>
        <w:jc w:val="left"/>
        <w:textAlignment w:val="auto"/>
        <w:outlineLvl w:val="9"/>
        <w:rPr>
          <w:rFonts w:hint="eastAsia"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5、指标体系</w:t>
      </w:r>
    </w:p>
    <w:p w14:paraId="350C0575">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kern w:val="0"/>
          <w:sz w:val="28"/>
          <w:szCs w:val="28"/>
          <w:highlight w:val="none"/>
          <w:lang w:val="en-US" w:eastAsia="zh-CN"/>
        </w:rPr>
      </w:pPr>
      <w:r>
        <w:rPr>
          <w:rFonts w:hint="eastAsia" w:ascii="Times New Roman" w:hAnsi="Times New Roman" w:eastAsia="宋体" w:cs="宋体"/>
          <w:kern w:val="0"/>
          <w:sz w:val="28"/>
          <w:szCs w:val="28"/>
          <w:highlight w:val="none"/>
          <w:lang w:val="en-US" w:eastAsia="zh-CN"/>
        </w:rPr>
        <w:t>为深入贯彻落实《中共甘肃省委甘肃省人民政府关于全面实施预算绩效管理的实施意见》（甘发〔2018〕32号）、《财政部关于印发〈项目支出绩效评价管理办法〉的通知》（财预〔2020〕10号）及《甘肃省财政厅关于印发〈甘肃省省级预算绩效管理办法〉等6个办法和规程的通知》（甘财绩〔2020〕5号）等文件精神。甘肃省人民代表大会常务委员会积极推动建立全过程预算绩效管理常态化机制，及时安排部署，督促各项目管理部室及直属单位按照年初设定的绩效目标及绩效指标分类实施绩效评价工作，确保绩效评价工作质量，促进资金的安全、规范、高效运行。</w:t>
      </w:r>
    </w:p>
    <w:p w14:paraId="64DEDFCE">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kern w:val="0"/>
          <w:sz w:val="28"/>
          <w:szCs w:val="28"/>
          <w:highlight w:val="yellow"/>
          <w:lang w:val="zh-CN" w:eastAsia="zh-CN"/>
        </w:rPr>
      </w:pPr>
      <w:r>
        <w:rPr>
          <w:rFonts w:hint="eastAsia" w:ascii="Times New Roman" w:hAnsi="Times New Roman" w:eastAsia="宋体" w:cs="宋体"/>
          <w:kern w:val="0"/>
          <w:sz w:val="28"/>
          <w:szCs w:val="28"/>
          <w:highlight w:val="none"/>
          <w:lang w:val="en-US" w:eastAsia="zh-CN"/>
        </w:rPr>
        <w:t>本次评价</w:t>
      </w:r>
      <w:r>
        <w:rPr>
          <w:rFonts w:hint="eastAsia" w:ascii="Times New Roman" w:hAnsi="Times New Roman" w:eastAsia="宋体" w:cs="宋体"/>
          <w:kern w:val="0"/>
          <w:sz w:val="28"/>
          <w:szCs w:val="28"/>
          <w:highlight w:val="none"/>
          <w:lang w:val="zh-CN" w:eastAsia="zh-CN"/>
        </w:rPr>
        <w:t>按照逻辑分析法设计思路，评价指标体系包括</w:t>
      </w:r>
      <w:r>
        <w:rPr>
          <w:rFonts w:hint="eastAsia" w:ascii="Times New Roman" w:hAnsi="Times New Roman" w:eastAsia="宋体" w:cs="宋体"/>
          <w:kern w:val="0"/>
          <w:sz w:val="28"/>
          <w:szCs w:val="28"/>
          <w:highlight w:val="none"/>
          <w:lang w:val="en-US" w:eastAsia="zh-CN"/>
        </w:rPr>
        <w:t>项目决策、过程、产出、效果四</w:t>
      </w:r>
      <w:r>
        <w:rPr>
          <w:rFonts w:hint="eastAsia" w:ascii="Times New Roman" w:hAnsi="Times New Roman" w:eastAsia="宋体" w:cs="宋体"/>
          <w:kern w:val="0"/>
          <w:sz w:val="28"/>
          <w:szCs w:val="28"/>
          <w:highlight w:val="none"/>
          <w:lang w:val="zh-CN" w:eastAsia="zh-CN"/>
        </w:rPr>
        <w:t>部分内容。指标体系整体框架由</w:t>
      </w:r>
      <w:r>
        <w:rPr>
          <w:rFonts w:hint="eastAsia" w:ascii="Times New Roman" w:hAnsi="Times New Roman" w:eastAsia="宋体" w:cs="宋体"/>
          <w:kern w:val="0"/>
          <w:sz w:val="28"/>
          <w:szCs w:val="28"/>
          <w:highlight w:val="none"/>
          <w:lang w:val="en-US" w:eastAsia="zh-CN"/>
        </w:rPr>
        <w:t>4</w:t>
      </w:r>
      <w:r>
        <w:rPr>
          <w:rFonts w:hint="eastAsia" w:ascii="Times New Roman" w:hAnsi="Times New Roman" w:eastAsia="宋体" w:cs="宋体"/>
          <w:kern w:val="0"/>
          <w:sz w:val="28"/>
          <w:szCs w:val="28"/>
          <w:highlight w:val="none"/>
          <w:lang w:val="zh-CN" w:eastAsia="zh-CN"/>
        </w:rPr>
        <w:t>个大类组成，包括</w:t>
      </w:r>
      <w:r>
        <w:rPr>
          <w:rFonts w:hint="eastAsia" w:ascii="Times New Roman" w:hAnsi="Times New Roman" w:eastAsia="宋体" w:cs="宋体"/>
          <w:kern w:val="0"/>
          <w:sz w:val="28"/>
          <w:szCs w:val="28"/>
          <w:highlight w:val="none"/>
          <w:lang w:val="en-US" w:eastAsia="zh-CN"/>
        </w:rPr>
        <w:t>4</w:t>
      </w:r>
      <w:r>
        <w:rPr>
          <w:rFonts w:hint="eastAsia" w:ascii="Times New Roman" w:hAnsi="Times New Roman" w:eastAsia="宋体" w:cs="宋体"/>
          <w:kern w:val="0"/>
          <w:sz w:val="28"/>
          <w:szCs w:val="28"/>
          <w:highlight w:val="none"/>
          <w:lang w:val="zh-CN" w:eastAsia="zh-CN"/>
        </w:rPr>
        <w:t>项一级指标、</w:t>
      </w:r>
      <w:r>
        <w:rPr>
          <w:rFonts w:hint="eastAsia" w:ascii="Times New Roman" w:hAnsi="Times New Roman" w:eastAsia="宋体" w:cs="宋体"/>
          <w:kern w:val="0"/>
          <w:sz w:val="28"/>
          <w:szCs w:val="28"/>
          <w:highlight w:val="none"/>
          <w:lang w:val="en-US" w:eastAsia="zh-CN"/>
        </w:rPr>
        <w:t>12</w:t>
      </w:r>
      <w:r>
        <w:rPr>
          <w:rFonts w:hint="eastAsia" w:ascii="Times New Roman" w:hAnsi="Times New Roman" w:eastAsia="宋体" w:cs="宋体"/>
          <w:kern w:val="0"/>
          <w:sz w:val="28"/>
          <w:szCs w:val="28"/>
          <w:highlight w:val="none"/>
          <w:lang w:val="zh-CN" w:eastAsia="zh-CN"/>
        </w:rPr>
        <w:t>项二级指标、</w:t>
      </w:r>
      <w:r>
        <w:rPr>
          <w:rFonts w:hint="eastAsia" w:ascii="Times New Roman" w:hAnsi="Times New Roman" w:eastAsia="宋体" w:cs="宋体"/>
          <w:kern w:val="0"/>
          <w:sz w:val="28"/>
          <w:szCs w:val="28"/>
          <w:highlight w:val="none"/>
          <w:lang w:val="en-US" w:eastAsia="zh-CN"/>
        </w:rPr>
        <w:t>31</w:t>
      </w:r>
      <w:r>
        <w:rPr>
          <w:rFonts w:hint="eastAsia" w:ascii="Times New Roman" w:hAnsi="Times New Roman" w:eastAsia="宋体" w:cs="宋体"/>
          <w:kern w:val="0"/>
          <w:sz w:val="28"/>
          <w:szCs w:val="28"/>
          <w:highlight w:val="none"/>
          <w:lang w:val="zh-CN" w:eastAsia="zh-CN"/>
        </w:rPr>
        <w:t>项三级指标组成。</w:t>
      </w:r>
    </w:p>
    <w:p w14:paraId="1A0ACA14">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kern w:val="0"/>
          <w:sz w:val="28"/>
          <w:szCs w:val="28"/>
          <w:highlight w:val="none"/>
          <w:lang w:val="en-US" w:eastAsia="zh-CN"/>
        </w:rPr>
      </w:pPr>
      <w:r>
        <w:rPr>
          <w:rFonts w:hint="eastAsia" w:ascii="Times New Roman" w:hAnsi="Times New Roman" w:eastAsia="宋体" w:cs="宋体"/>
          <w:kern w:val="0"/>
          <w:sz w:val="28"/>
          <w:szCs w:val="28"/>
          <w:highlight w:val="none"/>
          <w:lang w:val="zh-CN" w:eastAsia="zh-CN"/>
        </w:rPr>
        <w:t>本次评价等级依据《</w:t>
      </w:r>
      <w:r>
        <w:rPr>
          <w:rFonts w:hint="eastAsia" w:ascii="Times New Roman" w:hAnsi="Times New Roman" w:eastAsia="宋体" w:cs="宋体"/>
          <w:kern w:val="0"/>
          <w:sz w:val="28"/>
          <w:szCs w:val="28"/>
          <w:highlight w:val="none"/>
          <w:lang w:val="en-US" w:eastAsia="zh-CN"/>
        </w:rPr>
        <w:t>甘肃省财政厅关于印发〈甘肃省省级预算绩效管理办法〉等6个办法和规程的通知》（甘财绩〔2020〕5号）</w:t>
      </w:r>
      <w:r>
        <w:rPr>
          <w:rFonts w:hint="eastAsia" w:ascii="Times New Roman" w:hAnsi="Times New Roman" w:eastAsia="宋体" w:cs="宋体"/>
          <w:kern w:val="0"/>
          <w:sz w:val="28"/>
          <w:szCs w:val="28"/>
          <w:highlight w:val="none"/>
          <w:lang w:val="zh-CN" w:eastAsia="zh-CN"/>
        </w:rPr>
        <w:t>规定：绩效评价结果采用综合评分定级的方法，并按照得分率确定绩效评级的方法开展。评价得分在</w:t>
      </w:r>
      <w:r>
        <w:rPr>
          <w:rFonts w:hint="eastAsia" w:ascii="Times New Roman" w:hAnsi="Times New Roman" w:eastAsia="宋体" w:cs="宋体"/>
          <w:kern w:val="0"/>
          <w:sz w:val="28"/>
          <w:szCs w:val="28"/>
          <w:highlight w:val="none"/>
          <w:lang w:val="en-US" w:eastAsia="zh-CN"/>
        </w:rPr>
        <w:t>90（含）-100分为优秀，80（含）-90分为良好，60（含）-80分为中，0-60分为较差。</w:t>
      </w:r>
      <w:r>
        <w:rPr>
          <w:rFonts w:hint="eastAsia" w:ascii="Times New Roman" w:hAnsi="Times New Roman" w:eastAsia="宋体" w:cs="宋体"/>
          <w:kern w:val="0"/>
          <w:sz w:val="28"/>
          <w:szCs w:val="28"/>
          <w:highlight w:val="none"/>
          <w:lang w:val="zh-CN" w:eastAsia="zh-CN"/>
        </w:rPr>
        <w:t>评价指标体系请见</w:t>
      </w:r>
      <w:r>
        <w:rPr>
          <w:rFonts w:hint="eastAsia" w:ascii="Times New Roman" w:hAnsi="Times New Roman" w:eastAsia="宋体" w:cs="宋体"/>
          <w:kern w:val="0"/>
          <w:sz w:val="28"/>
          <w:szCs w:val="28"/>
          <w:highlight w:val="none"/>
          <w:lang w:val="en-US" w:eastAsia="zh-CN"/>
        </w:rPr>
        <w:t>下表2-1：</w:t>
      </w:r>
    </w:p>
    <w:p w14:paraId="6DC1E70F">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kern w:val="0"/>
          <w:sz w:val="28"/>
          <w:szCs w:val="28"/>
          <w:highlight w:val="none"/>
          <w:lang w:val="en-US" w:eastAsia="zh-CN"/>
        </w:rPr>
      </w:pPr>
    </w:p>
    <w:p w14:paraId="3496A7D9">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kern w:val="0"/>
          <w:sz w:val="28"/>
          <w:szCs w:val="28"/>
          <w:highlight w:val="none"/>
          <w:lang w:val="en-US" w:eastAsia="zh-CN"/>
        </w:rPr>
      </w:pPr>
    </w:p>
    <w:p w14:paraId="33D9F3ED">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center"/>
        <w:textAlignment w:val="auto"/>
        <w:outlineLvl w:val="9"/>
        <w:rPr>
          <w:rFonts w:hint="eastAsia" w:ascii="Times New Roman" w:hAnsi="Times New Roman" w:eastAsia="宋体" w:cs="宋体"/>
          <w:b/>
          <w:bCs/>
          <w:kern w:val="0"/>
          <w:sz w:val="24"/>
          <w:szCs w:val="24"/>
          <w:highlight w:val="none"/>
          <w:lang w:val="en-US" w:eastAsia="zh-CN"/>
        </w:rPr>
      </w:pPr>
      <w:r>
        <w:rPr>
          <w:rFonts w:hint="eastAsia" w:ascii="Times New Roman" w:hAnsi="Times New Roman" w:eastAsia="宋体" w:cs="宋体"/>
          <w:b/>
          <w:bCs/>
          <w:kern w:val="0"/>
          <w:sz w:val="24"/>
          <w:szCs w:val="24"/>
          <w:highlight w:val="none"/>
          <w:lang w:val="en-US" w:eastAsia="zh-CN"/>
        </w:rPr>
        <w:t>表2-1 甘肃省人民代表大会常务委员会2023年度重点项目前期费和基本建设投资项目绩效评价指标体系</w:t>
      </w:r>
    </w:p>
    <w:tbl>
      <w:tblPr>
        <w:tblStyle w:val="13"/>
        <w:tblW w:w="510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437"/>
        <w:gridCol w:w="884"/>
        <w:gridCol w:w="1810"/>
        <w:gridCol w:w="908"/>
        <w:gridCol w:w="2631"/>
        <w:gridCol w:w="1026"/>
      </w:tblGrid>
      <w:tr w14:paraId="296FA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8" w:hRule="atLeast"/>
          <w:tblHeader/>
          <w:jc w:val="center"/>
        </w:trPr>
        <w:tc>
          <w:tcPr>
            <w:tcW w:w="826" w:type="pct"/>
            <w:tcBorders>
              <w:tl2br w:val="nil"/>
              <w:tr2bl w:val="nil"/>
            </w:tcBorders>
            <w:shd w:val="clear" w:color="auto" w:fill="auto"/>
            <w:noWrap/>
            <w:vAlign w:val="center"/>
          </w:tcPr>
          <w:p w14:paraId="0A7C7DF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一级指标</w:t>
            </w:r>
          </w:p>
        </w:tc>
        <w:tc>
          <w:tcPr>
            <w:tcW w:w="508" w:type="pct"/>
            <w:tcBorders>
              <w:tl2br w:val="nil"/>
              <w:tr2bl w:val="nil"/>
            </w:tcBorders>
            <w:shd w:val="clear" w:color="auto" w:fill="auto"/>
            <w:noWrap/>
            <w:vAlign w:val="center"/>
          </w:tcPr>
          <w:p w14:paraId="68EB389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分值</w:t>
            </w:r>
          </w:p>
        </w:tc>
        <w:tc>
          <w:tcPr>
            <w:tcW w:w="1040" w:type="pct"/>
            <w:tcBorders>
              <w:tl2br w:val="nil"/>
              <w:tr2bl w:val="nil"/>
            </w:tcBorders>
            <w:shd w:val="clear" w:color="auto" w:fill="auto"/>
            <w:noWrap/>
            <w:vAlign w:val="center"/>
          </w:tcPr>
          <w:p w14:paraId="6788FEB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二级指标</w:t>
            </w:r>
          </w:p>
        </w:tc>
        <w:tc>
          <w:tcPr>
            <w:tcW w:w="522" w:type="pct"/>
            <w:tcBorders>
              <w:tl2br w:val="nil"/>
              <w:tr2bl w:val="nil"/>
            </w:tcBorders>
            <w:shd w:val="clear" w:color="auto" w:fill="auto"/>
            <w:noWrap/>
            <w:vAlign w:val="center"/>
          </w:tcPr>
          <w:p w14:paraId="1C4B649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分值</w:t>
            </w:r>
          </w:p>
        </w:tc>
        <w:tc>
          <w:tcPr>
            <w:tcW w:w="1512" w:type="pct"/>
            <w:tcBorders>
              <w:tl2br w:val="nil"/>
              <w:tr2bl w:val="nil"/>
            </w:tcBorders>
            <w:shd w:val="clear" w:color="auto" w:fill="auto"/>
            <w:vAlign w:val="center"/>
          </w:tcPr>
          <w:p w14:paraId="06258DE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三级指标</w:t>
            </w:r>
          </w:p>
        </w:tc>
        <w:tc>
          <w:tcPr>
            <w:tcW w:w="589" w:type="pct"/>
            <w:tcBorders>
              <w:tl2br w:val="nil"/>
              <w:tr2bl w:val="nil"/>
            </w:tcBorders>
            <w:shd w:val="clear" w:color="auto" w:fill="auto"/>
            <w:noWrap/>
            <w:vAlign w:val="center"/>
          </w:tcPr>
          <w:p w14:paraId="4D0063C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分值</w:t>
            </w:r>
          </w:p>
        </w:tc>
      </w:tr>
      <w:tr w14:paraId="0B6B7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restart"/>
            <w:tcBorders>
              <w:tl2br w:val="nil"/>
              <w:tr2bl w:val="nil"/>
            </w:tcBorders>
            <w:shd w:val="clear" w:color="auto" w:fill="auto"/>
            <w:noWrap/>
            <w:vAlign w:val="center"/>
          </w:tcPr>
          <w:p w14:paraId="11F6205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项目决策</w:t>
            </w:r>
          </w:p>
        </w:tc>
        <w:tc>
          <w:tcPr>
            <w:tcW w:w="508" w:type="pct"/>
            <w:vMerge w:val="restart"/>
            <w:tcBorders>
              <w:tl2br w:val="nil"/>
              <w:tr2bl w:val="nil"/>
            </w:tcBorders>
            <w:shd w:val="clear" w:color="auto" w:fill="auto"/>
            <w:noWrap/>
            <w:vAlign w:val="center"/>
          </w:tcPr>
          <w:p w14:paraId="74F8144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14</w:t>
            </w:r>
          </w:p>
        </w:tc>
        <w:tc>
          <w:tcPr>
            <w:tcW w:w="1040" w:type="pct"/>
            <w:vMerge w:val="restart"/>
            <w:tcBorders>
              <w:tl2br w:val="nil"/>
              <w:tr2bl w:val="nil"/>
            </w:tcBorders>
            <w:shd w:val="clear" w:color="auto" w:fill="auto"/>
            <w:noWrap/>
            <w:vAlign w:val="center"/>
          </w:tcPr>
          <w:p w14:paraId="703C920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项目立项</w:t>
            </w:r>
          </w:p>
        </w:tc>
        <w:tc>
          <w:tcPr>
            <w:tcW w:w="522" w:type="pct"/>
            <w:vMerge w:val="restart"/>
            <w:tcBorders>
              <w:tl2br w:val="nil"/>
              <w:tr2bl w:val="nil"/>
            </w:tcBorders>
            <w:shd w:val="clear" w:color="auto" w:fill="auto"/>
            <w:noWrap/>
            <w:vAlign w:val="center"/>
          </w:tcPr>
          <w:p w14:paraId="036445B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c>
          <w:tcPr>
            <w:tcW w:w="1512" w:type="pct"/>
            <w:tcBorders>
              <w:tl2br w:val="nil"/>
              <w:tr2bl w:val="nil"/>
            </w:tcBorders>
            <w:shd w:val="clear" w:color="auto" w:fill="auto"/>
            <w:vAlign w:val="center"/>
          </w:tcPr>
          <w:p w14:paraId="633B9D3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立项依据充分性</w:t>
            </w:r>
          </w:p>
        </w:tc>
        <w:tc>
          <w:tcPr>
            <w:tcW w:w="589" w:type="pct"/>
            <w:tcBorders>
              <w:tl2br w:val="nil"/>
              <w:tr2bl w:val="nil"/>
            </w:tcBorders>
            <w:shd w:val="clear" w:color="auto" w:fill="auto"/>
            <w:noWrap/>
            <w:vAlign w:val="center"/>
          </w:tcPr>
          <w:p w14:paraId="7970106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1109B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3DDA9BF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07977AD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07F4E08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56E250A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690E39C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立项程序规范性</w:t>
            </w:r>
          </w:p>
        </w:tc>
        <w:tc>
          <w:tcPr>
            <w:tcW w:w="589" w:type="pct"/>
            <w:tcBorders>
              <w:tl2br w:val="nil"/>
              <w:tr2bl w:val="nil"/>
            </w:tcBorders>
            <w:shd w:val="clear" w:color="auto" w:fill="auto"/>
            <w:noWrap/>
            <w:vAlign w:val="center"/>
          </w:tcPr>
          <w:p w14:paraId="56B9EC0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008CF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1006F20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1FE488D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restart"/>
            <w:tcBorders>
              <w:tl2br w:val="nil"/>
              <w:tr2bl w:val="nil"/>
            </w:tcBorders>
            <w:shd w:val="clear" w:color="auto" w:fill="auto"/>
            <w:noWrap/>
            <w:vAlign w:val="center"/>
          </w:tcPr>
          <w:p w14:paraId="664AD87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绩效目标</w:t>
            </w:r>
          </w:p>
        </w:tc>
        <w:tc>
          <w:tcPr>
            <w:tcW w:w="522" w:type="pct"/>
            <w:vMerge w:val="restart"/>
            <w:tcBorders>
              <w:tl2br w:val="nil"/>
              <w:tr2bl w:val="nil"/>
            </w:tcBorders>
            <w:shd w:val="clear" w:color="auto" w:fill="auto"/>
            <w:noWrap/>
            <w:vAlign w:val="center"/>
          </w:tcPr>
          <w:p w14:paraId="629DB98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5</w:t>
            </w:r>
          </w:p>
        </w:tc>
        <w:tc>
          <w:tcPr>
            <w:tcW w:w="1512" w:type="pct"/>
            <w:tcBorders>
              <w:tl2br w:val="nil"/>
              <w:tr2bl w:val="nil"/>
            </w:tcBorders>
            <w:shd w:val="clear" w:color="auto" w:fill="auto"/>
            <w:vAlign w:val="center"/>
          </w:tcPr>
          <w:p w14:paraId="1C763E7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绩效目标合理性</w:t>
            </w:r>
          </w:p>
        </w:tc>
        <w:tc>
          <w:tcPr>
            <w:tcW w:w="589" w:type="pct"/>
            <w:tcBorders>
              <w:tl2br w:val="nil"/>
              <w:tr2bl w:val="nil"/>
            </w:tcBorders>
            <w:shd w:val="clear" w:color="auto" w:fill="auto"/>
            <w:noWrap/>
            <w:vAlign w:val="center"/>
          </w:tcPr>
          <w:p w14:paraId="474FBCA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2B780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352FB5C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3842E11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1F653EC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6A4B576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7450457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绩效指标明确性</w:t>
            </w:r>
          </w:p>
        </w:tc>
        <w:tc>
          <w:tcPr>
            <w:tcW w:w="589" w:type="pct"/>
            <w:tcBorders>
              <w:tl2br w:val="nil"/>
              <w:tr2bl w:val="nil"/>
            </w:tcBorders>
            <w:shd w:val="clear" w:color="auto" w:fill="auto"/>
            <w:noWrap/>
            <w:vAlign w:val="center"/>
          </w:tcPr>
          <w:p w14:paraId="614596C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r>
      <w:tr w14:paraId="67E43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73B81EE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01306CB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restart"/>
            <w:tcBorders>
              <w:tl2br w:val="nil"/>
              <w:tr2bl w:val="nil"/>
            </w:tcBorders>
            <w:shd w:val="clear" w:color="auto" w:fill="auto"/>
            <w:noWrap/>
            <w:vAlign w:val="center"/>
          </w:tcPr>
          <w:p w14:paraId="713C82F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资金投入</w:t>
            </w:r>
          </w:p>
        </w:tc>
        <w:tc>
          <w:tcPr>
            <w:tcW w:w="522" w:type="pct"/>
            <w:vMerge w:val="restart"/>
            <w:tcBorders>
              <w:tl2br w:val="nil"/>
              <w:tr2bl w:val="nil"/>
            </w:tcBorders>
            <w:shd w:val="clear" w:color="auto" w:fill="auto"/>
            <w:noWrap/>
            <w:vAlign w:val="center"/>
          </w:tcPr>
          <w:p w14:paraId="673C692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5</w:t>
            </w:r>
          </w:p>
        </w:tc>
        <w:tc>
          <w:tcPr>
            <w:tcW w:w="1512" w:type="pct"/>
            <w:tcBorders>
              <w:tl2br w:val="nil"/>
              <w:tr2bl w:val="nil"/>
            </w:tcBorders>
            <w:shd w:val="clear" w:color="auto" w:fill="auto"/>
            <w:vAlign w:val="center"/>
          </w:tcPr>
          <w:p w14:paraId="4ABFB21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预算编制科学性</w:t>
            </w:r>
          </w:p>
        </w:tc>
        <w:tc>
          <w:tcPr>
            <w:tcW w:w="589" w:type="pct"/>
            <w:tcBorders>
              <w:tl2br w:val="nil"/>
              <w:tr2bl w:val="nil"/>
            </w:tcBorders>
            <w:shd w:val="clear" w:color="auto" w:fill="auto"/>
            <w:noWrap/>
            <w:vAlign w:val="center"/>
          </w:tcPr>
          <w:p w14:paraId="2174C11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r>
      <w:tr w14:paraId="08A5A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7C82CDD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799B3A2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1937376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6EF0EB0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1209BD1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资金分配合规性</w:t>
            </w:r>
          </w:p>
        </w:tc>
        <w:tc>
          <w:tcPr>
            <w:tcW w:w="589" w:type="pct"/>
            <w:tcBorders>
              <w:tl2br w:val="nil"/>
              <w:tr2bl w:val="nil"/>
            </w:tcBorders>
            <w:shd w:val="clear" w:color="auto" w:fill="auto"/>
            <w:noWrap/>
            <w:vAlign w:val="center"/>
          </w:tcPr>
          <w:p w14:paraId="0899525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15B43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restart"/>
            <w:tcBorders>
              <w:tl2br w:val="nil"/>
              <w:tr2bl w:val="nil"/>
            </w:tcBorders>
            <w:shd w:val="clear" w:color="auto" w:fill="auto"/>
            <w:vAlign w:val="center"/>
          </w:tcPr>
          <w:p w14:paraId="7BF49DE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项目过程</w:t>
            </w:r>
          </w:p>
        </w:tc>
        <w:tc>
          <w:tcPr>
            <w:tcW w:w="508" w:type="pct"/>
            <w:vMerge w:val="restart"/>
            <w:tcBorders>
              <w:tl2br w:val="nil"/>
              <w:tr2bl w:val="nil"/>
            </w:tcBorders>
            <w:shd w:val="clear" w:color="auto" w:fill="auto"/>
            <w:noWrap/>
            <w:vAlign w:val="center"/>
          </w:tcPr>
          <w:p w14:paraId="700623A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27</w:t>
            </w:r>
          </w:p>
        </w:tc>
        <w:tc>
          <w:tcPr>
            <w:tcW w:w="1040" w:type="pct"/>
            <w:vMerge w:val="restart"/>
            <w:tcBorders>
              <w:tl2br w:val="nil"/>
              <w:tr2bl w:val="nil"/>
            </w:tcBorders>
            <w:shd w:val="clear" w:color="auto" w:fill="auto"/>
            <w:noWrap/>
            <w:vAlign w:val="center"/>
          </w:tcPr>
          <w:p w14:paraId="4F38432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资金管理</w:t>
            </w:r>
          </w:p>
        </w:tc>
        <w:tc>
          <w:tcPr>
            <w:tcW w:w="522" w:type="pct"/>
            <w:vMerge w:val="restart"/>
            <w:tcBorders>
              <w:tl2br w:val="nil"/>
              <w:tr2bl w:val="nil"/>
            </w:tcBorders>
            <w:shd w:val="clear" w:color="auto" w:fill="auto"/>
            <w:noWrap/>
            <w:vAlign w:val="center"/>
          </w:tcPr>
          <w:p w14:paraId="339E053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14</w:t>
            </w:r>
          </w:p>
        </w:tc>
        <w:tc>
          <w:tcPr>
            <w:tcW w:w="1512" w:type="pct"/>
            <w:tcBorders>
              <w:tl2br w:val="nil"/>
              <w:tr2bl w:val="nil"/>
            </w:tcBorders>
            <w:shd w:val="clear" w:color="auto" w:fill="auto"/>
            <w:vAlign w:val="center"/>
          </w:tcPr>
          <w:p w14:paraId="34E4541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资金到位率</w:t>
            </w:r>
          </w:p>
        </w:tc>
        <w:tc>
          <w:tcPr>
            <w:tcW w:w="589" w:type="pct"/>
            <w:tcBorders>
              <w:tl2br w:val="nil"/>
              <w:tr2bl w:val="nil"/>
            </w:tcBorders>
            <w:shd w:val="clear" w:color="auto" w:fill="auto"/>
            <w:noWrap/>
            <w:vAlign w:val="center"/>
          </w:tcPr>
          <w:p w14:paraId="7A2FE5F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r>
      <w:tr w14:paraId="6849B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vAlign w:val="center"/>
          </w:tcPr>
          <w:p w14:paraId="3190B94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58F4DED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300DE53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1E28269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43F0838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预算执行率</w:t>
            </w:r>
          </w:p>
        </w:tc>
        <w:tc>
          <w:tcPr>
            <w:tcW w:w="589" w:type="pct"/>
            <w:tcBorders>
              <w:tl2br w:val="nil"/>
              <w:tr2bl w:val="nil"/>
            </w:tcBorders>
            <w:shd w:val="clear" w:color="auto" w:fill="auto"/>
            <w:noWrap/>
            <w:vAlign w:val="center"/>
          </w:tcPr>
          <w:p w14:paraId="148A0A2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r>
      <w:tr w14:paraId="0663D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vAlign w:val="center"/>
          </w:tcPr>
          <w:p w14:paraId="66B07B8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45D0C21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71F2816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463F712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408A7DB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资金使用合规性</w:t>
            </w:r>
          </w:p>
        </w:tc>
        <w:tc>
          <w:tcPr>
            <w:tcW w:w="589" w:type="pct"/>
            <w:tcBorders>
              <w:tl2br w:val="nil"/>
              <w:tr2bl w:val="nil"/>
            </w:tcBorders>
            <w:shd w:val="clear" w:color="auto" w:fill="auto"/>
            <w:noWrap/>
            <w:vAlign w:val="center"/>
          </w:tcPr>
          <w:p w14:paraId="1AB0C41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6</w:t>
            </w:r>
          </w:p>
        </w:tc>
      </w:tr>
      <w:tr w14:paraId="24BA8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vAlign w:val="center"/>
          </w:tcPr>
          <w:p w14:paraId="549B475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390607D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3FFDF52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7D8920C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44EE1B2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财务管理规范性</w:t>
            </w:r>
          </w:p>
        </w:tc>
        <w:tc>
          <w:tcPr>
            <w:tcW w:w="589" w:type="pct"/>
            <w:tcBorders>
              <w:tl2br w:val="nil"/>
              <w:tr2bl w:val="nil"/>
            </w:tcBorders>
            <w:shd w:val="clear" w:color="auto" w:fill="auto"/>
            <w:noWrap/>
            <w:vAlign w:val="center"/>
          </w:tcPr>
          <w:p w14:paraId="0859D1F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3D753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vAlign w:val="center"/>
          </w:tcPr>
          <w:p w14:paraId="2F0204F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50C40DD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restart"/>
            <w:tcBorders>
              <w:tl2br w:val="nil"/>
              <w:tr2bl w:val="nil"/>
            </w:tcBorders>
            <w:shd w:val="clear" w:color="auto" w:fill="auto"/>
            <w:noWrap/>
            <w:vAlign w:val="center"/>
          </w:tcPr>
          <w:p w14:paraId="036B2A3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组织实施</w:t>
            </w:r>
          </w:p>
        </w:tc>
        <w:tc>
          <w:tcPr>
            <w:tcW w:w="522" w:type="pct"/>
            <w:vMerge w:val="restart"/>
            <w:tcBorders>
              <w:tl2br w:val="nil"/>
              <w:tr2bl w:val="nil"/>
            </w:tcBorders>
            <w:shd w:val="clear" w:color="auto" w:fill="auto"/>
            <w:noWrap/>
            <w:vAlign w:val="center"/>
          </w:tcPr>
          <w:p w14:paraId="485D3B6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13</w:t>
            </w:r>
          </w:p>
        </w:tc>
        <w:tc>
          <w:tcPr>
            <w:tcW w:w="1512" w:type="pct"/>
            <w:tcBorders>
              <w:tl2br w:val="nil"/>
              <w:tr2bl w:val="nil"/>
            </w:tcBorders>
            <w:shd w:val="clear" w:color="auto" w:fill="auto"/>
            <w:vAlign w:val="center"/>
          </w:tcPr>
          <w:p w14:paraId="1D9F42C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业务管理制度健全性</w:t>
            </w:r>
          </w:p>
        </w:tc>
        <w:tc>
          <w:tcPr>
            <w:tcW w:w="589" w:type="pct"/>
            <w:tcBorders>
              <w:tl2br w:val="nil"/>
              <w:tr2bl w:val="nil"/>
            </w:tcBorders>
            <w:shd w:val="clear" w:color="auto" w:fill="auto"/>
            <w:noWrap/>
            <w:vAlign w:val="center"/>
          </w:tcPr>
          <w:p w14:paraId="59C4E32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5570B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vAlign w:val="center"/>
          </w:tcPr>
          <w:p w14:paraId="25E8710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5DA4C27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7CEA6BD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722229E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14BB59C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制度执行有效性</w:t>
            </w:r>
          </w:p>
        </w:tc>
        <w:tc>
          <w:tcPr>
            <w:tcW w:w="589" w:type="pct"/>
            <w:tcBorders>
              <w:tl2br w:val="nil"/>
              <w:tr2bl w:val="nil"/>
            </w:tcBorders>
            <w:shd w:val="clear" w:color="auto" w:fill="auto"/>
            <w:noWrap/>
            <w:vAlign w:val="center"/>
          </w:tcPr>
          <w:p w14:paraId="58C02B2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r>
      <w:tr w14:paraId="41B1B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vAlign w:val="center"/>
          </w:tcPr>
          <w:p w14:paraId="48BFC77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51204C2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2D1BAEF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7F263A2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67D241C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政府采购规范性</w:t>
            </w:r>
          </w:p>
        </w:tc>
        <w:tc>
          <w:tcPr>
            <w:tcW w:w="589" w:type="pct"/>
            <w:tcBorders>
              <w:tl2br w:val="nil"/>
              <w:tr2bl w:val="nil"/>
            </w:tcBorders>
            <w:shd w:val="clear" w:color="auto" w:fill="auto"/>
            <w:noWrap/>
            <w:vAlign w:val="center"/>
          </w:tcPr>
          <w:p w14:paraId="11D2B8B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r>
      <w:tr w14:paraId="68055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vAlign w:val="center"/>
          </w:tcPr>
          <w:p w14:paraId="5FF74EE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073B850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2D86646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0E7C64C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176FD6B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资金监管工作开展情况</w:t>
            </w:r>
          </w:p>
        </w:tc>
        <w:tc>
          <w:tcPr>
            <w:tcW w:w="589" w:type="pct"/>
            <w:tcBorders>
              <w:tl2br w:val="nil"/>
              <w:tr2bl w:val="nil"/>
            </w:tcBorders>
            <w:shd w:val="clear" w:color="auto" w:fill="auto"/>
            <w:noWrap/>
            <w:vAlign w:val="center"/>
          </w:tcPr>
          <w:p w14:paraId="74BA9D0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r>
      <w:tr w14:paraId="25584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restart"/>
            <w:tcBorders>
              <w:tl2br w:val="nil"/>
              <w:tr2bl w:val="nil"/>
            </w:tcBorders>
            <w:shd w:val="clear" w:color="auto" w:fill="auto"/>
            <w:noWrap/>
            <w:vAlign w:val="center"/>
          </w:tcPr>
          <w:p w14:paraId="736DAC2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项目产出</w:t>
            </w:r>
          </w:p>
        </w:tc>
        <w:tc>
          <w:tcPr>
            <w:tcW w:w="508" w:type="pct"/>
            <w:vMerge w:val="restart"/>
            <w:tcBorders>
              <w:tl2br w:val="nil"/>
              <w:tr2bl w:val="nil"/>
            </w:tcBorders>
            <w:shd w:val="clear" w:color="auto" w:fill="auto"/>
            <w:noWrap/>
            <w:vAlign w:val="center"/>
          </w:tcPr>
          <w:p w14:paraId="22FDB78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30</w:t>
            </w:r>
          </w:p>
        </w:tc>
        <w:tc>
          <w:tcPr>
            <w:tcW w:w="1040" w:type="pct"/>
            <w:vMerge w:val="restart"/>
            <w:tcBorders>
              <w:tl2br w:val="nil"/>
              <w:tr2bl w:val="nil"/>
            </w:tcBorders>
            <w:shd w:val="clear" w:color="auto" w:fill="auto"/>
            <w:noWrap/>
            <w:vAlign w:val="center"/>
          </w:tcPr>
          <w:p w14:paraId="25AA5CF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产出数量</w:t>
            </w:r>
          </w:p>
        </w:tc>
        <w:tc>
          <w:tcPr>
            <w:tcW w:w="522" w:type="pct"/>
            <w:vMerge w:val="restart"/>
            <w:tcBorders>
              <w:tl2br w:val="nil"/>
              <w:tr2bl w:val="nil"/>
            </w:tcBorders>
            <w:shd w:val="clear" w:color="auto" w:fill="auto"/>
            <w:noWrap/>
            <w:vAlign w:val="center"/>
          </w:tcPr>
          <w:p w14:paraId="70DE46A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10</w:t>
            </w:r>
          </w:p>
        </w:tc>
        <w:tc>
          <w:tcPr>
            <w:tcW w:w="1512" w:type="pct"/>
            <w:tcBorders>
              <w:tl2br w:val="nil"/>
              <w:tr2bl w:val="nil"/>
            </w:tcBorders>
            <w:shd w:val="clear" w:color="auto" w:fill="auto"/>
            <w:vAlign w:val="center"/>
          </w:tcPr>
          <w:p w14:paraId="15FA8C1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常委会会议厅改造计划完成率</w:t>
            </w:r>
          </w:p>
        </w:tc>
        <w:tc>
          <w:tcPr>
            <w:tcW w:w="589" w:type="pct"/>
            <w:tcBorders>
              <w:tl2br w:val="nil"/>
              <w:tr2bl w:val="nil"/>
            </w:tcBorders>
            <w:shd w:val="clear" w:color="auto" w:fill="auto"/>
            <w:noWrap/>
            <w:vAlign w:val="center"/>
          </w:tcPr>
          <w:p w14:paraId="28456C1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5</w:t>
            </w:r>
          </w:p>
        </w:tc>
      </w:tr>
      <w:tr w14:paraId="49CFB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6ABF949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5477423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1F2DCC2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03F1755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4D0AA3E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常委会第一会议室改造计划完成率</w:t>
            </w:r>
          </w:p>
        </w:tc>
        <w:tc>
          <w:tcPr>
            <w:tcW w:w="589" w:type="pct"/>
            <w:tcBorders>
              <w:tl2br w:val="nil"/>
              <w:tr2bl w:val="nil"/>
            </w:tcBorders>
            <w:shd w:val="clear" w:color="auto" w:fill="auto"/>
            <w:noWrap/>
            <w:vAlign w:val="center"/>
          </w:tcPr>
          <w:p w14:paraId="38F4B54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5</w:t>
            </w:r>
          </w:p>
        </w:tc>
      </w:tr>
      <w:tr w14:paraId="64340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5AEA12B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207B449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restart"/>
            <w:tcBorders>
              <w:tl2br w:val="nil"/>
              <w:tr2bl w:val="nil"/>
            </w:tcBorders>
            <w:shd w:val="clear" w:color="auto" w:fill="auto"/>
            <w:noWrap/>
            <w:vAlign w:val="center"/>
          </w:tcPr>
          <w:p w14:paraId="1E9DD41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产出质量</w:t>
            </w:r>
          </w:p>
        </w:tc>
        <w:tc>
          <w:tcPr>
            <w:tcW w:w="522" w:type="pct"/>
            <w:vMerge w:val="restart"/>
            <w:tcBorders>
              <w:tl2br w:val="nil"/>
              <w:tr2bl w:val="nil"/>
            </w:tcBorders>
            <w:shd w:val="clear" w:color="auto" w:fill="auto"/>
            <w:noWrap/>
            <w:vAlign w:val="center"/>
          </w:tcPr>
          <w:p w14:paraId="63A890B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8</w:t>
            </w:r>
          </w:p>
        </w:tc>
        <w:tc>
          <w:tcPr>
            <w:tcW w:w="1512" w:type="pct"/>
            <w:tcBorders>
              <w:tl2br w:val="nil"/>
              <w:tr2bl w:val="nil"/>
            </w:tcBorders>
            <w:shd w:val="clear" w:color="auto" w:fill="auto"/>
            <w:vAlign w:val="center"/>
          </w:tcPr>
          <w:p w14:paraId="41A3609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会议座椅改造合格率</w:t>
            </w:r>
          </w:p>
        </w:tc>
        <w:tc>
          <w:tcPr>
            <w:tcW w:w="589" w:type="pct"/>
            <w:tcBorders>
              <w:tl2br w:val="nil"/>
              <w:tr2bl w:val="nil"/>
            </w:tcBorders>
            <w:shd w:val="clear" w:color="auto" w:fill="auto"/>
            <w:noWrap/>
            <w:vAlign w:val="center"/>
          </w:tcPr>
          <w:p w14:paraId="18CBAB5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63ADA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0682082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3F1B442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2BFBF16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0A8C1C1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38F75CE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会议灯光改造合格率</w:t>
            </w:r>
          </w:p>
        </w:tc>
        <w:tc>
          <w:tcPr>
            <w:tcW w:w="589" w:type="pct"/>
            <w:tcBorders>
              <w:tl2br w:val="nil"/>
              <w:tr2bl w:val="nil"/>
            </w:tcBorders>
            <w:shd w:val="clear" w:color="auto" w:fill="auto"/>
            <w:noWrap/>
            <w:vAlign w:val="center"/>
          </w:tcPr>
          <w:p w14:paraId="64612A4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3B4E5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7529B8C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4081E3F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6FEB808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5478DA5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2B843AD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会议各类系统改造合格率</w:t>
            </w:r>
          </w:p>
        </w:tc>
        <w:tc>
          <w:tcPr>
            <w:tcW w:w="589" w:type="pct"/>
            <w:tcBorders>
              <w:tl2br w:val="nil"/>
              <w:tr2bl w:val="nil"/>
            </w:tcBorders>
            <w:shd w:val="clear" w:color="auto" w:fill="auto"/>
            <w:noWrap/>
            <w:vAlign w:val="center"/>
          </w:tcPr>
          <w:p w14:paraId="1081240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6322C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826" w:type="pct"/>
            <w:vMerge w:val="continue"/>
            <w:tcBorders>
              <w:tl2br w:val="nil"/>
              <w:tr2bl w:val="nil"/>
            </w:tcBorders>
            <w:shd w:val="clear" w:color="auto" w:fill="auto"/>
            <w:noWrap/>
            <w:vAlign w:val="center"/>
          </w:tcPr>
          <w:p w14:paraId="7E29A5F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72CBEF1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06A51C7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7F9854E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681DC3F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会议改造验收合格率</w:t>
            </w:r>
          </w:p>
        </w:tc>
        <w:tc>
          <w:tcPr>
            <w:tcW w:w="589" w:type="pct"/>
            <w:tcBorders>
              <w:tl2br w:val="nil"/>
              <w:tr2bl w:val="nil"/>
            </w:tcBorders>
            <w:shd w:val="clear" w:color="auto" w:fill="auto"/>
            <w:noWrap/>
            <w:vAlign w:val="center"/>
          </w:tcPr>
          <w:p w14:paraId="50929CC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7AF0D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152F670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6CE759F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restart"/>
            <w:tcBorders>
              <w:tl2br w:val="nil"/>
              <w:tr2bl w:val="nil"/>
            </w:tcBorders>
            <w:shd w:val="clear" w:color="auto" w:fill="auto"/>
            <w:noWrap/>
            <w:vAlign w:val="center"/>
          </w:tcPr>
          <w:p w14:paraId="148C06D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产出时效</w:t>
            </w:r>
          </w:p>
        </w:tc>
        <w:tc>
          <w:tcPr>
            <w:tcW w:w="522" w:type="pct"/>
            <w:vMerge w:val="restart"/>
            <w:tcBorders>
              <w:tl2br w:val="nil"/>
              <w:tr2bl w:val="nil"/>
            </w:tcBorders>
            <w:shd w:val="clear" w:color="auto" w:fill="auto"/>
            <w:noWrap/>
            <w:vAlign w:val="center"/>
          </w:tcPr>
          <w:p w14:paraId="59D51EC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8</w:t>
            </w:r>
          </w:p>
        </w:tc>
        <w:tc>
          <w:tcPr>
            <w:tcW w:w="1512" w:type="pct"/>
            <w:tcBorders>
              <w:tl2br w:val="nil"/>
              <w:tr2bl w:val="nil"/>
            </w:tcBorders>
            <w:shd w:val="clear" w:color="auto" w:fill="auto"/>
            <w:vAlign w:val="center"/>
          </w:tcPr>
          <w:p w14:paraId="219769C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会议座椅改造及时性</w:t>
            </w:r>
          </w:p>
        </w:tc>
        <w:tc>
          <w:tcPr>
            <w:tcW w:w="589" w:type="pct"/>
            <w:tcBorders>
              <w:tl2br w:val="nil"/>
              <w:tr2bl w:val="nil"/>
            </w:tcBorders>
            <w:shd w:val="clear" w:color="auto" w:fill="auto"/>
            <w:noWrap/>
            <w:vAlign w:val="center"/>
          </w:tcPr>
          <w:p w14:paraId="7F0C597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422B6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2D2BD40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095769E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22F4187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54E3E9B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58DEAEF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会议灯光改造及时性</w:t>
            </w:r>
          </w:p>
        </w:tc>
        <w:tc>
          <w:tcPr>
            <w:tcW w:w="589" w:type="pct"/>
            <w:tcBorders>
              <w:tl2br w:val="nil"/>
              <w:tr2bl w:val="nil"/>
            </w:tcBorders>
            <w:shd w:val="clear" w:color="auto" w:fill="auto"/>
            <w:noWrap/>
            <w:vAlign w:val="center"/>
          </w:tcPr>
          <w:p w14:paraId="6626561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4EBA3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044CC41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2FD933C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5E444AE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7DAF456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6F83DD5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会议各类系统改造及时性</w:t>
            </w:r>
          </w:p>
        </w:tc>
        <w:tc>
          <w:tcPr>
            <w:tcW w:w="589" w:type="pct"/>
            <w:tcBorders>
              <w:tl2br w:val="nil"/>
              <w:tr2bl w:val="nil"/>
            </w:tcBorders>
            <w:shd w:val="clear" w:color="auto" w:fill="auto"/>
            <w:noWrap/>
            <w:vAlign w:val="center"/>
          </w:tcPr>
          <w:p w14:paraId="6CFFA64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3EACE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0B41D21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008919E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3759D45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5C428ED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707A43D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改造验收及时性</w:t>
            </w:r>
          </w:p>
        </w:tc>
        <w:tc>
          <w:tcPr>
            <w:tcW w:w="589" w:type="pct"/>
            <w:tcBorders>
              <w:tl2br w:val="nil"/>
              <w:tr2bl w:val="nil"/>
            </w:tcBorders>
            <w:shd w:val="clear" w:color="auto" w:fill="auto"/>
            <w:noWrap/>
            <w:vAlign w:val="center"/>
          </w:tcPr>
          <w:p w14:paraId="442FF70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755B6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4F48AC6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49300ED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tcBorders>
              <w:tl2br w:val="nil"/>
              <w:tr2bl w:val="nil"/>
            </w:tcBorders>
            <w:shd w:val="clear" w:color="auto" w:fill="auto"/>
            <w:noWrap/>
            <w:vAlign w:val="center"/>
          </w:tcPr>
          <w:p w14:paraId="613FE06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产出成本</w:t>
            </w:r>
          </w:p>
        </w:tc>
        <w:tc>
          <w:tcPr>
            <w:tcW w:w="522" w:type="pct"/>
            <w:tcBorders>
              <w:tl2br w:val="nil"/>
              <w:tr2bl w:val="nil"/>
            </w:tcBorders>
            <w:shd w:val="clear" w:color="auto" w:fill="auto"/>
            <w:noWrap/>
            <w:vAlign w:val="center"/>
          </w:tcPr>
          <w:p w14:paraId="500C35A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c>
          <w:tcPr>
            <w:tcW w:w="1512" w:type="pct"/>
            <w:tcBorders>
              <w:tl2br w:val="nil"/>
              <w:tr2bl w:val="nil"/>
            </w:tcBorders>
            <w:shd w:val="clear" w:color="auto" w:fill="auto"/>
            <w:vAlign w:val="center"/>
          </w:tcPr>
          <w:p w14:paraId="04402ED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成本节约率</w:t>
            </w:r>
          </w:p>
        </w:tc>
        <w:tc>
          <w:tcPr>
            <w:tcW w:w="589" w:type="pct"/>
            <w:tcBorders>
              <w:tl2br w:val="nil"/>
              <w:tr2bl w:val="nil"/>
            </w:tcBorders>
            <w:shd w:val="clear" w:color="auto" w:fill="auto"/>
            <w:noWrap/>
            <w:vAlign w:val="center"/>
          </w:tcPr>
          <w:p w14:paraId="57ECAEE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r>
      <w:tr w14:paraId="44F6F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restart"/>
            <w:tcBorders>
              <w:tl2br w:val="nil"/>
              <w:tr2bl w:val="nil"/>
            </w:tcBorders>
            <w:shd w:val="clear" w:color="auto" w:fill="auto"/>
            <w:noWrap/>
            <w:vAlign w:val="center"/>
          </w:tcPr>
          <w:p w14:paraId="64BB66E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项目效益</w:t>
            </w:r>
          </w:p>
        </w:tc>
        <w:tc>
          <w:tcPr>
            <w:tcW w:w="508" w:type="pct"/>
            <w:vMerge w:val="restart"/>
            <w:tcBorders>
              <w:tl2br w:val="nil"/>
              <w:tr2bl w:val="nil"/>
            </w:tcBorders>
            <w:shd w:val="clear" w:color="auto" w:fill="auto"/>
            <w:noWrap/>
            <w:vAlign w:val="center"/>
          </w:tcPr>
          <w:p w14:paraId="059F8D8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29</w:t>
            </w:r>
          </w:p>
        </w:tc>
        <w:tc>
          <w:tcPr>
            <w:tcW w:w="1040" w:type="pct"/>
            <w:vMerge w:val="restart"/>
            <w:tcBorders>
              <w:tl2br w:val="nil"/>
              <w:tr2bl w:val="nil"/>
            </w:tcBorders>
            <w:shd w:val="clear" w:color="auto" w:fill="auto"/>
            <w:noWrap/>
            <w:vAlign w:val="center"/>
          </w:tcPr>
          <w:p w14:paraId="0DEB356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社会效益</w:t>
            </w:r>
          </w:p>
        </w:tc>
        <w:tc>
          <w:tcPr>
            <w:tcW w:w="522" w:type="pct"/>
            <w:vMerge w:val="restart"/>
            <w:tcBorders>
              <w:tl2br w:val="nil"/>
              <w:tr2bl w:val="nil"/>
            </w:tcBorders>
            <w:shd w:val="clear" w:color="auto" w:fill="auto"/>
            <w:noWrap/>
            <w:vAlign w:val="center"/>
          </w:tcPr>
          <w:p w14:paraId="4F8E747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12</w:t>
            </w:r>
          </w:p>
        </w:tc>
        <w:tc>
          <w:tcPr>
            <w:tcW w:w="1512" w:type="pct"/>
            <w:tcBorders>
              <w:tl2br w:val="nil"/>
              <w:tr2bl w:val="nil"/>
            </w:tcBorders>
            <w:shd w:val="clear" w:color="auto" w:fill="auto"/>
            <w:vAlign w:val="center"/>
          </w:tcPr>
          <w:p w14:paraId="29B5DBB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提升会议设施水平</w:t>
            </w:r>
          </w:p>
        </w:tc>
        <w:tc>
          <w:tcPr>
            <w:tcW w:w="589" w:type="pct"/>
            <w:tcBorders>
              <w:tl2br w:val="nil"/>
              <w:tr2bl w:val="nil"/>
            </w:tcBorders>
            <w:shd w:val="clear" w:color="auto" w:fill="auto"/>
            <w:noWrap/>
            <w:vAlign w:val="center"/>
          </w:tcPr>
          <w:p w14:paraId="6E0994F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6</w:t>
            </w:r>
          </w:p>
        </w:tc>
      </w:tr>
      <w:tr w14:paraId="0C457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47DDDE6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512F164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019F86A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3F7ABA1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1B55F62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会议顺利开展保障率</w:t>
            </w:r>
          </w:p>
        </w:tc>
        <w:tc>
          <w:tcPr>
            <w:tcW w:w="589" w:type="pct"/>
            <w:tcBorders>
              <w:tl2br w:val="nil"/>
              <w:tr2bl w:val="nil"/>
            </w:tcBorders>
            <w:shd w:val="clear" w:color="auto" w:fill="auto"/>
            <w:noWrap/>
            <w:vAlign w:val="center"/>
          </w:tcPr>
          <w:p w14:paraId="0444A25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6</w:t>
            </w:r>
          </w:p>
        </w:tc>
      </w:tr>
      <w:tr w14:paraId="34D9D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2489343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13A9FF1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restart"/>
            <w:tcBorders>
              <w:tl2br w:val="nil"/>
              <w:tr2bl w:val="nil"/>
            </w:tcBorders>
            <w:shd w:val="clear" w:color="auto" w:fill="auto"/>
            <w:noWrap/>
            <w:vAlign w:val="center"/>
          </w:tcPr>
          <w:p w14:paraId="2C0511F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可持续影响</w:t>
            </w:r>
          </w:p>
        </w:tc>
        <w:tc>
          <w:tcPr>
            <w:tcW w:w="522" w:type="pct"/>
            <w:vMerge w:val="restart"/>
            <w:tcBorders>
              <w:tl2br w:val="nil"/>
              <w:tr2bl w:val="nil"/>
            </w:tcBorders>
            <w:shd w:val="clear" w:color="auto" w:fill="auto"/>
            <w:noWrap/>
            <w:vAlign w:val="center"/>
          </w:tcPr>
          <w:p w14:paraId="009EB09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7</w:t>
            </w:r>
          </w:p>
        </w:tc>
        <w:tc>
          <w:tcPr>
            <w:tcW w:w="1512" w:type="pct"/>
            <w:tcBorders>
              <w:tl2br w:val="nil"/>
              <w:tr2bl w:val="nil"/>
            </w:tcBorders>
            <w:shd w:val="clear" w:color="auto" w:fill="auto"/>
            <w:vAlign w:val="center"/>
          </w:tcPr>
          <w:p w14:paraId="20562AB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长效管理机制健全性</w:t>
            </w:r>
          </w:p>
        </w:tc>
        <w:tc>
          <w:tcPr>
            <w:tcW w:w="589" w:type="pct"/>
            <w:tcBorders>
              <w:tl2br w:val="nil"/>
              <w:tr2bl w:val="nil"/>
            </w:tcBorders>
            <w:shd w:val="clear" w:color="auto" w:fill="auto"/>
            <w:noWrap/>
            <w:vAlign w:val="center"/>
          </w:tcPr>
          <w:p w14:paraId="274ECDD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r>
      <w:tr w14:paraId="5C8D1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14A6887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38D4FB3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1F47BD0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590B51F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4E28177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档案管理机制完备性</w:t>
            </w:r>
          </w:p>
        </w:tc>
        <w:tc>
          <w:tcPr>
            <w:tcW w:w="589" w:type="pct"/>
            <w:tcBorders>
              <w:tl2br w:val="nil"/>
              <w:tr2bl w:val="nil"/>
            </w:tcBorders>
            <w:shd w:val="clear" w:color="auto" w:fill="auto"/>
            <w:noWrap/>
            <w:vAlign w:val="center"/>
          </w:tcPr>
          <w:p w14:paraId="2860E50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r>
      <w:tr w14:paraId="76EA6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7BE9371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7600CF8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restart"/>
            <w:tcBorders>
              <w:tl2br w:val="nil"/>
              <w:tr2bl w:val="nil"/>
            </w:tcBorders>
            <w:shd w:val="clear" w:color="auto" w:fill="auto"/>
            <w:noWrap/>
            <w:vAlign w:val="center"/>
          </w:tcPr>
          <w:p w14:paraId="4C95783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满意度</w:t>
            </w:r>
          </w:p>
        </w:tc>
        <w:tc>
          <w:tcPr>
            <w:tcW w:w="522" w:type="pct"/>
            <w:vMerge w:val="restart"/>
            <w:tcBorders>
              <w:tl2br w:val="nil"/>
              <w:tr2bl w:val="nil"/>
            </w:tcBorders>
            <w:shd w:val="clear" w:color="auto" w:fill="auto"/>
            <w:noWrap/>
            <w:vAlign w:val="center"/>
          </w:tcPr>
          <w:p w14:paraId="7A2428F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10</w:t>
            </w:r>
          </w:p>
        </w:tc>
        <w:tc>
          <w:tcPr>
            <w:tcW w:w="1512" w:type="pct"/>
            <w:tcBorders>
              <w:tl2br w:val="nil"/>
              <w:tr2bl w:val="nil"/>
            </w:tcBorders>
            <w:shd w:val="clear" w:color="auto" w:fill="auto"/>
            <w:vAlign w:val="center"/>
          </w:tcPr>
          <w:p w14:paraId="7596C37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参会人员满意度</w:t>
            </w:r>
          </w:p>
        </w:tc>
        <w:tc>
          <w:tcPr>
            <w:tcW w:w="589" w:type="pct"/>
            <w:tcBorders>
              <w:tl2br w:val="nil"/>
              <w:tr2bl w:val="nil"/>
            </w:tcBorders>
            <w:shd w:val="clear" w:color="auto" w:fill="auto"/>
            <w:noWrap/>
            <w:vAlign w:val="center"/>
          </w:tcPr>
          <w:p w14:paraId="0970E7C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8</w:t>
            </w:r>
          </w:p>
        </w:tc>
      </w:tr>
      <w:tr w14:paraId="69F2B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3024A65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50466B5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7CDA0B6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38E5F6A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2113BC0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工作人员满意度</w:t>
            </w:r>
          </w:p>
        </w:tc>
        <w:tc>
          <w:tcPr>
            <w:tcW w:w="589" w:type="pct"/>
            <w:tcBorders>
              <w:tl2br w:val="nil"/>
              <w:tr2bl w:val="nil"/>
            </w:tcBorders>
            <w:shd w:val="clear" w:color="auto" w:fill="auto"/>
            <w:noWrap/>
            <w:vAlign w:val="center"/>
          </w:tcPr>
          <w:p w14:paraId="36DF29B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654AB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jc w:val="center"/>
        </w:trPr>
        <w:tc>
          <w:tcPr>
            <w:tcW w:w="826" w:type="pct"/>
            <w:tcBorders>
              <w:tl2br w:val="nil"/>
              <w:tr2bl w:val="nil"/>
            </w:tcBorders>
            <w:shd w:val="clear" w:color="auto" w:fill="auto"/>
            <w:noWrap/>
            <w:vAlign w:val="center"/>
          </w:tcPr>
          <w:p w14:paraId="04F0CFF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合计</w:t>
            </w:r>
          </w:p>
        </w:tc>
        <w:tc>
          <w:tcPr>
            <w:tcW w:w="508" w:type="pct"/>
            <w:tcBorders>
              <w:tl2br w:val="nil"/>
              <w:tr2bl w:val="nil"/>
            </w:tcBorders>
            <w:shd w:val="clear" w:color="auto" w:fill="auto"/>
            <w:noWrap/>
            <w:vAlign w:val="center"/>
          </w:tcPr>
          <w:p w14:paraId="0BA7DF3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100</w:t>
            </w:r>
          </w:p>
        </w:tc>
        <w:tc>
          <w:tcPr>
            <w:tcW w:w="1040" w:type="pct"/>
            <w:tcBorders>
              <w:tl2br w:val="nil"/>
              <w:tr2bl w:val="nil"/>
            </w:tcBorders>
            <w:shd w:val="clear" w:color="auto" w:fill="auto"/>
            <w:noWrap/>
            <w:vAlign w:val="center"/>
          </w:tcPr>
          <w:p w14:paraId="64CCCDE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p>
        </w:tc>
        <w:tc>
          <w:tcPr>
            <w:tcW w:w="522" w:type="pct"/>
            <w:tcBorders>
              <w:tl2br w:val="nil"/>
              <w:tr2bl w:val="nil"/>
            </w:tcBorders>
            <w:shd w:val="clear" w:color="auto" w:fill="auto"/>
            <w:noWrap/>
            <w:vAlign w:val="center"/>
          </w:tcPr>
          <w:p w14:paraId="2B161C3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100</w:t>
            </w:r>
          </w:p>
        </w:tc>
        <w:tc>
          <w:tcPr>
            <w:tcW w:w="1512" w:type="pct"/>
            <w:tcBorders>
              <w:tl2br w:val="nil"/>
              <w:tr2bl w:val="nil"/>
            </w:tcBorders>
            <w:shd w:val="clear" w:color="auto" w:fill="auto"/>
            <w:vAlign w:val="center"/>
          </w:tcPr>
          <w:p w14:paraId="49F520D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p>
        </w:tc>
        <w:tc>
          <w:tcPr>
            <w:tcW w:w="589" w:type="pct"/>
            <w:tcBorders>
              <w:tl2br w:val="nil"/>
              <w:tr2bl w:val="nil"/>
            </w:tcBorders>
            <w:shd w:val="clear" w:color="auto" w:fill="auto"/>
            <w:noWrap/>
            <w:vAlign w:val="center"/>
          </w:tcPr>
          <w:p w14:paraId="15FD203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100</w:t>
            </w:r>
          </w:p>
        </w:tc>
      </w:tr>
    </w:tbl>
    <w:p w14:paraId="466F61BA">
      <w:pPr>
        <w:pStyle w:val="3"/>
        <w:keepNext w:val="0"/>
        <w:keepLines w:val="0"/>
        <w:pageBreakBefore w:val="0"/>
        <w:widowControl/>
        <w:kinsoku/>
        <w:wordWrap/>
        <w:overflowPunct/>
        <w:topLinePunct w:val="0"/>
        <w:autoSpaceDE/>
        <w:autoSpaceDN/>
        <w:bidi w:val="0"/>
        <w:adjustRightInd/>
        <w:snapToGrid/>
        <w:spacing w:line="600" w:lineRule="exact"/>
        <w:ind w:left="0" w:firstLine="562" w:firstLineChars="200"/>
        <w:jc w:val="both"/>
        <w:textAlignment w:val="auto"/>
        <w:rPr>
          <w:rFonts w:hint="eastAsia" w:ascii="Times New Roman" w:hAnsi="Times New Roman" w:eastAsia="宋体" w:cs="宋体"/>
          <w:bCs/>
          <w:sz w:val="28"/>
          <w:szCs w:val="28"/>
          <w:highlight w:val="none"/>
          <w:lang w:val="en-US" w:eastAsia="zh-CN"/>
        </w:rPr>
      </w:pPr>
      <w:bookmarkStart w:id="24" w:name="_Toc6401"/>
      <w:bookmarkStart w:id="25" w:name="_Toc19570"/>
      <w:bookmarkStart w:id="26" w:name="_Toc1556"/>
      <w:r>
        <w:rPr>
          <w:rFonts w:hint="eastAsia" w:ascii="Times New Roman" w:hAnsi="Times New Roman" w:eastAsia="宋体" w:cs="宋体"/>
          <w:bCs/>
          <w:sz w:val="28"/>
          <w:szCs w:val="28"/>
          <w:highlight w:val="none"/>
          <w:lang w:val="en-US" w:eastAsia="zh-CN"/>
        </w:rPr>
        <w:t>（二）评价组织实施</w:t>
      </w:r>
      <w:bookmarkEnd w:id="24"/>
      <w:bookmarkEnd w:id="25"/>
      <w:bookmarkEnd w:id="26"/>
    </w:p>
    <w:p w14:paraId="100E3344">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9"/>
        <w:rPr>
          <w:rFonts w:hint="eastAsia"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1、前期准备</w:t>
      </w:r>
    </w:p>
    <w:p w14:paraId="34DA77CB">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宋体" w:cs="宋体"/>
          <w:sz w:val="28"/>
          <w:szCs w:val="28"/>
          <w:highlight w:val="none"/>
          <w:lang w:eastAsia="zh-CN"/>
        </w:rPr>
      </w:pPr>
      <w:r>
        <w:rPr>
          <w:rFonts w:hint="eastAsia" w:ascii="Times New Roman" w:hAnsi="Times New Roman" w:eastAsia="宋体" w:cs="宋体"/>
          <w:sz w:val="28"/>
          <w:szCs w:val="28"/>
          <w:highlight w:val="none"/>
          <w:lang w:val="en-US"/>
        </w:rPr>
        <w:t>结合</w:t>
      </w:r>
      <w:r>
        <w:rPr>
          <w:rFonts w:hint="eastAsia" w:ascii="Times New Roman" w:hAnsi="Times New Roman" w:eastAsia="宋体" w:cs="宋体"/>
          <w:sz w:val="28"/>
          <w:szCs w:val="28"/>
          <w:highlight w:val="none"/>
          <w:lang w:val="en-US" w:eastAsia="zh-CN"/>
        </w:rPr>
        <w:t>项目</w:t>
      </w:r>
      <w:r>
        <w:rPr>
          <w:rFonts w:hint="eastAsia" w:ascii="Times New Roman" w:hAnsi="Times New Roman" w:eastAsia="宋体" w:cs="宋体"/>
          <w:sz w:val="28"/>
          <w:szCs w:val="28"/>
          <w:highlight w:val="none"/>
          <w:lang w:val="en-US"/>
        </w:rPr>
        <w:t>整体</w:t>
      </w:r>
      <w:r>
        <w:rPr>
          <w:rFonts w:hint="eastAsia" w:ascii="Times New Roman" w:hAnsi="Times New Roman" w:eastAsia="宋体" w:cs="宋体"/>
          <w:sz w:val="28"/>
          <w:szCs w:val="28"/>
          <w:highlight w:val="none"/>
          <w:lang w:val="en-US" w:eastAsia="zh-CN"/>
        </w:rPr>
        <w:t>评价</w:t>
      </w:r>
      <w:r>
        <w:rPr>
          <w:rFonts w:hint="eastAsia" w:ascii="Times New Roman" w:hAnsi="Times New Roman" w:eastAsia="宋体" w:cs="宋体"/>
          <w:sz w:val="28"/>
          <w:szCs w:val="28"/>
          <w:highlight w:val="none"/>
          <w:lang w:val="en-US"/>
        </w:rPr>
        <w:t>核心要点，</w:t>
      </w:r>
      <w:r>
        <w:rPr>
          <w:rFonts w:hint="eastAsia" w:ascii="Times New Roman" w:hAnsi="Times New Roman" w:eastAsia="宋体" w:cs="宋体"/>
          <w:i w:val="0"/>
          <w:iCs w:val="0"/>
          <w:color w:val="000000"/>
          <w:spacing w:val="0"/>
          <w:sz w:val="28"/>
          <w:szCs w:val="28"/>
          <w:highlight w:val="none"/>
          <w:vertAlign w:val="baseline"/>
        </w:rPr>
        <w:t>明确</w:t>
      </w:r>
      <w:r>
        <w:rPr>
          <w:rFonts w:hint="eastAsia" w:ascii="Times New Roman" w:hAnsi="Times New Roman" w:eastAsia="宋体" w:cs="宋体"/>
          <w:i w:val="0"/>
          <w:iCs w:val="0"/>
          <w:color w:val="000000"/>
          <w:spacing w:val="0"/>
          <w:sz w:val="28"/>
          <w:szCs w:val="28"/>
          <w:highlight w:val="none"/>
          <w:vertAlign w:val="baseline"/>
          <w:lang w:val="en-US" w:eastAsia="zh-CN"/>
        </w:rPr>
        <w:t>评价</w:t>
      </w:r>
      <w:r>
        <w:rPr>
          <w:rFonts w:hint="eastAsia" w:ascii="Times New Roman" w:hAnsi="Times New Roman" w:eastAsia="宋体" w:cs="宋体"/>
          <w:i w:val="0"/>
          <w:iCs w:val="0"/>
          <w:color w:val="000000"/>
          <w:spacing w:val="0"/>
          <w:sz w:val="28"/>
          <w:szCs w:val="28"/>
          <w:highlight w:val="none"/>
          <w:vertAlign w:val="baseline"/>
        </w:rPr>
        <w:t>关注点，</w:t>
      </w:r>
      <w:r>
        <w:rPr>
          <w:rFonts w:hint="eastAsia" w:ascii="Times New Roman" w:hAnsi="Times New Roman" w:eastAsia="宋体" w:cs="宋体"/>
          <w:i w:val="0"/>
          <w:iCs w:val="0"/>
          <w:color w:val="000000"/>
          <w:spacing w:val="0"/>
          <w:sz w:val="28"/>
          <w:szCs w:val="28"/>
          <w:highlight w:val="none"/>
          <w:vertAlign w:val="baseline"/>
          <w:lang w:val="en-US" w:eastAsia="zh-CN"/>
        </w:rPr>
        <w:t>同时</w:t>
      </w:r>
      <w:r>
        <w:rPr>
          <w:rFonts w:hint="eastAsia" w:ascii="Times New Roman" w:hAnsi="Times New Roman" w:eastAsia="宋体" w:cs="宋体"/>
          <w:i w:val="0"/>
          <w:iCs w:val="0"/>
          <w:color w:val="000000"/>
          <w:spacing w:val="0"/>
          <w:sz w:val="28"/>
          <w:szCs w:val="28"/>
          <w:highlight w:val="none"/>
          <w:vertAlign w:val="baseline"/>
        </w:rPr>
        <w:t>合理设置指标体系，确定需要收集的数据资料</w:t>
      </w:r>
      <w:r>
        <w:rPr>
          <w:rFonts w:hint="eastAsia" w:ascii="Times New Roman" w:hAnsi="Times New Roman" w:eastAsia="宋体" w:cs="宋体"/>
          <w:i w:val="0"/>
          <w:iCs w:val="0"/>
          <w:color w:val="000000"/>
          <w:spacing w:val="0"/>
          <w:sz w:val="28"/>
          <w:szCs w:val="28"/>
          <w:highlight w:val="none"/>
          <w:vertAlign w:val="baseline"/>
          <w:lang w:eastAsia="zh-CN"/>
        </w:rPr>
        <w:t>。</w:t>
      </w:r>
      <w:r>
        <w:rPr>
          <w:rFonts w:hint="eastAsia" w:ascii="Times New Roman" w:hAnsi="Times New Roman" w:eastAsia="宋体" w:cs="宋体"/>
          <w:i w:val="0"/>
          <w:iCs w:val="0"/>
          <w:color w:val="000000"/>
          <w:spacing w:val="0"/>
          <w:sz w:val="28"/>
          <w:szCs w:val="28"/>
          <w:highlight w:val="none"/>
          <w:vertAlign w:val="baseline"/>
        </w:rPr>
        <w:t>通过查阅相关政策制度，了解</w:t>
      </w:r>
      <w:r>
        <w:rPr>
          <w:rFonts w:hint="eastAsia" w:ascii="Times New Roman" w:hAnsi="Times New Roman" w:eastAsia="宋体" w:cs="宋体"/>
          <w:i w:val="0"/>
          <w:iCs w:val="0"/>
          <w:color w:val="000000"/>
          <w:spacing w:val="0"/>
          <w:sz w:val="28"/>
          <w:szCs w:val="28"/>
          <w:highlight w:val="none"/>
          <w:vertAlign w:val="baseline"/>
          <w:lang w:val="en-US" w:eastAsia="zh-CN"/>
        </w:rPr>
        <w:t>项目</w:t>
      </w:r>
      <w:r>
        <w:rPr>
          <w:rFonts w:hint="eastAsia" w:ascii="Times New Roman" w:hAnsi="Times New Roman" w:eastAsia="宋体" w:cs="宋体"/>
          <w:i w:val="0"/>
          <w:iCs w:val="0"/>
          <w:color w:val="000000"/>
          <w:spacing w:val="0"/>
          <w:sz w:val="28"/>
          <w:szCs w:val="28"/>
          <w:highlight w:val="none"/>
          <w:vertAlign w:val="baseline"/>
        </w:rPr>
        <w:t>基本情况</w:t>
      </w:r>
      <w:r>
        <w:rPr>
          <w:rFonts w:hint="eastAsia" w:ascii="Times New Roman" w:hAnsi="Times New Roman" w:eastAsia="宋体" w:cs="宋体"/>
          <w:i w:val="0"/>
          <w:iCs w:val="0"/>
          <w:color w:val="000000"/>
          <w:spacing w:val="0"/>
          <w:sz w:val="28"/>
          <w:szCs w:val="28"/>
          <w:highlight w:val="none"/>
          <w:vertAlign w:val="baseline"/>
          <w:lang w:eastAsia="zh-CN"/>
        </w:rPr>
        <w:t>，</w:t>
      </w:r>
      <w:r>
        <w:rPr>
          <w:rFonts w:hint="eastAsia" w:ascii="Times New Roman" w:hAnsi="Times New Roman" w:eastAsia="宋体" w:cs="宋体"/>
          <w:i w:val="0"/>
          <w:iCs w:val="0"/>
          <w:color w:val="000000"/>
          <w:spacing w:val="0"/>
          <w:sz w:val="28"/>
          <w:szCs w:val="28"/>
          <w:highlight w:val="none"/>
          <w:vertAlign w:val="baseline"/>
        </w:rPr>
        <w:t>明确资金拨付流程，分析各环节的时间节点和金额</w:t>
      </w:r>
      <w:r>
        <w:rPr>
          <w:rFonts w:hint="eastAsia" w:ascii="Times New Roman" w:hAnsi="Times New Roman" w:eastAsia="宋体" w:cs="宋体"/>
          <w:i w:val="0"/>
          <w:iCs w:val="0"/>
          <w:color w:val="000000"/>
          <w:spacing w:val="0"/>
          <w:sz w:val="28"/>
          <w:szCs w:val="28"/>
          <w:highlight w:val="none"/>
          <w:vertAlign w:val="baseline"/>
          <w:lang w:eastAsia="zh-CN"/>
        </w:rPr>
        <w:t>。</w:t>
      </w:r>
    </w:p>
    <w:p w14:paraId="716632F2">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9"/>
        <w:rPr>
          <w:rFonts w:hint="eastAsia"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2、基础数据收集</w:t>
      </w:r>
    </w:p>
    <w:p w14:paraId="06ECE1D7">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在前期准备的基础上，与甘肃省人民代表大会常务委员会项目主要负责部门及具体施工单位进行沟通，协商提供资金明细表、资金支付凭证、活动开展相关文件等信息。</w:t>
      </w:r>
    </w:p>
    <w:p w14:paraId="09094D5B">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9"/>
        <w:rPr>
          <w:rFonts w:hint="eastAsia"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3、资料信息汇总</w:t>
      </w:r>
    </w:p>
    <w:p w14:paraId="711028EA">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通过部分和单位配合，完成基础数据收集后对所提供的资料进行信息分解及汇总，为评价分析做准备。</w:t>
      </w:r>
    </w:p>
    <w:p w14:paraId="76428AA9">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9"/>
        <w:rPr>
          <w:rFonts w:hint="eastAsia"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4、评价分析</w:t>
      </w:r>
    </w:p>
    <w:p w14:paraId="6CE041BD">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在进行基础数据收集和资料汇总之后，将进行总体绩效目标完成情况分析以及各项指标完成情况分析，形成初步评价结论，包括评价结果、主要经验及做法、存在的问题和建议等。</w:t>
      </w:r>
    </w:p>
    <w:p w14:paraId="46919545">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9"/>
        <w:rPr>
          <w:rFonts w:hint="eastAsia"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5、沟通反馈</w:t>
      </w:r>
    </w:p>
    <w:p w14:paraId="6DCC0936">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在进行评价分析后得出初步评价结论，将评价结论与评价单位进行沟通反馈，及时发现问题并整改。</w:t>
      </w:r>
    </w:p>
    <w:p w14:paraId="36A85CDF">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9"/>
        <w:rPr>
          <w:rFonts w:hint="eastAsia"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6、出具报告过程</w:t>
      </w:r>
    </w:p>
    <w:p w14:paraId="1E135600">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根据评价需要，结合实际情况，甘肃省人民代表大会常务委员会2023年度重点项目前期费和基本建设投资项目绩效评价报告主要包括以下内容：项目单位基本情况、项目概况、项目资金情况、绩效目标、评价目的、原则、方法、指标体系、指标分析、评价结论、主要经验及做法、存在的问题和建议等。按照绩效评价要求和规定的文本格式撰写评价报告。</w:t>
      </w:r>
    </w:p>
    <w:p w14:paraId="58EBCD2E">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jc w:val="both"/>
        <w:textAlignment w:val="auto"/>
        <w:outlineLvl w:val="0"/>
        <w:rPr>
          <w:rFonts w:hint="eastAsia" w:ascii="Times New Roman" w:hAnsi="Times New Roman" w:eastAsia="宋体" w:cs="宋体"/>
          <w:b/>
          <w:bCs/>
          <w:sz w:val="28"/>
          <w:szCs w:val="28"/>
          <w:highlight w:val="none"/>
          <w:lang w:val="en-US" w:eastAsia="zh-CN"/>
        </w:rPr>
      </w:pPr>
      <w:bookmarkStart w:id="27" w:name="_Toc6908"/>
      <w:bookmarkStart w:id="28" w:name="_Toc15878"/>
      <w:bookmarkStart w:id="29" w:name="_Toc20718"/>
      <w:r>
        <w:rPr>
          <w:rFonts w:hint="eastAsia" w:ascii="Times New Roman" w:hAnsi="Times New Roman" w:eastAsia="宋体" w:cs="宋体"/>
          <w:b/>
          <w:bCs/>
          <w:sz w:val="28"/>
          <w:szCs w:val="28"/>
          <w:highlight w:val="none"/>
          <w:lang w:val="en-US" w:eastAsia="zh-CN"/>
        </w:rPr>
        <w:t>三、绩效评价分析</w:t>
      </w:r>
      <w:bookmarkEnd w:id="27"/>
      <w:bookmarkEnd w:id="28"/>
      <w:bookmarkEnd w:id="29"/>
    </w:p>
    <w:p w14:paraId="65201CDB">
      <w:pPr>
        <w:pStyle w:val="3"/>
        <w:keepNext w:val="0"/>
        <w:keepLines w:val="0"/>
        <w:pageBreakBefore w:val="0"/>
        <w:widowControl/>
        <w:kinsoku/>
        <w:wordWrap/>
        <w:overflowPunct/>
        <w:topLinePunct w:val="0"/>
        <w:autoSpaceDE/>
        <w:autoSpaceDN/>
        <w:bidi w:val="0"/>
        <w:adjustRightInd/>
        <w:snapToGrid/>
        <w:spacing w:line="600" w:lineRule="exact"/>
        <w:ind w:left="0" w:firstLine="562" w:firstLineChars="200"/>
        <w:jc w:val="both"/>
        <w:textAlignment w:val="auto"/>
        <w:rPr>
          <w:rFonts w:hint="eastAsia" w:ascii="Times New Roman" w:hAnsi="Times New Roman" w:eastAsia="宋体" w:cs="宋体"/>
          <w:bCs/>
          <w:sz w:val="28"/>
          <w:szCs w:val="28"/>
          <w:highlight w:val="none"/>
          <w:lang w:val="en-US" w:eastAsia="zh-CN"/>
        </w:rPr>
      </w:pPr>
      <w:bookmarkStart w:id="30" w:name="_Toc17805"/>
      <w:bookmarkStart w:id="31" w:name="_Toc9765"/>
      <w:bookmarkStart w:id="32" w:name="_Toc8984"/>
      <w:r>
        <w:rPr>
          <w:rFonts w:hint="eastAsia" w:ascii="Times New Roman" w:hAnsi="Times New Roman" w:eastAsia="宋体" w:cs="宋体"/>
          <w:bCs/>
          <w:sz w:val="28"/>
          <w:szCs w:val="28"/>
          <w:highlight w:val="none"/>
          <w:lang w:val="en-US" w:eastAsia="zh-CN"/>
        </w:rPr>
        <w:t>（一）评价结果</w:t>
      </w:r>
      <w:bookmarkEnd w:id="30"/>
      <w:bookmarkEnd w:id="31"/>
      <w:bookmarkEnd w:id="32"/>
    </w:p>
    <w:p w14:paraId="7C05E18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甘肃省人民代表大会常务委员会2023年度重点项目前期费和基本建设投资项目绩效评价得分</w:t>
      </w:r>
      <w:r>
        <w:rPr>
          <w:rFonts w:hint="eastAsia" w:ascii="Times New Roman" w:hAnsi="Times New Roman" w:eastAsia="宋体" w:cs="宋体"/>
          <w:b/>
          <w:bCs/>
          <w:kern w:val="2"/>
          <w:sz w:val="28"/>
          <w:szCs w:val="28"/>
          <w:highlight w:val="none"/>
          <w:lang w:val="en-US" w:eastAsia="zh-CN" w:bidi="ar-SA"/>
        </w:rPr>
        <w:t>95.84</w:t>
      </w:r>
      <w:r>
        <w:rPr>
          <w:rFonts w:hint="eastAsia" w:ascii="Times New Roman" w:hAnsi="Times New Roman" w:eastAsia="宋体" w:cs="宋体"/>
          <w:kern w:val="2"/>
          <w:sz w:val="28"/>
          <w:szCs w:val="28"/>
          <w:highlight w:val="none"/>
          <w:lang w:val="en-US" w:eastAsia="zh-CN" w:bidi="ar-SA"/>
        </w:rPr>
        <w:t>分，评价结果为“</w:t>
      </w:r>
      <w:r>
        <w:rPr>
          <w:rFonts w:hint="eastAsia" w:ascii="Times New Roman" w:hAnsi="Times New Roman" w:eastAsia="宋体" w:cs="宋体"/>
          <w:b/>
          <w:bCs/>
          <w:kern w:val="2"/>
          <w:sz w:val="28"/>
          <w:szCs w:val="28"/>
          <w:highlight w:val="none"/>
          <w:lang w:val="en-US" w:eastAsia="zh-CN" w:bidi="ar-SA"/>
        </w:rPr>
        <w:t>优</w:t>
      </w:r>
      <w:r>
        <w:rPr>
          <w:rFonts w:hint="eastAsia" w:ascii="Times New Roman" w:hAnsi="Times New Roman" w:eastAsia="宋体" w:cs="宋体"/>
          <w:kern w:val="2"/>
          <w:sz w:val="28"/>
          <w:szCs w:val="28"/>
          <w:highlight w:val="none"/>
          <w:lang w:val="en-US" w:eastAsia="zh-CN" w:bidi="ar-SA"/>
        </w:rPr>
        <w:t>”。</w:t>
      </w:r>
    </w:p>
    <w:p w14:paraId="589F0045">
      <w:pPr>
        <w:pStyle w:val="3"/>
        <w:keepNext w:val="0"/>
        <w:keepLines w:val="0"/>
        <w:pageBreakBefore w:val="0"/>
        <w:widowControl/>
        <w:kinsoku/>
        <w:wordWrap/>
        <w:overflowPunct/>
        <w:topLinePunct w:val="0"/>
        <w:autoSpaceDE/>
        <w:autoSpaceDN/>
        <w:bidi w:val="0"/>
        <w:adjustRightInd/>
        <w:snapToGrid/>
        <w:spacing w:line="600" w:lineRule="exact"/>
        <w:ind w:left="0" w:firstLine="562" w:firstLineChars="200"/>
        <w:jc w:val="both"/>
        <w:textAlignment w:val="auto"/>
        <w:rPr>
          <w:rFonts w:hint="eastAsia" w:ascii="Times New Roman" w:hAnsi="Times New Roman" w:eastAsia="宋体" w:cs="宋体"/>
          <w:bCs/>
          <w:sz w:val="28"/>
          <w:szCs w:val="28"/>
          <w:highlight w:val="none"/>
          <w:lang w:val="en-US" w:eastAsia="zh-CN"/>
        </w:rPr>
      </w:pPr>
      <w:bookmarkStart w:id="33" w:name="_Toc31923"/>
      <w:bookmarkStart w:id="34" w:name="_Toc23338"/>
      <w:bookmarkStart w:id="35" w:name="_Toc4663"/>
      <w:r>
        <w:rPr>
          <w:rFonts w:hint="eastAsia" w:ascii="Times New Roman" w:hAnsi="Times New Roman" w:eastAsia="宋体" w:cs="宋体"/>
          <w:bCs/>
          <w:sz w:val="28"/>
          <w:szCs w:val="28"/>
          <w:highlight w:val="none"/>
          <w:lang w:val="en-US" w:eastAsia="zh-CN"/>
        </w:rPr>
        <w:t>（二）总体绩效目标完成情况分析</w:t>
      </w:r>
      <w:bookmarkEnd w:id="33"/>
      <w:bookmarkEnd w:id="34"/>
      <w:bookmarkEnd w:id="35"/>
    </w:p>
    <w:p w14:paraId="369A269E">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color w:val="auto"/>
          <w:sz w:val="28"/>
          <w:szCs w:val="28"/>
          <w:highlight w:val="none"/>
          <w:lang w:eastAsia="zh-CN"/>
        </w:rPr>
      </w:pPr>
      <w:bookmarkStart w:id="36" w:name="_Toc4144"/>
      <w:r>
        <w:rPr>
          <w:rFonts w:hint="eastAsia" w:ascii="Times New Roman" w:hAnsi="Times New Roman" w:eastAsia="宋体" w:cs="宋体"/>
          <w:sz w:val="28"/>
          <w:szCs w:val="28"/>
          <w:highlight w:val="none"/>
        </w:rPr>
        <w:t>运用已论证的评价指标体系及评分标准</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rPr>
        <w:t>通过数据采集、问卷调查及访谈等方法</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rPr>
        <w:t>对</w:t>
      </w:r>
      <w:r>
        <w:rPr>
          <w:rFonts w:hint="eastAsia" w:ascii="Times New Roman" w:hAnsi="Times New Roman" w:eastAsia="宋体" w:cs="宋体"/>
          <w:kern w:val="2"/>
          <w:sz w:val="28"/>
          <w:szCs w:val="28"/>
          <w:highlight w:val="none"/>
          <w:lang w:val="en-US" w:eastAsia="zh-CN" w:bidi="ar-SA"/>
        </w:rPr>
        <w:t>甘肃省人民代表大会常务委员会2023年度重点项目前期费和基本建设投资项目</w:t>
      </w:r>
      <w:r>
        <w:rPr>
          <w:rFonts w:hint="eastAsia" w:ascii="Times New Roman" w:hAnsi="Times New Roman" w:eastAsia="宋体" w:cs="宋体"/>
          <w:sz w:val="28"/>
          <w:szCs w:val="28"/>
          <w:highlight w:val="none"/>
        </w:rPr>
        <w:t>情况进行客观评价</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rPr>
        <w:t>最终结果：</w:t>
      </w:r>
      <w:r>
        <w:rPr>
          <w:rFonts w:hint="eastAsia" w:ascii="Times New Roman" w:hAnsi="Times New Roman" w:eastAsia="宋体" w:cs="宋体"/>
          <w:kern w:val="2"/>
          <w:sz w:val="28"/>
          <w:szCs w:val="28"/>
          <w:highlight w:val="none"/>
          <w:lang w:val="en-US" w:eastAsia="zh-CN" w:bidi="ar-SA"/>
        </w:rPr>
        <w:t>甘肃省人民代表大会常务委员会2023年度重点项目前期费和基本建设投资项目</w:t>
      </w:r>
      <w:r>
        <w:rPr>
          <w:rFonts w:hint="eastAsia" w:ascii="Times New Roman" w:hAnsi="Times New Roman" w:eastAsia="宋体" w:cs="宋体"/>
          <w:b w:val="0"/>
          <w:bCs w:val="0"/>
          <w:sz w:val="28"/>
          <w:szCs w:val="28"/>
          <w:highlight w:val="none"/>
        </w:rPr>
        <w:t>绩效</w:t>
      </w:r>
      <w:r>
        <w:rPr>
          <w:rFonts w:hint="eastAsia" w:ascii="Times New Roman" w:hAnsi="Times New Roman" w:eastAsia="宋体" w:cs="宋体"/>
          <w:b w:val="0"/>
          <w:bCs w:val="0"/>
          <w:sz w:val="28"/>
          <w:szCs w:val="28"/>
          <w:highlight w:val="none"/>
          <w:lang w:val="en-US" w:eastAsia="zh-CN"/>
        </w:rPr>
        <w:t>评价</w:t>
      </w:r>
      <w:r>
        <w:rPr>
          <w:rFonts w:hint="eastAsia" w:ascii="Times New Roman" w:hAnsi="Times New Roman" w:eastAsia="宋体" w:cs="宋体"/>
          <w:b w:val="0"/>
          <w:bCs w:val="0"/>
          <w:sz w:val="28"/>
          <w:szCs w:val="28"/>
          <w:highlight w:val="none"/>
        </w:rPr>
        <w:t>总得分为</w:t>
      </w:r>
      <w:r>
        <w:rPr>
          <w:rFonts w:hint="eastAsia" w:ascii="Times New Roman" w:hAnsi="Times New Roman" w:eastAsia="宋体" w:cs="宋体"/>
          <w:b/>
          <w:bCs/>
          <w:sz w:val="28"/>
          <w:szCs w:val="28"/>
          <w:highlight w:val="none"/>
          <w:lang w:val="en-US" w:eastAsia="zh-CN"/>
        </w:rPr>
        <w:t>95.84</w:t>
      </w:r>
      <w:r>
        <w:rPr>
          <w:rFonts w:hint="eastAsia" w:ascii="Times New Roman" w:hAnsi="Times New Roman" w:eastAsia="宋体" w:cs="宋体"/>
          <w:b w:val="0"/>
          <w:bCs w:val="0"/>
          <w:sz w:val="28"/>
          <w:szCs w:val="28"/>
          <w:highlight w:val="none"/>
        </w:rPr>
        <w:t>分</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rPr>
        <w:t>属于</w:t>
      </w:r>
      <w:r>
        <w:rPr>
          <w:rFonts w:hint="eastAsia" w:ascii="Times New Roman" w:hAnsi="Times New Roman" w:eastAsia="宋体" w:cs="宋体"/>
          <w:kern w:val="2"/>
          <w:sz w:val="28"/>
          <w:szCs w:val="28"/>
          <w:highlight w:val="none"/>
          <w:lang w:val="en-US" w:eastAsia="zh-CN" w:bidi="ar-SA"/>
        </w:rPr>
        <w:t>“</w:t>
      </w:r>
      <w:r>
        <w:rPr>
          <w:rFonts w:hint="eastAsia" w:ascii="Times New Roman" w:hAnsi="Times New Roman" w:eastAsia="宋体" w:cs="宋体"/>
          <w:b/>
          <w:bCs/>
          <w:kern w:val="2"/>
          <w:sz w:val="28"/>
          <w:szCs w:val="28"/>
          <w:highlight w:val="none"/>
          <w:lang w:val="en-US" w:eastAsia="zh-CN" w:bidi="ar-SA"/>
        </w:rPr>
        <w:t>优</w:t>
      </w:r>
      <w:r>
        <w:rPr>
          <w:rFonts w:hint="eastAsia" w:ascii="Times New Roman" w:hAnsi="Times New Roman" w:eastAsia="宋体" w:cs="宋体"/>
          <w:kern w:val="2"/>
          <w:sz w:val="28"/>
          <w:szCs w:val="28"/>
          <w:highlight w:val="none"/>
          <w:lang w:val="en-US" w:eastAsia="zh-CN" w:bidi="ar-SA"/>
        </w:rPr>
        <w:t>”</w:t>
      </w:r>
      <w:r>
        <w:rPr>
          <w:rFonts w:hint="eastAsia" w:ascii="Times New Roman" w:hAnsi="Times New Roman" w:eastAsia="宋体" w:cs="宋体"/>
          <w:sz w:val="28"/>
          <w:szCs w:val="28"/>
          <w:highlight w:val="none"/>
        </w:rPr>
        <w:t>。其中</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lang w:val="en-US" w:eastAsia="zh-CN"/>
        </w:rPr>
        <w:t>项目决策</w:t>
      </w:r>
      <w:r>
        <w:rPr>
          <w:rFonts w:hint="eastAsia" w:ascii="Times New Roman" w:hAnsi="Times New Roman" w:eastAsia="宋体" w:cs="宋体"/>
          <w:sz w:val="28"/>
          <w:szCs w:val="28"/>
          <w:highlight w:val="none"/>
        </w:rPr>
        <w:t>类指标权重为</w:t>
      </w:r>
      <w:r>
        <w:rPr>
          <w:rFonts w:hint="eastAsia" w:ascii="Times New Roman" w:hAnsi="Times New Roman" w:eastAsia="宋体" w:cs="宋体"/>
          <w:sz w:val="28"/>
          <w:szCs w:val="28"/>
          <w:highlight w:val="none"/>
          <w:lang w:val="en-US" w:eastAsia="zh-CN"/>
        </w:rPr>
        <w:t>14.00</w:t>
      </w:r>
      <w:r>
        <w:rPr>
          <w:rFonts w:hint="eastAsia" w:ascii="Times New Roman" w:hAnsi="Times New Roman" w:eastAsia="宋体" w:cs="宋体"/>
          <w:sz w:val="28"/>
          <w:szCs w:val="28"/>
          <w:highlight w:val="none"/>
        </w:rPr>
        <w:t>分</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rPr>
        <w:t>得分</w:t>
      </w:r>
      <w:r>
        <w:rPr>
          <w:rFonts w:hint="eastAsia" w:ascii="Times New Roman" w:hAnsi="Times New Roman" w:eastAsia="宋体" w:cs="宋体"/>
          <w:b/>
          <w:bCs/>
          <w:sz w:val="28"/>
          <w:szCs w:val="28"/>
          <w:highlight w:val="none"/>
        </w:rPr>
        <w:t>为</w:t>
      </w:r>
      <w:r>
        <w:rPr>
          <w:rFonts w:hint="eastAsia" w:ascii="Times New Roman" w:hAnsi="Times New Roman" w:eastAsia="宋体" w:cs="宋体"/>
          <w:b/>
          <w:bCs/>
          <w:sz w:val="28"/>
          <w:szCs w:val="28"/>
          <w:highlight w:val="none"/>
          <w:lang w:val="en-US" w:eastAsia="zh-CN"/>
        </w:rPr>
        <w:t>12.50</w:t>
      </w:r>
      <w:r>
        <w:rPr>
          <w:rFonts w:hint="eastAsia" w:ascii="Times New Roman" w:hAnsi="Times New Roman" w:eastAsia="宋体" w:cs="宋体"/>
          <w:sz w:val="28"/>
          <w:szCs w:val="28"/>
          <w:highlight w:val="none"/>
        </w:rPr>
        <w:t>分</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rPr>
        <w:t>得分率为</w:t>
      </w:r>
      <w:r>
        <w:rPr>
          <w:rFonts w:hint="eastAsia" w:ascii="Times New Roman" w:hAnsi="Times New Roman" w:eastAsia="宋体" w:cs="宋体"/>
          <w:b/>
          <w:bCs/>
          <w:sz w:val="28"/>
          <w:szCs w:val="28"/>
          <w:highlight w:val="none"/>
          <w:lang w:val="en-US" w:eastAsia="zh-CN"/>
        </w:rPr>
        <w:t>89.29%</w:t>
      </w:r>
      <w:r>
        <w:rPr>
          <w:rFonts w:hint="eastAsia" w:ascii="Times New Roman" w:hAnsi="Times New Roman" w:eastAsia="宋体" w:cs="宋体"/>
          <w:sz w:val="28"/>
          <w:szCs w:val="28"/>
          <w:highlight w:val="none"/>
        </w:rPr>
        <w:t>。</w:t>
      </w:r>
      <w:r>
        <w:rPr>
          <w:rFonts w:hint="eastAsia" w:ascii="Times New Roman" w:hAnsi="Times New Roman" w:eastAsia="宋体" w:cs="宋体"/>
          <w:sz w:val="28"/>
          <w:szCs w:val="28"/>
          <w:highlight w:val="none"/>
          <w:lang w:val="en-US" w:eastAsia="zh-CN"/>
        </w:rPr>
        <w:t>项目过程</w:t>
      </w:r>
      <w:r>
        <w:rPr>
          <w:rFonts w:hint="eastAsia" w:ascii="Times New Roman" w:hAnsi="Times New Roman" w:eastAsia="宋体" w:cs="宋体"/>
          <w:sz w:val="28"/>
          <w:szCs w:val="28"/>
          <w:highlight w:val="none"/>
        </w:rPr>
        <w:t>类指标权重为</w:t>
      </w:r>
      <w:r>
        <w:rPr>
          <w:rFonts w:hint="eastAsia" w:ascii="Times New Roman" w:hAnsi="Times New Roman" w:eastAsia="宋体" w:cs="宋体"/>
          <w:sz w:val="28"/>
          <w:szCs w:val="28"/>
          <w:highlight w:val="none"/>
          <w:lang w:val="en-US" w:eastAsia="zh-CN"/>
        </w:rPr>
        <w:t>27.00</w:t>
      </w:r>
      <w:r>
        <w:rPr>
          <w:rFonts w:hint="eastAsia" w:ascii="Times New Roman" w:hAnsi="Times New Roman" w:eastAsia="宋体" w:cs="宋体"/>
          <w:sz w:val="28"/>
          <w:szCs w:val="28"/>
          <w:highlight w:val="none"/>
        </w:rPr>
        <w:t>分</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rPr>
        <w:t>得分</w:t>
      </w:r>
      <w:r>
        <w:rPr>
          <w:rFonts w:hint="eastAsia" w:ascii="Times New Roman" w:hAnsi="Times New Roman" w:eastAsia="宋体" w:cs="宋体"/>
          <w:b/>
          <w:bCs/>
          <w:sz w:val="28"/>
          <w:szCs w:val="28"/>
          <w:highlight w:val="none"/>
        </w:rPr>
        <w:t>为</w:t>
      </w:r>
      <w:r>
        <w:rPr>
          <w:rFonts w:hint="eastAsia" w:ascii="Times New Roman" w:hAnsi="Times New Roman" w:eastAsia="宋体" w:cs="宋体"/>
          <w:b/>
          <w:bCs/>
          <w:sz w:val="28"/>
          <w:szCs w:val="28"/>
          <w:highlight w:val="none"/>
          <w:lang w:eastAsia="zh-CN"/>
        </w:rPr>
        <w:t>2</w:t>
      </w:r>
      <w:r>
        <w:rPr>
          <w:rFonts w:hint="eastAsia" w:ascii="Times New Roman" w:hAnsi="Times New Roman" w:eastAsia="宋体" w:cs="宋体"/>
          <w:b/>
          <w:bCs/>
          <w:sz w:val="28"/>
          <w:szCs w:val="28"/>
          <w:highlight w:val="none"/>
          <w:lang w:val="en-US" w:eastAsia="zh-CN"/>
        </w:rPr>
        <w:t>7</w:t>
      </w:r>
      <w:r>
        <w:rPr>
          <w:rFonts w:hint="eastAsia" w:ascii="Times New Roman" w:hAnsi="Times New Roman" w:eastAsia="宋体" w:cs="宋体"/>
          <w:b/>
          <w:bCs/>
          <w:sz w:val="28"/>
          <w:szCs w:val="28"/>
          <w:highlight w:val="none"/>
          <w:lang w:eastAsia="zh-CN"/>
        </w:rPr>
        <w:t>.00</w:t>
      </w:r>
      <w:r>
        <w:rPr>
          <w:rFonts w:hint="eastAsia" w:ascii="Times New Roman" w:hAnsi="Times New Roman" w:eastAsia="宋体" w:cs="宋体"/>
          <w:sz w:val="28"/>
          <w:szCs w:val="28"/>
          <w:highlight w:val="none"/>
        </w:rPr>
        <w:t>分</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rPr>
        <w:t>得分率为</w:t>
      </w:r>
      <w:r>
        <w:rPr>
          <w:rFonts w:hint="eastAsia" w:ascii="Times New Roman" w:hAnsi="Times New Roman" w:eastAsia="宋体" w:cs="宋体"/>
          <w:b/>
          <w:bCs/>
          <w:sz w:val="28"/>
          <w:szCs w:val="28"/>
          <w:highlight w:val="none"/>
          <w:lang w:val="en-US" w:eastAsia="zh-CN"/>
        </w:rPr>
        <w:t>100.00%</w:t>
      </w:r>
      <w:r>
        <w:rPr>
          <w:rFonts w:hint="eastAsia" w:ascii="Times New Roman" w:hAnsi="Times New Roman" w:eastAsia="宋体" w:cs="宋体"/>
          <w:sz w:val="28"/>
          <w:szCs w:val="28"/>
          <w:highlight w:val="none"/>
        </w:rPr>
        <w:t>。</w:t>
      </w:r>
      <w:r>
        <w:rPr>
          <w:rFonts w:hint="eastAsia" w:ascii="Times New Roman" w:hAnsi="Times New Roman" w:eastAsia="宋体" w:cs="宋体"/>
          <w:sz w:val="28"/>
          <w:szCs w:val="28"/>
          <w:highlight w:val="none"/>
          <w:lang w:val="en-US" w:eastAsia="zh-CN"/>
        </w:rPr>
        <w:t>项目产出</w:t>
      </w:r>
      <w:r>
        <w:rPr>
          <w:rFonts w:hint="eastAsia" w:ascii="Times New Roman" w:hAnsi="Times New Roman" w:eastAsia="宋体" w:cs="宋体"/>
          <w:sz w:val="28"/>
          <w:szCs w:val="28"/>
          <w:highlight w:val="none"/>
        </w:rPr>
        <w:t>类指标权重为</w:t>
      </w:r>
      <w:r>
        <w:rPr>
          <w:rFonts w:hint="eastAsia" w:ascii="Times New Roman" w:hAnsi="Times New Roman" w:eastAsia="宋体" w:cs="宋体"/>
          <w:sz w:val="28"/>
          <w:szCs w:val="28"/>
          <w:highlight w:val="none"/>
          <w:lang w:val="en-US" w:eastAsia="zh-CN"/>
        </w:rPr>
        <w:t>30.00</w:t>
      </w:r>
      <w:r>
        <w:rPr>
          <w:rFonts w:hint="eastAsia" w:ascii="Times New Roman" w:hAnsi="Times New Roman" w:eastAsia="宋体" w:cs="宋体"/>
          <w:sz w:val="28"/>
          <w:szCs w:val="28"/>
          <w:highlight w:val="none"/>
        </w:rPr>
        <w:t>分</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rPr>
        <w:t>得分</w:t>
      </w:r>
      <w:r>
        <w:rPr>
          <w:rFonts w:hint="eastAsia" w:ascii="Times New Roman" w:hAnsi="Times New Roman" w:eastAsia="宋体" w:cs="宋体"/>
          <w:b/>
          <w:bCs/>
          <w:sz w:val="28"/>
          <w:szCs w:val="28"/>
          <w:highlight w:val="none"/>
        </w:rPr>
        <w:t>为30</w:t>
      </w:r>
      <w:r>
        <w:rPr>
          <w:rFonts w:hint="eastAsia" w:ascii="Times New Roman" w:hAnsi="Times New Roman" w:eastAsia="宋体" w:cs="宋体"/>
          <w:b/>
          <w:bCs/>
          <w:sz w:val="28"/>
          <w:szCs w:val="28"/>
          <w:highlight w:val="none"/>
          <w:lang w:val="en-US" w:eastAsia="zh-CN"/>
        </w:rPr>
        <w:t>.00</w:t>
      </w:r>
      <w:r>
        <w:rPr>
          <w:rFonts w:hint="eastAsia" w:ascii="Times New Roman" w:hAnsi="Times New Roman" w:eastAsia="宋体" w:cs="宋体"/>
          <w:sz w:val="28"/>
          <w:szCs w:val="28"/>
          <w:highlight w:val="none"/>
        </w:rPr>
        <w:t>分</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rPr>
        <w:t>得分率为</w:t>
      </w:r>
      <w:r>
        <w:rPr>
          <w:rFonts w:hint="eastAsia" w:ascii="Times New Roman" w:hAnsi="Times New Roman" w:eastAsia="宋体" w:cs="宋体"/>
          <w:b/>
          <w:bCs/>
          <w:sz w:val="28"/>
          <w:szCs w:val="28"/>
          <w:highlight w:val="none"/>
          <w:lang w:eastAsia="zh-CN"/>
        </w:rPr>
        <w:t>100</w:t>
      </w:r>
      <w:r>
        <w:rPr>
          <w:rFonts w:hint="eastAsia" w:ascii="Times New Roman" w:hAnsi="Times New Roman" w:eastAsia="宋体" w:cs="宋体"/>
          <w:b/>
          <w:bCs/>
          <w:sz w:val="28"/>
          <w:szCs w:val="28"/>
          <w:highlight w:val="none"/>
          <w:lang w:val="en-US" w:eastAsia="zh-CN"/>
        </w:rPr>
        <w:t>%</w:t>
      </w:r>
      <w:r>
        <w:rPr>
          <w:rFonts w:hint="eastAsia" w:ascii="Times New Roman" w:hAnsi="Times New Roman" w:eastAsia="宋体" w:cs="宋体"/>
          <w:sz w:val="28"/>
          <w:szCs w:val="28"/>
          <w:highlight w:val="none"/>
        </w:rPr>
        <w:t>。</w:t>
      </w:r>
      <w:bookmarkEnd w:id="36"/>
      <w:r>
        <w:rPr>
          <w:rFonts w:hint="eastAsia" w:ascii="Times New Roman" w:hAnsi="Times New Roman" w:eastAsia="宋体" w:cs="宋体"/>
          <w:sz w:val="28"/>
          <w:szCs w:val="28"/>
          <w:highlight w:val="none"/>
        </w:rPr>
        <w:t>项目</w:t>
      </w:r>
      <w:r>
        <w:rPr>
          <w:rFonts w:hint="eastAsia" w:ascii="Times New Roman" w:hAnsi="Times New Roman" w:eastAsia="宋体" w:cs="宋体"/>
          <w:sz w:val="28"/>
          <w:szCs w:val="28"/>
          <w:highlight w:val="none"/>
          <w:lang w:val="en-US" w:eastAsia="zh-CN"/>
        </w:rPr>
        <w:t>效果</w:t>
      </w:r>
      <w:r>
        <w:rPr>
          <w:rFonts w:hint="eastAsia" w:ascii="Times New Roman" w:hAnsi="Times New Roman" w:eastAsia="宋体" w:cs="宋体"/>
          <w:sz w:val="28"/>
          <w:szCs w:val="28"/>
          <w:highlight w:val="none"/>
        </w:rPr>
        <w:t>类指标权重为</w:t>
      </w:r>
      <w:r>
        <w:rPr>
          <w:rFonts w:hint="eastAsia" w:ascii="Times New Roman" w:hAnsi="Times New Roman" w:eastAsia="宋体" w:cs="宋体"/>
          <w:sz w:val="28"/>
          <w:szCs w:val="28"/>
          <w:highlight w:val="none"/>
          <w:lang w:val="en-US" w:eastAsia="zh-CN"/>
        </w:rPr>
        <w:t>29.00</w:t>
      </w:r>
      <w:r>
        <w:rPr>
          <w:rFonts w:hint="eastAsia" w:ascii="Times New Roman" w:hAnsi="Times New Roman" w:eastAsia="宋体" w:cs="宋体"/>
          <w:sz w:val="28"/>
          <w:szCs w:val="28"/>
          <w:highlight w:val="none"/>
        </w:rPr>
        <w:t>分，得分为</w:t>
      </w:r>
      <w:r>
        <w:rPr>
          <w:rFonts w:hint="eastAsia" w:ascii="Times New Roman" w:hAnsi="Times New Roman" w:eastAsia="宋体" w:cs="宋体"/>
          <w:b/>
          <w:bCs/>
          <w:sz w:val="28"/>
          <w:szCs w:val="28"/>
          <w:highlight w:val="none"/>
          <w:lang w:val="en-US" w:eastAsia="zh-CN"/>
        </w:rPr>
        <w:t>26.34</w:t>
      </w:r>
      <w:r>
        <w:rPr>
          <w:rFonts w:hint="eastAsia" w:ascii="Times New Roman" w:hAnsi="Times New Roman" w:eastAsia="宋体" w:cs="宋体"/>
          <w:sz w:val="28"/>
          <w:szCs w:val="28"/>
          <w:highlight w:val="none"/>
        </w:rPr>
        <w:t>分，得分率为</w:t>
      </w:r>
      <w:r>
        <w:rPr>
          <w:rFonts w:hint="eastAsia" w:ascii="Times New Roman" w:hAnsi="Times New Roman" w:eastAsia="宋体" w:cs="宋体"/>
          <w:b/>
          <w:bCs/>
          <w:sz w:val="28"/>
          <w:szCs w:val="28"/>
          <w:highlight w:val="none"/>
          <w:lang w:val="en-US" w:eastAsia="zh-CN"/>
        </w:rPr>
        <w:t>90.83%</w:t>
      </w:r>
      <w:r>
        <w:rPr>
          <w:rFonts w:hint="eastAsia" w:ascii="Times New Roman" w:hAnsi="Times New Roman" w:eastAsia="宋体" w:cs="宋体"/>
          <w:sz w:val="28"/>
          <w:szCs w:val="28"/>
          <w:highlight w:val="none"/>
        </w:rPr>
        <w:t>。具</w:t>
      </w:r>
      <w:r>
        <w:rPr>
          <w:rFonts w:hint="eastAsia" w:ascii="Times New Roman" w:hAnsi="Times New Roman" w:eastAsia="宋体" w:cs="宋体"/>
          <w:color w:val="auto"/>
          <w:sz w:val="28"/>
          <w:szCs w:val="28"/>
          <w:highlight w:val="none"/>
        </w:rPr>
        <w:t>体得分情况见表3-1</w:t>
      </w:r>
      <w:r>
        <w:rPr>
          <w:rFonts w:hint="eastAsia" w:ascii="Times New Roman" w:hAnsi="Times New Roman" w:eastAsia="宋体" w:cs="宋体"/>
          <w:color w:val="auto"/>
          <w:sz w:val="28"/>
          <w:szCs w:val="28"/>
          <w:highlight w:val="none"/>
          <w:lang w:eastAsia="zh-CN"/>
        </w:rPr>
        <w:t>：</w:t>
      </w:r>
    </w:p>
    <w:p w14:paraId="71998243">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宋体" w:cs="宋体"/>
          <w:highlight w:val="none"/>
          <w:lang w:val="en-US" w:eastAsia="zh-CN"/>
        </w:rPr>
      </w:pPr>
      <w:r>
        <w:rPr>
          <w:rFonts w:hint="eastAsia" w:ascii="Times New Roman" w:hAnsi="Times New Roman" w:eastAsia="宋体" w:cs="宋体"/>
          <w:b/>
          <w:color w:val="000000"/>
          <w:sz w:val="24"/>
          <w:szCs w:val="24"/>
          <w:highlight w:val="none"/>
        </w:rPr>
        <w:t xml:space="preserve">表3-1 </w:t>
      </w:r>
      <w:r>
        <w:rPr>
          <w:rFonts w:hint="eastAsia" w:ascii="Times New Roman" w:hAnsi="Times New Roman" w:eastAsia="宋体" w:cs="宋体"/>
          <w:b/>
          <w:bCs/>
          <w:kern w:val="0"/>
          <w:sz w:val="24"/>
          <w:szCs w:val="24"/>
          <w:highlight w:val="none"/>
          <w:lang w:val="en-US" w:eastAsia="zh-CN"/>
        </w:rPr>
        <w:t>甘肃省人民代表大会常务委员会2023年度重点项目前期费和基本建设投资项目</w:t>
      </w:r>
      <w:r>
        <w:rPr>
          <w:rFonts w:hint="eastAsia" w:ascii="Times New Roman" w:hAnsi="Times New Roman" w:eastAsia="宋体" w:cs="宋体"/>
          <w:b/>
          <w:color w:val="000000"/>
          <w:sz w:val="24"/>
          <w:szCs w:val="24"/>
          <w:highlight w:val="none"/>
        </w:rPr>
        <w:t>绩效</w:t>
      </w:r>
      <w:r>
        <w:rPr>
          <w:rFonts w:hint="eastAsia" w:ascii="Times New Roman" w:hAnsi="Times New Roman" w:eastAsia="宋体" w:cs="宋体"/>
          <w:b/>
          <w:color w:val="000000"/>
          <w:sz w:val="24"/>
          <w:szCs w:val="24"/>
          <w:highlight w:val="none"/>
          <w:lang w:val="en-US" w:eastAsia="zh-CN"/>
        </w:rPr>
        <w:t>评价</w:t>
      </w:r>
      <w:r>
        <w:rPr>
          <w:rFonts w:hint="eastAsia" w:ascii="Times New Roman" w:hAnsi="Times New Roman" w:eastAsia="宋体" w:cs="宋体"/>
          <w:b/>
          <w:color w:val="000000"/>
          <w:sz w:val="24"/>
          <w:szCs w:val="24"/>
          <w:highlight w:val="none"/>
        </w:rPr>
        <w:t>评分总表</w:t>
      </w:r>
    </w:p>
    <w:tbl>
      <w:tblPr>
        <w:tblStyle w:val="13"/>
        <w:tblW w:w="493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11"/>
        <w:gridCol w:w="1768"/>
        <w:gridCol w:w="1768"/>
        <w:gridCol w:w="1769"/>
      </w:tblGrid>
      <w:tr w14:paraId="4393B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exact"/>
          <w:tblHeader/>
        </w:trPr>
        <w:tc>
          <w:tcPr>
            <w:tcW w:w="1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513DC">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指标</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BE52A">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权重</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34547">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得分</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A03C6">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得分率</w:t>
            </w:r>
          </w:p>
        </w:tc>
      </w:tr>
      <w:tr w14:paraId="1788B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exact"/>
        </w:trPr>
        <w:tc>
          <w:tcPr>
            <w:tcW w:w="1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AA0F9">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A项目决策</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EF439">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14.00</w:t>
            </w: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EEC4A">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12.50</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60ED8">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89.29%</w:t>
            </w:r>
          </w:p>
        </w:tc>
      </w:tr>
      <w:tr w14:paraId="55442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exact"/>
        </w:trPr>
        <w:tc>
          <w:tcPr>
            <w:tcW w:w="1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D446">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B项目过程</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4B001">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27.00</w:t>
            </w: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2D41A">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default"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27.00</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8BAA8">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100.00%</w:t>
            </w:r>
          </w:p>
        </w:tc>
      </w:tr>
      <w:tr w14:paraId="6BC6D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exact"/>
        </w:trPr>
        <w:tc>
          <w:tcPr>
            <w:tcW w:w="1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CDF61">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C项目产出</w:t>
            </w: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1A362">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30.00</w:t>
            </w: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E930">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eastAsia="zh-CN" w:bidi="ar"/>
              </w:rPr>
            </w:pPr>
            <w:r>
              <w:rPr>
                <w:rFonts w:hint="eastAsia" w:ascii="Times New Roman" w:hAnsi="Times New Roman" w:eastAsia="宋体" w:cs="宋体"/>
                <w:b w:val="0"/>
                <w:bCs w:val="0"/>
                <w:i w:val="0"/>
                <w:iCs w:val="0"/>
                <w:color w:val="000000"/>
                <w:kern w:val="0"/>
                <w:sz w:val="24"/>
                <w:szCs w:val="24"/>
                <w:highlight w:val="none"/>
                <w:u w:val="none"/>
                <w:lang w:eastAsia="zh-CN" w:bidi="ar"/>
              </w:rPr>
              <w:t>30.00</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9F73">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100.00%</w:t>
            </w:r>
          </w:p>
        </w:tc>
      </w:tr>
      <w:tr w14:paraId="013FF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exact"/>
        </w:trPr>
        <w:tc>
          <w:tcPr>
            <w:tcW w:w="1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0A44">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D项目效果</w:t>
            </w: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6B45E">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29.00</w:t>
            </w: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3C529">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26.34</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EE440">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90.83%</w:t>
            </w:r>
          </w:p>
        </w:tc>
      </w:tr>
      <w:tr w14:paraId="4932B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exact"/>
        </w:trPr>
        <w:tc>
          <w:tcPr>
            <w:tcW w:w="1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8E86">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合计</w:t>
            </w: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45A61">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100</w:t>
            </w: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21FF">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95.84</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C7629">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95.84%</w:t>
            </w:r>
          </w:p>
        </w:tc>
      </w:tr>
    </w:tbl>
    <w:p w14:paraId="4961801B">
      <w:pPr>
        <w:pStyle w:val="3"/>
        <w:keepNext w:val="0"/>
        <w:keepLines w:val="0"/>
        <w:pageBreakBefore w:val="0"/>
        <w:widowControl/>
        <w:kinsoku/>
        <w:wordWrap/>
        <w:overflowPunct/>
        <w:topLinePunct w:val="0"/>
        <w:autoSpaceDE/>
        <w:autoSpaceDN/>
        <w:bidi w:val="0"/>
        <w:adjustRightInd/>
        <w:snapToGrid/>
        <w:spacing w:line="600" w:lineRule="exact"/>
        <w:ind w:left="0" w:firstLine="562" w:firstLineChars="200"/>
        <w:jc w:val="both"/>
        <w:textAlignment w:val="auto"/>
        <w:rPr>
          <w:rFonts w:hint="eastAsia" w:ascii="Times New Roman" w:hAnsi="Times New Roman" w:eastAsia="宋体" w:cs="宋体"/>
          <w:bCs/>
          <w:sz w:val="28"/>
          <w:szCs w:val="28"/>
          <w:highlight w:val="none"/>
          <w:lang w:val="en-US" w:eastAsia="zh-CN"/>
        </w:rPr>
      </w:pPr>
      <w:bookmarkStart w:id="37" w:name="_Toc4826"/>
      <w:bookmarkStart w:id="38" w:name="_Toc9162"/>
      <w:bookmarkStart w:id="39" w:name="_Toc1501"/>
      <w:r>
        <w:rPr>
          <w:rFonts w:hint="eastAsia" w:ascii="Times New Roman" w:hAnsi="Times New Roman" w:eastAsia="宋体" w:cs="宋体"/>
          <w:bCs/>
          <w:sz w:val="28"/>
          <w:szCs w:val="28"/>
          <w:highlight w:val="none"/>
          <w:lang w:val="en-US" w:eastAsia="zh-CN"/>
        </w:rPr>
        <w:t>（三）各项指标完成情况分析</w:t>
      </w:r>
      <w:bookmarkEnd w:id="37"/>
      <w:bookmarkEnd w:id="38"/>
      <w:bookmarkEnd w:id="39"/>
    </w:p>
    <w:p w14:paraId="4585232D">
      <w:pPr>
        <w:keepNext/>
        <w:keepLines/>
        <w:pageBreakBefore w:val="0"/>
        <w:widowControl w:val="0"/>
        <w:kinsoku/>
        <w:wordWrap/>
        <w:overflowPunct/>
        <w:topLinePunct w:val="0"/>
        <w:autoSpaceDE/>
        <w:autoSpaceDN/>
        <w:bidi w:val="0"/>
        <w:adjustRightInd/>
        <w:snapToGrid/>
        <w:spacing w:line="600" w:lineRule="exact"/>
        <w:ind w:left="0" w:firstLine="562" w:firstLineChars="200"/>
        <w:textAlignment w:val="auto"/>
        <w:outlineLvl w:val="2"/>
        <w:rPr>
          <w:rFonts w:hint="default" w:ascii="Times New Roman" w:hAnsi="Times New Roman" w:eastAsia="宋体" w:cs="宋体"/>
          <w:b/>
          <w:bCs/>
          <w:sz w:val="28"/>
          <w:szCs w:val="28"/>
          <w:highlight w:val="none"/>
          <w:lang w:val="en-US" w:eastAsia="zh-CN"/>
        </w:rPr>
      </w:pPr>
      <w:bookmarkStart w:id="40" w:name="_Toc5298"/>
      <w:bookmarkStart w:id="41" w:name="_Toc4377"/>
      <w:bookmarkStart w:id="42" w:name="_Toc27719"/>
      <w:bookmarkStart w:id="43" w:name="_Toc22301"/>
      <w:r>
        <w:rPr>
          <w:rFonts w:hint="eastAsia" w:ascii="Times New Roman" w:hAnsi="Times New Roman" w:eastAsia="宋体" w:cs="宋体"/>
          <w:b/>
          <w:bCs/>
          <w:sz w:val="28"/>
          <w:szCs w:val="28"/>
          <w:highlight w:val="none"/>
          <w:lang w:val="en-US" w:eastAsia="zh-CN"/>
        </w:rPr>
        <w:t>1、项目决策</w:t>
      </w:r>
      <w:bookmarkEnd w:id="40"/>
      <w:bookmarkEnd w:id="41"/>
      <w:bookmarkEnd w:id="42"/>
      <w:r>
        <w:rPr>
          <w:rFonts w:hint="eastAsia" w:ascii="Times New Roman" w:hAnsi="Times New Roman" w:eastAsia="宋体" w:cs="宋体"/>
          <w:b/>
          <w:bCs/>
          <w:sz w:val="28"/>
          <w:szCs w:val="28"/>
          <w:highlight w:val="none"/>
        </w:rPr>
        <w:t>（</w:t>
      </w:r>
      <w:r>
        <w:rPr>
          <w:rFonts w:hint="eastAsia" w:ascii="Times New Roman" w:hAnsi="Times New Roman" w:eastAsia="宋体" w:cs="宋体"/>
          <w:b/>
          <w:bCs/>
          <w:sz w:val="28"/>
          <w:szCs w:val="28"/>
          <w:highlight w:val="none"/>
          <w:lang w:val="en-US" w:eastAsia="zh-CN"/>
        </w:rPr>
        <w:t>14</w:t>
      </w:r>
      <w:r>
        <w:rPr>
          <w:rFonts w:hint="eastAsia" w:ascii="Times New Roman" w:hAnsi="Times New Roman" w:eastAsia="宋体" w:cs="宋体"/>
          <w:b/>
          <w:bCs/>
          <w:sz w:val="28"/>
          <w:szCs w:val="28"/>
          <w:highlight w:val="none"/>
        </w:rPr>
        <w:t>分）</w:t>
      </w:r>
      <w:bookmarkEnd w:id="43"/>
    </w:p>
    <w:p w14:paraId="25D2DB6D">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rPr>
      </w:pPr>
      <w:r>
        <w:rPr>
          <w:rFonts w:hint="eastAsia" w:ascii="Times New Roman" w:hAnsi="Times New Roman" w:eastAsia="宋体" w:cs="宋体"/>
          <w:kern w:val="2"/>
          <w:sz w:val="28"/>
          <w:szCs w:val="28"/>
          <w:highlight w:val="none"/>
          <w:lang w:val="en-US" w:eastAsia="zh-CN" w:bidi="ar-SA"/>
        </w:rPr>
        <w:t>甘肃省人民代表大会常务委员会2023年度重点项目前期费和基本建设投资项目</w:t>
      </w:r>
      <w:r>
        <w:rPr>
          <w:rFonts w:hint="eastAsia" w:ascii="Times New Roman" w:hAnsi="Times New Roman" w:eastAsia="宋体" w:cs="宋体"/>
          <w:sz w:val="28"/>
          <w:szCs w:val="28"/>
          <w:highlight w:val="none"/>
        </w:rPr>
        <w:t>绩效</w:t>
      </w:r>
      <w:r>
        <w:rPr>
          <w:rFonts w:hint="eastAsia" w:ascii="Times New Roman" w:hAnsi="Times New Roman" w:eastAsia="宋体" w:cs="宋体"/>
          <w:sz w:val="28"/>
          <w:szCs w:val="28"/>
          <w:highlight w:val="none"/>
          <w:lang w:val="en-US" w:eastAsia="zh-CN"/>
        </w:rPr>
        <w:t>评价项目决策</w:t>
      </w:r>
      <w:r>
        <w:rPr>
          <w:rFonts w:hint="eastAsia" w:ascii="Times New Roman" w:hAnsi="Times New Roman" w:eastAsia="宋体" w:cs="宋体"/>
          <w:sz w:val="28"/>
          <w:szCs w:val="28"/>
          <w:highlight w:val="none"/>
        </w:rPr>
        <w:t>类指标具体得分情况如表</w:t>
      </w:r>
      <w:r>
        <w:rPr>
          <w:rFonts w:hint="eastAsia" w:ascii="Times New Roman" w:hAnsi="Times New Roman" w:eastAsia="宋体" w:cs="宋体"/>
          <w:sz w:val="28"/>
          <w:szCs w:val="28"/>
          <w:highlight w:val="none"/>
          <w:lang w:val="en-US" w:eastAsia="zh-CN"/>
        </w:rPr>
        <w:t>3-2</w:t>
      </w:r>
      <w:r>
        <w:rPr>
          <w:rFonts w:hint="eastAsia" w:ascii="Times New Roman" w:hAnsi="Times New Roman" w:eastAsia="宋体" w:cs="宋体"/>
          <w:sz w:val="28"/>
          <w:szCs w:val="28"/>
          <w:highlight w:val="none"/>
        </w:rPr>
        <w:t>所示：</w:t>
      </w:r>
    </w:p>
    <w:p w14:paraId="4BBD644A">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宋体" w:cs="宋体"/>
          <w:b/>
          <w:bCs/>
          <w:sz w:val="24"/>
          <w:szCs w:val="24"/>
          <w:highlight w:val="none"/>
        </w:rPr>
      </w:pPr>
      <w:r>
        <w:rPr>
          <w:rFonts w:hint="eastAsia" w:ascii="Times New Roman" w:hAnsi="Times New Roman" w:eastAsia="宋体" w:cs="宋体"/>
          <w:b/>
          <w:bCs/>
          <w:sz w:val="24"/>
          <w:szCs w:val="24"/>
          <w:highlight w:val="none"/>
        </w:rPr>
        <w:t>表</w:t>
      </w:r>
      <w:r>
        <w:rPr>
          <w:rFonts w:hint="eastAsia" w:ascii="Times New Roman" w:hAnsi="Times New Roman" w:eastAsia="宋体" w:cs="宋体"/>
          <w:b/>
          <w:bCs/>
          <w:sz w:val="24"/>
          <w:szCs w:val="24"/>
          <w:highlight w:val="none"/>
          <w:lang w:val="en-US" w:eastAsia="zh-CN"/>
        </w:rPr>
        <w:t>3-2</w:t>
      </w:r>
      <w:r>
        <w:rPr>
          <w:rFonts w:hint="eastAsia" w:ascii="Times New Roman" w:hAnsi="Times New Roman" w:eastAsia="宋体" w:cs="宋体"/>
          <w:b/>
          <w:bCs/>
          <w:sz w:val="24"/>
          <w:szCs w:val="24"/>
          <w:highlight w:val="none"/>
        </w:rPr>
        <w:t xml:space="preserve"> </w:t>
      </w:r>
      <w:r>
        <w:rPr>
          <w:rFonts w:hint="eastAsia" w:ascii="Times New Roman" w:hAnsi="Times New Roman" w:eastAsia="宋体" w:cs="宋体"/>
          <w:b/>
          <w:bCs/>
          <w:sz w:val="24"/>
          <w:szCs w:val="24"/>
          <w:highlight w:val="none"/>
          <w:lang w:val="en-US" w:eastAsia="zh-CN"/>
        </w:rPr>
        <w:t>项目决策</w:t>
      </w:r>
      <w:r>
        <w:rPr>
          <w:rFonts w:hint="eastAsia" w:ascii="Times New Roman" w:hAnsi="Times New Roman" w:eastAsia="宋体" w:cs="宋体"/>
          <w:b/>
          <w:bCs/>
          <w:sz w:val="24"/>
          <w:szCs w:val="24"/>
          <w:highlight w:val="none"/>
        </w:rPr>
        <w:t>类各项指标绩效</w:t>
      </w:r>
      <w:r>
        <w:rPr>
          <w:rFonts w:hint="eastAsia" w:ascii="Times New Roman" w:hAnsi="Times New Roman" w:eastAsia="宋体" w:cs="宋体"/>
          <w:b/>
          <w:bCs/>
          <w:sz w:val="24"/>
          <w:szCs w:val="24"/>
          <w:highlight w:val="none"/>
          <w:lang w:val="en-US" w:eastAsia="zh-CN"/>
        </w:rPr>
        <w:t>评价</w:t>
      </w:r>
      <w:r>
        <w:rPr>
          <w:rFonts w:hint="eastAsia" w:ascii="Times New Roman" w:hAnsi="Times New Roman" w:eastAsia="宋体" w:cs="宋体"/>
          <w:b/>
          <w:bCs/>
          <w:sz w:val="24"/>
          <w:szCs w:val="24"/>
          <w:highlight w:val="none"/>
        </w:rPr>
        <w:t>得分表</w:t>
      </w:r>
    </w:p>
    <w:tbl>
      <w:tblPr>
        <w:tblStyle w:val="13"/>
        <w:tblW w:w="50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780"/>
        <w:gridCol w:w="5"/>
        <w:gridCol w:w="1374"/>
        <w:gridCol w:w="772"/>
        <w:gridCol w:w="9"/>
        <w:gridCol w:w="2841"/>
        <w:gridCol w:w="9"/>
        <w:gridCol w:w="789"/>
        <w:gridCol w:w="772"/>
        <w:gridCol w:w="14"/>
      </w:tblGrid>
      <w:tr w14:paraId="71C5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trPr>
        <w:tc>
          <w:tcPr>
            <w:tcW w:w="706" w:type="pct"/>
            <w:shd w:val="clear" w:color="auto" w:fill="auto"/>
            <w:vAlign w:val="center"/>
          </w:tcPr>
          <w:p w14:paraId="4DF8D68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一级指标</w:t>
            </w:r>
          </w:p>
        </w:tc>
        <w:tc>
          <w:tcPr>
            <w:tcW w:w="458" w:type="pct"/>
            <w:gridSpan w:val="2"/>
            <w:shd w:val="clear" w:color="auto" w:fill="auto"/>
            <w:vAlign w:val="center"/>
          </w:tcPr>
          <w:p w14:paraId="3E871F9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分值</w:t>
            </w:r>
          </w:p>
        </w:tc>
        <w:tc>
          <w:tcPr>
            <w:tcW w:w="801" w:type="pct"/>
            <w:shd w:val="clear" w:color="auto" w:fill="auto"/>
            <w:vAlign w:val="center"/>
          </w:tcPr>
          <w:p w14:paraId="78FC2FC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二级指标</w:t>
            </w:r>
          </w:p>
        </w:tc>
        <w:tc>
          <w:tcPr>
            <w:tcW w:w="455" w:type="pct"/>
            <w:gridSpan w:val="2"/>
            <w:shd w:val="clear" w:color="auto" w:fill="auto"/>
            <w:vAlign w:val="center"/>
          </w:tcPr>
          <w:p w14:paraId="54A886A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分值</w:t>
            </w:r>
          </w:p>
        </w:tc>
        <w:tc>
          <w:tcPr>
            <w:tcW w:w="1660" w:type="pct"/>
            <w:gridSpan w:val="2"/>
            <w:shd w:val="clear" w:color="auto" w:fill="auto"/>
            <w:vAlign w:val="center"/>
          </w:tcPr>
          <w:p w14:paraId="1A4AD2B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三级指标</w:t>
            </w:r>
          </w:p>
        </w:tc>
        <w:tc>
          <w:tcPr>
            <w:tcW w:w="460" w:type="pct"/>
            <w:shd w:val="clear" w:color="auto" w:fill="auto"/>
            <w:vAlign w:val="center"/>
          </w:tcPr>
          <w:p w14:paraId="09228F3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分值</w:t>
            </w:r>
          </w:p>
        </w:tc>
        <w:tc>
          <w:tcPr>
            <w:tcW w:w="458" w:type="pct"/>
            <w:gridSpan w:val="2"/>
            <w:shd w:val="clear" w:color="auto" w:fill="auto"/>
            <w:noWrap/>
            <w:vAlign w:val="center"/>
          </w:tcPr>
          <w:p w14:paraId="5A02A4D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得分</w:t>
            </w:r>
          </w:p>
        </w:tc>
      </w:tr>
      <w:tr w14:paraId="510C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369" w:hRule="atLeast"/>
        </w:trPr>
        <w:tc>
          <w:tcPr>
            <w:tcW w:w="706" w:type="pct"/>
            <w:vMerge w:val="restart"/>
            <w:shd w:val="clear" w:color="auto" w:fill="auto"/>
            <w:vAlign w:val="center"/>
          </w:tcPr>
          <w:p w14:paraId="0FDC2E4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项目决策</w:t>
            </w:r>
          </w:p>
        </w:tc>
        <w:tc>
          <w:tcPr>
            <w:tcW w:w="455" w:type="pct"/>
            <w:vMerge w:val="restart"/>
            <w:shd w:val="clear" w:color="auto" w:fill="auto"/>
            <w:vAlign w:val="center"/>
          </w:tcPr>
          <w:p w14:paraId="149AF09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rPr>
              <w:t>1</w:t>
            </w:r>
            <w:r>
              <w:rPr>
                <w:rFonts w:hint="eastAsia" w:ascii="Times New Roman" w:hAnsi="Times New Roman" w:eastAsia="宋体" w:cs="宋体"/>
                <w:b w:val="0"/>
                <w:bCs w:val="0"/>
                <w:kern w:val="0"/>
                <w:sz w:val="24"/>
                <w:szCs w:val="24"/>
                <w:highlight w:val="none"/>
                <w:lang w:val="en-US" w:eastAsia="zh-CN"/>
              </w:rPr>
              <w:t>4</w:t>
            </w:r>
          </w:p>
        </w:tc>
        <w:tc>
          <w:tcPr>
            <w:tcW w:w="803" w:type="pct"/>
            <w:gridSpan w:val="2"/>
            <w:vMerge w:val="restart"/>
            <w:shd w:val="clear" w:color="auto" w:fill="auto"/>
            <w:vAlign w:val="center"/>
          </w:tcPr>
          <w:p w14:paraId="1808DC9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项目立项</w:t>
            </w:r>
          </w:p>
        </w:tc>
        <w:tc>
          <w:tcPr>
            <w:tcW w:w="450" w:type="pct"/>
            <w:vMerge w:val="restart"/>
            <w:shd w:val="clear" w:color="auto" w:fill="auto"/>
            <w:vAlign w:val="center"/>
          </w:tcPr>
          <w:p w14:paraId="1BFA72E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4</w:t>
            </w:r>
          </w:p>
        </w:tc>
        <w:tc>
          <w:tcPr>
            <w:tcW w:w="1660" w:type="pct"/>
            <w:gridSpan w:val="2"/>
            <w:shd w:val="clear" w:color="auto" w:fill="auto"/>
            <w:vAlign w:val="center"/>
          </w:tcPr>
          <w:p w14:paraId="51EAC5C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r>
              <w:rPr>
                <w:rFonts w:hint="eastAsia" w:ascii="Times New Roman" w:hAnsi="Times New Roman" w:eastAsia="宋体" w:cs="宋体"/>
                <w:b w:val="0"/>
                <w:bCs w:val="0"/>
                <w:kern w:val="0"/>
                <w:sz w:val="24"/>
                <w:szCs w:val="24"/>
                <w:highlight w:val="none"/>
                <w:lang w:val="en-US" w:eastAsia="zh-CN"/>
              </w:rPr>
              <w:t>立项依据充分性</w:t>
            </w:r>
          </w:p>
        </w:tc>
        <w:tc>
          <w:tcPr>
            <w:tcW w:w="465" w:type="pct"/>
            <w:gridSpan w:val="2"/>
            <w:shd w:val="clear" w:color="auto" w:fill="auto"/>
            <w:vAlign w:val="center"/>
          </w:tcPr>
          <w:p w14:paraId="1EC626F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2</w:t>
            </w:r>
          </w:p>
        </w:tc>
        <w:tc>
          <w:tcPr>
            <w:tcW w:w="450" w:type="pct"/>
            <w:shd w:val="clear" w:color="auto" w:fill="auto"/>
            <w:noWrap/>
            <w:vAlign w:val="center"/>
          </w:tcPr>
          <w:p w14:paraId="5B682CB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2</w:t>
            </w:r>
          </w:p>
        </w:tc>
      </w:tr>
      <w:tr w14:paraId="0587D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369" w:hRule="atLeast"/>
        </w:trPr>
        <w:tc>
          <w:tcPr>
            <w:tcW w:w="706" w:type="pct"/>
            <w:vMerge w:val="continue"/>
            <w:shd w:val="clear" w:color="auto" w:fill="auto"/>
            <w:vAlign w:val="center"/>
          </w:tcPr>
          <w:p w14:paraId="3750E80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455" w:type="pct"/>
            <w:vMerge w:val="continue"/>
            <w:shd w:val="clear" w:color="auto" w:fill="auto"/>
            <w:vAlign w:val="center"/>
          </w:tcPr>
          <w:p w14:paraId="54D2F37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803" w:type="pct"/>
            <w:gridSpan w:val="2"/>
            <w:vMerge w:val="continue"/>
            <w:shd w:val="clear" w:color="auto" w:fill="auto"/>
            <w:vAlign w:val="center"/>
          </w:tcPr>
          <w:p w14:paraId="3E4E825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p>
        </w:tc>
        <w:tc>
          <w:tcPr>
            <w:tcW w:w="450" w:type="pct"/>
            <w:vMerge w:val="continue"/>
            <w:shd w:val="clear" w:color="auto" w:fill="auto"/>
            <w:vAlign w:val="center"/>
          </w:tcPr>
          <w:p w14:paraId="6862360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p>
        </w:tc>
        <w:tc>
          <w:tcPr>
            <w:tcW w:w="1660" w:type="pct"/>
            <w:gridSpan w:val="2"/>
            <w:shd w:val="clear" w:color="auto" w:fill="auto"/>
            <w:vAlign w:val="center"/>
          </w:tcPr>
          <w:p w14:paraId="4D5BB36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立项程序规范性</w:t>
            </w:r>
          </w:p>
        </w:tc>
        <w:tc>
          <w:tcPr>
            <w:tcW w:w="465" w:type="pct"/>
            <w:gridSpan w:val="2"/>
            <w:shd w:val="clear" w:color="auto" w:fill="auto"/>
            <w:vAlign w:val="center"/>
          </w:tcPr>
          <w:p w14:paraId="3BE9836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2</w:t>
            </w:r>
          </w:p>
        </w:tc>
        <w:tc>
          <w:tcPr>
            <w:tcW w:w="450" w:type="pct"/>
            <w:shd w:val="clear" w:color="auto" w:fill="auto"/>
            <w:noWrap/>
            <w:vAlign w:val="center"/>
          </w:tcPr>
          <w:p w14:paraId="21943D2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2</w:t>
            </w:r>
          </w:p>
        </w:tc>
      </w:tr>
      <w:tr w14:paraId="0B007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369" w:hRule="atLeast"/>
        </w:trPr>
        <w:tc>
          <w:tcPr>
            <w:tcW w:w="706" w:type="pct"/>
            <w:vMerge w:val="continue"/>
            <w:shd w:val="clear" w:color="auto" w:fill="auto"/>
            <w:vAlign w:val="center"/>
          </w:tcPr>
          <w:p w14:paraId="6D278CA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455" w:type="pct"/>
            <w:vMerge w:val="continue"/>
            <w:shd w:val="clear" w:color="auto" w:fill="auto"/>
            <w:vAlign w:val="center"/>
          </w:tcPr>
          <w:p w14:paraId="737DD8E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803" w:type="pct"/>
            <w:gridSpan w:val="2"/>
            <w:vMerge w:val="restart"/>
            <w:shd w:val="clear" w:color="auto" w:fill="auto"/>
            <w:vAlign w:val="center"/>
          </w:tcPr>
          <w:p w14:paraId="48A96FD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绩效目标</w:t>
            </w:r>
          </w:p>
        </w:tc>
        <w:tc>
          <w:tcPr>
            <w:tcW w:w="450" w:type="pct"/>
            <w:vMerge w:val="restart"/>
            <w:shd w:val="clear" w:color="auto" w:fill="auto"/>
            <w:vAlign w:val="center"/>
          </w:tcPr>
          <w:p w14:paraId="46C2EBD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5</w:t>
            </w:r>
          </w:p>
        </w:tc>
        <w:tc>
          <w:tcPr>
            <w:tcW w:w="1660" w:type="pct"/>
            <w:gridSpan w:val="2"/>
            <w:shd w:val="clear" w:color="auto" w:fill="auto"/>
            <w:vAlign w:val="center"/>
          </w:tcPr>
          <w:p w14:paraId="4856038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绩效目标合理性</w:t>
            </w:r>
          </w:p>
        </w:tc>
        <w:tc>
          <w:tcPr>
            <w:tcW w:w="465" w:type="pct"/>
            <w:gridSpan w:val="2"/>
            <w:shd w:val="clear" w:color="auto" w:fill="auto"/>
            <w:vAlign w:val="center"/>
          </w:tcPr>
          <w:p w14:paraId="1ECD419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2</w:t>
            </w:r>
          </w:p>
        </w:tc>
        <w:tc>
          <w:tcPr>
            <w:tcW w:w="450" w:type="pct"/>
            <w:shd w:val="clear" w:color="auto" w:fill="auto"/>
            <w:noWrap/>
            <w:vAlign w:val="center"/>
          </w:tcPr>
          <w:p w14:paraId="757FDAF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2</w:t>
            </w:r>
          </w:p>
        </w:tc>
      </w:tr>
      <w:tr w14:paraId="7356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369" w:hRule="atLeast"/>
        </w:trPr>
        <w:tc>
          <w:tcPr>
            <w:tcW w:w="706" w:type="pct"/>
            <w:vMerge w:val="continue"/>
            <w:shd w:val="clear" w:color="auto" w:fill="auto"/>
            <w:vAlign w:val="center"/>
          </w:tcPr>
          <w:p w14:paraId="17B646C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455" w:type="pct"/>
            <w:vMerge w:val="continue"/>
            <w:shd w:val="clear" w:color="auto" w:fill="auto"/>
            <w:vAlign w:val="center"/>
          </w:tcPr>
          <w:p w14:paraId="2AC67EC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803" w:type="pct"/>
            <w:gridSpan w:val="2"/>
            <w:vMerge w:val="continue"/>
            <w:shd w:val="clear" w:color="auto" w:fill="auto"/>
            <w:vAlign w:val="center"/>
          </w:tcPr>
          <w:p w14:paraId="657C8F2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p>
        </w:tc>
        <w:tc>
          <w:tcPr>
            <w:tcW w:w="450" w:type="pct"/>
            <w:vMerge w:val="continue"/>
            <w:shd w:val="clear" w:color="auto" w:fill="auto"/>
            <w:vAlign w:val="center"/>
          </w:tcPr>
          <w:p w14:paraId="77F559E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1660" w:type="pct"/>
            <w:gridSpan w:val="2"/>
            <w:shd w:val="clear" w:color="auto" w:fill="auto"/>
            <w:vAlign w:val="center"/>
          </w:tcPr>
          <w:p w14:paraId="2EAAACA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绩效指标明确性</w:t>
            </w:r>
          </w:p>
        </w:tc>
        <w:tc>
          <w:tcPr>
            <w:tcW w:w="465" w:type="pct"/>
            <w:gridSpan w:val="2"/>
            <w:shd w:val="clear" w:color="auto" w:fill="auto"/>
            <w:vAlign w:val="center"/>
          </w:tcPr>
          <w:p w14:paraId="171E8E5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3</w:t>
            </w:r>
          </w:p>
        </w:tc>
        <w:tc>
          <w:tcPr>
            <w:tcW w:w="450" w:type="pct"/>
            <w:shd w:val="clear" w:color="auto" w:fill="auto"/>
            <w:noWrap/>
            <w:vAlign w:val="center"/>
          </w:tcPr>
          <w:p w14:paraId="6F0A757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1.5</w:t>
            </w:r>
          </w:p>
        </w:tc>
      </w:tr>
      <w:tr w14:paraId="3C660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369" w:hRule="atLeast"/>
        </w:trPr>
        <w:tc>
          <w:tcPr>
            <w:tcW w:w="706" w:type="pct"/>
            <w:vMerge w:val="continue"/>
            <w:shd w:val="clear" w:color="auto" w:fill="auto"/>
            <w:vAlign w:val="center"/>
          </w:tcPr>
          <w:p w14:paraId="7A31AB8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455" w:type="pct"/>
            <w:vMerge w:val="continue"/>
            <w:shd w:val="clear" w:color="auto" w:fill="auto"/>
            <w:vAlign w:val="center"/>
          </w:tcPr>
          <w:p w14:paraId="506FEF8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803" w:type="pct"/>
            <w:gridSpan w:val="2"/>
            <w:vMerge w:val="restart"/>
            <w:shd w:val="clear" w:color="auto" w:fill="auto"/>
            <w:vAlign w:val="center"/>
          </w:tcPr>
          <w:p w14:paraId="65FAD08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资金投入</w:t>
            </w:r>
          </w:p>
        </w:tc>
        <w:tc>
          <w:tcPr>
            <w:tcW w:w="450" w:type="pct"/>
            <w:vMerge w:val="restart"/>
            <w:shd w:val="clear" w:color="auto" w:fill="auto"/>
            <w:vAlign w:val="center"/>
          </w:tcPr>
          <w:p w14:paraId="15FCDE6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5</w:t>
            </w:r>
          </w:p>
        </w:tc>
        <w:tc>
          <w:tcPr>
            <w:tcW w:w="1660" w:type="pct"/>
            <w:gridSpan w:val="2"/>
            <w:shd w:val="clear" w:color="auto" w:fill="auto"/>
            <w:vAlign w:val="center"/>
          </w:tcPr>
          <w:p w14:paraId="082F47B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预算编制科学性</w:t>
            </w:r>
          </w:p>
        </w:tc>
        <w:tc>
          <w:tcPr>
            <w:tcW w:w="465" w:type="pct"/>
            <w:gridSpan w:val="2"/>
            <w:shd w:val="clear" w:color="auto" w:fill="auto"/>
            <w:vAlign w:val="center"/>
          </w:tcPr>
          <w:p w14:paraId="090A401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3</w:t>
            </w:r>
          </w:p>
        </w:tc>
        <w:tc>
          <w:tcPr>
            <w:tcW w:w="450" w:type="pct"/>
            <w:shd w:val="clear" w:color="auto" w:fill="auto"/>
            <w:noWrap/>
            <w:vAlign w:val="center"/>
          </w:tcPr>
          <w:p w14:paraId="192C3D9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3</w:t>
            </w:r>
          </w:p>
        </w:tc>
      </w:tr>
      <w:tr w14:paraId="5175B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369" w:hRule="atLeast"/>
        </w:trPr>
        <w:tc>
          <w:tcPr>
            <w:tcW w:w="706" w:type="pct"/>
            <w:vMerge w:val="continue"/>
            <w:shd w:val="clear" w:color="auto" w:fill="auto"/>
            <w:vAlign w:val="center"/>
          </w:tcPr>
          <w:p w14:paraId="0CD6A5B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455" w:type="pct"/>
            <w:vMerge w:val="continue"/>
            <w:shd w:val="clear" w:color="auto" w:fill="auto"/>
            <w:vAlign w:val="center"/>
          </w:tcPr>
          <w:p w14:paraId="7413EA4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803" w:type="pct"/>
            <w:gridSpan w:val="2"/>
            <w:vMerge w:val="continue"/>
            <w:shd w:val="clear" w:color="auto" w:fill="auto"/>
            <w:vAlign w:val="center"/>
          </w:tcPr>
          <w:p w14:paraId="3D11C84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450" w:type="pct"/>
            <w:vMerge w:val="continue"/>
            <w:shd w:val="clear" w:color="auto" w:fill="auto"/>
            <w:vAlign w:val="center"/>
          </w:tcPr>
          <w:p w14:paraId="73481AD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1660" w:type="pct"/>
            <w:gridSpan w:val="2"/>
            <w:shd w:val="clear" w:color="auto" w:fill="auto"/>
            <w:vAlign w:val="center"/>
          </w:tcPr>
          <w:p w14:paraId="3240152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资金分配合理性</w:t>
            </w:r>
          </w:p>
        </w:tc>
        <w:tc>
          <w:tcPr>
            <w:tcW w:w="465" w:type="pct"/>
            <w:gridSpan w:val="2"/>
            <w:shd w:val="clear" w:color="auto" w:fill="auto"/>
            <w:vAlign w:val="center"/>
          </w:tcPr>
          <w:p w14:paraId="0A40FE1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2</w:t>
            </w:r>
          </w:p>
        </w:tc>
        <w:tc>
          <w:tcPr>
            <w:tcW w:w="450" w:type="pct"/>
            <w:shd w:val="clear" w:color="auto" w:fill="auto"/>
            <w:noWrap/>
            <w:vAlign w:val="center"/>
          </w:tcPr>
          <w:p w14:paraId="0525178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2</w:t>
            </w:r>
          </w:p>
        </w:tc>
      </w:tr>
      <w:tr w14:paraId="0D8C5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383" w:hRule="atLeast"/>
        </w:trPr>
        <w:tc>
          <w:tcPr>
            <w:tcW w:w="4076" w:type="pct"/>
            <w:gridSpan w:val="7"/>
            <w:shd w:val="clear" w:color="auto" w:fill="auto"/>
            <w:noWrap/>
            <w:vAlign w:val="center"/>
          </w:tcPr>
          <w:p w14:paraId="1C59200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合计</w:t>
            </w:r>
          </w:p>
        </w:tc>
        <w:tc>
          <w:tcPr>
            <w:tcW w:w="465" w:type="pct"/>
            <w:gridSpan w:val="2"/>
            <w:shd w:val="clear" w:color="auto" w:fill="auto"/>
            <w:noWrap/>
            <w:vAlign w:val="center"/>
          </w:tcPr>
          <w:p w14:paraId="3F873DA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lang w:val="en-US" w:eastAsia="zh-CN"/>
              </w:rPr>
            </w:pPr>
            <w:r>
              <w:rPr>
                <w:rFonts w:hint="eastAsia" w:ascii="Times New Roman" w:hAnsi="Times New Roman" w:eastAsia="宋体" w:cs="宋体"/>
                <w:b/>
                <w:bCs/>
                <w:kern w:val="0"/>
                <w:sz w:val="24"/>
                <w:szCs w:val="24"/>
                <w:highlight w:val="none"/>
              </w:rPr>
              <w:t>1</w:t>
            </w:r>
            <w:r>
              <w:rPr>
                <w:rFonts w:hint="eastAsia" w:ascii="Times New Roman" w:hAnsi="Times New Roman" w:eastAsia="宋体" w:cs="宋体"/>
                <w:b/>
                <w:bCs/>
                <w:kern w:val="0"/>
                <w:sz w:val="24"/>
                <w:szCs w:val="24"/>
                <w:highlight w:val="none"/>
                <w:lang w:val="en-US" w:eastAsia="zh-CN"/>
              </w:rPr>
              <w:t>4</w:t>
            </w:r>
          </w:p>
        </w:tc>
        <w:tc>
          <w:tcPr>
            <w:tcW w:w="450" w:type="pct"/>
            <w:shd w:val="clear" w:color="auto" w:fill="auto"/>
            <w:noWrap/>
            <w:vAlign w:val="center"/>
          </w:tcPr>
          <w:p w14:paraId="53BC236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宋体"/>
                <w:b/>
                <w:bCs/>
                <w:sz w:val="24"/>
                <w:szCs w:val="24"/>
                <w:highlight w:val="none"/>
                <w:lang w:val="en-US" w:eastAsia="zh-CN"/>
              </w:rPr>
            </w:pPr>
            <w:r>
              <w:rPr>
                <w:rFonts w:hint="eastAsia" w:ascii="Times New Roman" w:hAnsi="Times New Roman" w:eastAsia="宋体" w:cs="宋体"/>
                <w:b/>
                <w:bCs/>
                <w:sz w:val="24"/>
                <w:szCs w:val="24"/>
                <w:highlight w:val="none"/>
                <w:lang w:val="en-US" w:eastAsia="zh-CN"/>
              </w:rPr>
              <w:t>12.5</w:t>
            </w:r>
          </w:p>
        </w:tc>
      </w:tr>
    </w:tbl>
    <w:p w14:paraId="5D7C7CF5">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（1）项目立项</w:t>
      </w:r>
    </w:p>
    <w:p w14:paraId="41641B28">
      <w:pPr>
        <w:keepNext w:val="0"/>
        <w:keepLines w:val="0"/>
        <w:pageBreakBefore w:val="0"/>
        <w:widowControl/>
        <w:kinsoku/>
        <w:wordWrap/>
        <w:overflowPunct/>
        <w:topLinePunct w:val="0"/>
        <w:autoSpaceDE/>
        <w:autoSpaceDN/>
        <w:bidi w:val="0"/>
        <w:adjustRightInd/>
        <w:snapToGrid w:val="0"/>
        <w:spacing w:line="600" w:lineRule="exact"/>
        <w:ind w:left="0" w:firstLine="560" w:firstLineChars="200"/>
        <w:jc w:val="both"/>
        <w:textAlignment w:val="auto"/>
        <w:rPr>
          <w:rFonts w:hint="eastAsia" w:ascii="Times New Roman" w:hAnsi="Times New Roman" w:eastAsia="宋体" w:cs="宋体"/>
          <w:color w:val="auto"/>
          <w:kern w:val="0"/>
          <w:sz w:val="28"/>
          <w:szCs w:val="28"/>
          <w:highlight w:val="none"/>
          <w:lang w:val="en-US" w:eastAsia="zh-CN"/>
        </w:rPr>
      </w:pPr>
      <w:r>
        <w:rPr>
          <w:rFonts w:hint="eastAsia" w:ascii="Times New Roman" w:hAnsi="Times New Roman" w:eastAsia="宋体" w:cs="宋体"/>
          <w:color w:val="auto"/>
          <w:kern w:val="0"/>
          <w:sz w:val="28"/>
          <w:szCs w:val="28"/>
          <w:highlight w:val="none"/>
          <w:lang w:val="en-US" w:eastAsia="zh-CN"/>
        </w:rPr>
        <w:t>“立项依据充分性”指标分值2分，得分2分。</w:t>
      </w:r>
    </w:p>
    <w:p w14:paraId="0C2A8ED4">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kern w:val="2"/>
          <w:sz w:val="28"/>
          <w:szCs w:val="28"/>
          <w:highlight w:val="none"/>
          <w:lang w:val="en-US" w:eastAsia="zh-CN" w:bidi="ar-SA"/>
        </w:rPr>
        <w:t>甘肃省人民代表大会常务委员会2023年度重点项目前期费和基本建设投资项目</w:t>
      </w:r>
      <w:r>
        <w:rPr>
          <w:rFonts w:hint="eastAsia" w:ascii="Times New Roman" w:hAnsi="Times New Roman" w:eastAsia="宋体" w:cs="宋体"/>
          <w:sz w:val="28"/>
          <w:szCs w:val="28"/>
          <w:highlight w:val="none"/>
          <w:lang w:val="en-US" w:eastAsia="zh-CN"/>
        </w:rPr>
        <w:t>立项符合国家法律法规、国民经济发展规划和相关政策；项目立项符合行业发展规划和政策要求；项目立项与部门职责范围相符，属于部门履职所需；项目属于公共财政支持范围，符合中央、地方事权支出责任划分原则；项目未与相关部门同类项目或部门内部相关项目重复。</w:t>
      </w:r>
      <w:r>
        <w:rPr>
          <w:rFonts w:hint="eastAsia" w:ascii="Times New Roman" w:hAnsi="Times New Roman" w:eastAsia="宋体" w:cs="宋体"/>
          <w:kern w:val="2"/>
          <w:sz w:val="28"/>
          <w:szCs w:val="28"/>
          <w:highlight w:val="none"/>
          <w:lang w:val="en-US" w:eastAsia="zh-CN" w:bidi="ar-SA"/>
        </w:rPr>
        <w:t>甘肃省人民代表大会常务委员会2023年度重点项目前期费和基本建设投资项目</w:t>
      </w:r>
      <w:r>
        <w:rPr>
          <w:rFonts w:hint="eastAsia" w:ascii="Times New Roman" w:hAnsi="Times New Roman" w:eastAsia="宋体" w:cs="宋体"/>
          <w:sz w:val="28"/>
          <w:szCs w:val="28"/>
          <w:highlight w:val="none"/>
          <w:lang w:val="en-US" w:eastAsia="zh-CN"/>
        </w:rPr>
        <w:t>立项充分。综上所述，依据评分标准，该指标得2分。</w:t>
      </w:r>
    </w:p>
    <w:p w14:paraId="66526697">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color w:val="auto"/>
          <w:kern w:val="0"/>
          <w:sz w:val="28"/>
          <w:szCs w:val="28"/>
          <w:highlight w:val="none"/>
          <w:lang w:val="en-US" w:eastAsia="zh-CN"/>
        </w:rPr>
      </w:pPr>
      <w:r>
        <w:rPr>
          <w:rFonts w:hint="eastAsia" w:ascii="Times New Roman" w:hAnsi="Times New Roman" w:eastAsia="宋体" w:cs="宋体"/>
          <w:color w:val="auto"/>
          <w:kern w:val="0"/>
          <w:sz w:val="28"/>
          <w:szCs w:val="28"/>
          <w:highlight w:val="none"/>
          <w:lang w:val="en-US" w:eastAsia="zh-CN"/>
        </w:rPr>
        <w:t>“立项程序规范性”指标分值2分，得分2分。</w:t>
      </w:r>
    </w:p>
    <w:p w14:paraId="4236929F">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kern w:val="2"/>
          <w:sz w:val="28"/>
          <w:szCs w:val="28"/>
          <w:highlight w:val="none"/>
          <w:lang w:val="en-US" w:eastAsia="zh-CN" w:bidi="ar-SA"/>
        </w:rPr>
        <w:t>甘肃省人民代表大会常务委员会2023年度重点项目前期费和基本建设投资项目</w:t>
      </w:r>
      <w:r>
        <w:rPr>
          <w:rFonts w:hint="eastAsia" w:ascii="Times New Roman" w:hAnsi="Times New Roman" w:eastAsia="宋体" w:cs="宋体"/>
          <w:sz w:val="28"/>
          <w:szCs w:val="28"/>
          <w:highlight w:val="none"/>
          <w:lang w:val="en-US" w:eastAsia="zh-CN"/>
        </w:rPr>
        <w:t>按照国家及省级规定的程序申请设立，项目审批文件、材料均符合相关要求，项目实施前期已经过必要的可行性研究、专家论证、风险评估、绩效评估、集体决策，因此本项目立项程序规范合理。综上所述，依据评分标准，该指标得2分。</w:t>
      </w:r>
    </w:p>
    <w:p w14:paraId="46E38193">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（2）绩效目标</w:t>
      </w:r>
    </w:p>
    <w:p w14:paraId="5528EBC2">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“绩效目标合理性”指标分值2分，得分2分。</w:t>
      </w:r>
    </w:p>
    <w:p w14:paraId="0B81EA3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宋体" w:cs="宋体"/>
          <w:highlight w:val="none"/>
          <w:lang w:val="en-US" w:eastAsia="zh-CN"/>
        </w:rPr>
      </w:pPr>
      <w:r>
        <w:rPr>
          <w:rFonts w:hint="eastAsia" w:ascii="Times New Roman" w:hAnsi="Times New Roman" w:eastAsia="宋体" w:cs="宋体"/>
          <w:sz w:val="28"/>
          <w:szCs w:val="28"/>
          <w:highlight w:val="none"/>
          <w:lang w:val="en-US" w:eastAsia="zh-CN"/>
        </w:rPr>
        <w:t>根据调查</w:t>
      </w:r>
      <w:r>
        <w:rPr>
          <w:rFonts w:hint="eastAsia" w:ascii="Times New Roman" w:hAnsi="Times New Roman" w:eastAsia="宋体" w:cs="宋体"/>
          <w:kern w:val="2"/>
          <w:sz w:val="28"/>
          <w:szCs w:val="28"/>
          <w:highlight w:val="none"/>
          <w:lang w:val="en-US" w:eastAsia="zh-CN" w:bidi="ar-SA"/>
        </w:rPr>
        <w:t>甘肃省人民代表大会常务委员会2023年度重点项目前期费和基本建设投资项目资料，发现</w:t>
      </w:r>
      <w:r>
        <w:rPr>
          <w:rFonts w:hint="eastAsia" w:ascii="Times New Roman" w:hAnsi="Times New Roman" w:eastAsia="宋体" w:cs="宋体"/>
          <w:sz w:val="28"/>
          <w:szCs w:val="28"/>
          <w:highlight w:val="none"/>
          <w:lang w:val="en-US" w:eastAsia="zh-CN"/>
        </w:rPr>
        <w:t>项目设置了绩效目标；同时根据《财政部关于印发〈项目支出绩效评价管理办法〉的通知》（财预〔2020〕10号）和《甘肃省财政厅关于印发〈甘肃省省级预算绩效管理办法〉等6个办法和规程的通知》（甘财绩〔2020〕5号）的要求，项目所设的绩效目标与项目实际工作内容具有相关性；项目预期产出和效果符合正常的业绩水平；与预算确定的项目资金量相匹配。具体设置为：</w:t>
      </w:r>
      <w:r>
        <w:rPr>
          <w:rFonts w:hint="eastAsia" w:ascii="Times New Roman" w:hAnsi="Times New Roman" w:eastAsia="宋体" w:cs="宋体"/>
          <w:kern w:val="2"/>
          <w:sz w:val="28"/>
          <w:szCs w:val="28"/>
          <w:highlight w:val="none"/>
          <w:lang w:val="en-US" w:eastAsia="zh-CN" w:bidi="ar-SA"/>
        </w:rPr>
        <w:t>2023年年度，我单位计划维修改造设备5种，采购设备4种，用以维护保障机关工作正常运行。</w:t>
      </w:r>
      <w:r>
        <w:rPr>
          <w:rFonts w:hint="eastAsia" w:ascii="Times New Roman" w:hAnsi="Times New Roman" w:eastAsia="宋体" w:cs="宋体"/>
          <w:sz w:val="28"/>
          <w:szCs w:val="28"/>
          <w:highlight w:val="none"/>
          <w:lang w:val="en-US" w:eastAsia="zh-CN"/>
        </w:rPr>
        <w:t>综上所述，依据评分标准，该指标得2分。</w:t>
      </w:r>
    </w:p>
    <w:p w14:paraId="6FFE4B1C">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“绩效指标明确性”指标分值3分，得分1.5分。</w:t>
      </w:r>
    </w:p>
    <w:p w14:paraId="79039D95">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highlight w:val="none"/>
          <w:lang w:val="en-US" w:eastAsia="zh-CN"/>
        </w:rPr>
      </w:pPr>
      <w:r>
        <w:rPr>
          <w:rFonts w:hint="eastAsia" w:ascii="Times New Roman" w:hAnsi="Times New Roman" w:eastAsia="宋体" w:cs="宋体"/>
          <w:sz w:val="28"/>
          <w:szCs w:val="28"/>
          <w:highlight w:val="none"/>
          <w:lang w:val="en-US" w:eastAsia="zh-CN"/>
        </w:rPr>
        <w:t>根据</w:t>
      </w:r>
      <w:r>
        <w:rPr>
          <w:rFonts w:hint="eastAsia" w:ascii="Times New Roman" w:hAnsi="Times New Roman" w:eastAsia="宋体" w:cs="宋体"/>
          <w:kern w:val="2"/>
          <w:sz w:val="28"/>
          <w:szCs w:val="28"/>
          <w:highlight w:val="none"/>
          <w:lang w:val="en-US" w:eastAsia="zh-CN" w:bidi="ar-SA"/>
        </w:rPr>
        <w:t>甘肃省人民代表大会常务委员会2023年度重点项目前期费和基本建设投资项目</w:t>
      </w:r>
      <w:r>
        <w:rPr>
          <w:rFonts w:hint="eastAsia" w:ascii="Times New Roman" w:hAnsi="Times New Roman" w:eastAsia="宋体" w:cs="宋体"/>
          <w:sz w:val="28"/>
          <w:szCs w:val="28"/>
          <w:highlight w:val="none"/>
          <w:lang w:val="en-US" w:eastAsia="zh-CN"/>
        </w:rPr>
        <w:t>绩效指标的设立情况，绩效目标细化分解为了具体的绩效指标，且均通过清晰、可衡量的指标值予以体现，同时与</w:t>
      </w:r>
      <w:r>
        <w:rPr>
          <w:rFonts w:hint="eastAsia" w:ascii="Times New Roman" w:hAnsi="Times New Roman" w:eastAsia="宋体" w:cs="宋体"/>
          <w:kern w:val="2"/>
          <w:sz w:val="28"/>
          <w:szCs w:val="28"/>
          <w:highlight w:val="none"/>
          <w:lang w:val="en-US" w:eastAsia="zh-CN" w:bidi="ar-SA"/>
        </w:rPr>
        <w:t>甘肃省人民代表大会常务委员会2023年度重点项目前期费和基本建设投资项目</w:t>
      </w:r>
      <w:r>
        <w:rPr>
          <w:rFonts w:hint="eastAsia" w:ascii="Times New Roman" w:hAnsi="Times New Roman" w:eastAsia="宋体" w:cs="宋体"/>
          <w:sz w:val="28"/>
          <w:szCs w:val="28"/>
          <w:highlight w:val="none"/>
          <w:lang w:val="en-US" w:eastAsia="zh-CN"/>
        </w:rPr>
        <w:t>目标任务数或计划数相对应。具体将其年度绩效目标细化量化为了产出数量指标、产出质量指标、产出时效指标以及效果指标，未覆盖所有年度工作任务，只阐述了设备设施采购、设备设施维修等工作，没有具体明确。综上所述，依据评分标准，该指标得1.5分。</w:t>
      </w:r>
    </w:p>
    <w:p w14:paraId="3B15B44D">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（3）资金投入</w:t>
      </w:r>
    </w:p>
    <w:p w14:paraId="672B577E">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“预算编制科学性”指标分值3分，得分3分。</w:t>
      </w:r>
    </w:p>
    <w:p w14:paraId="2BB5573B">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根据甘肃省人民代表大会常务委员会2023年度重点项目前期费和基本建设投资项目计划实施情况，甘肃省人民代表大会常务委员会编制预算，预算编制经过了科学论证；预算内容与项目内容匹配；预算额度测算依据充分，按照标准编制；预算确定的项目资金量与工作任务相匹配。综上所述，依据评分标准，该指标得3分。</w:t>
      </w:r>
    </w:p>
    <w:p w14:paraId="2146FAC9">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“资金分配合理性”指标分值2分，得分2分。</w:t>
      </w:r>
    </w:p>
    <w:p w14:paraId="7BAD59F1">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highlight w:val="yellow"/>
          <w:lang w:val="en-US" w:eastAsia="zh-CN"/>
        </w:rPr>
      </w:pPr>
      <w:r>
        <w:rPr>
          <w:rFonts w:hint="eastAsia" w:ascii="Times New Roman" w:hAnsi="Times New Roman" w:eastAsia="宋体" w:cs="宋体"/>
          <w:sz w:val="28"/>
          <w:szCs w:val="28"/>
          <w:highlight w:val="none"/>
          <w:lang w:val="en-US" w:eastAsia="zh-CN"/>
        </w:rPr>
        <w:t>根据甘肃省人民代表大会常务委员会2023年度重点项目前期费和基本建设投资项目总投资及项目实施主要内容，</w:t>
      </w:r>
      <w:r>
        <w:rPr>
          <w:rFonts w:hint="eastAsia" w:ascii="Times New Roman" w:hAnsi="Times New Roman" w:eastAsia="宋体" w:cs="宋体"/>
          <w:kern w:val="2"/>
          <w:sz w:val="28"/>
          <w:szCs w:val="28"/>
          <w:highlight w:val="none"/>
          <w:lang w:val="en-US" w:eastAsia="zh-CN" w:bidi="ar-SA"/>
        </w:rPr>
        <w:t>项目</w:t>
      </w:r>
      <w:r>
        <w:rPr>
          <w:rFonts w:hint="eastAsia" w:ascii="Times New Roman" w:hAnsi="Times New Roman" w:eastAsia="宋体" w:cs="宋体"/>
          <w:sz w:val="28"/>
          <w:szCs w:val="28"/>
          <w:highlight w:val="none"/>
          <w:lang w:val="en-US" w:eastAsia="zh-CN"/>
        </w:rPr>
        <w:t>预算资金分配依据充分；资金分配额度合理，与项目单位相适应。综上所述，依据评分标准，该指标得2分。</w:t>
      </w:r>
    </w:p>
    <w:p w14:paraId="594D4C63">
      <w:pPr>
        <w:keepNext/>
        <w:keepLines/>
        <w:pageBreakBefore w:val="0"/>
        <w:widowControl w:val="0"/>
        <w:kinsoku/>
        <w:wordWrap/>
        <w:overflowPunct/>
        <w:topLinePunct w:val="0"/>
        <w:autoSpaceDE/>
        <w:autoSpaceDN/>
        <w:bidi w:val="0"/>
        <w:adjustRightInd/>
        <w:spacing w:line="600" w:lineRule="exact"/>
        <w:ind w:left="0" w:firstLine="562" w:firstLineChars="200"/>
        <w:textAlignment w:val="auto"/>
        <w:outlineLvl w:val="2"/>
        <w:rPr>
          <w:rFonts w:hint="default" w:ascii="Times New Roman" w:hAnsi="Times New Roman" w:eastAsia="宋体" w:cs="宋体"/>
          <w:b/>
          <w:bCs/>
          <w:sz w:val="28"/>
          <w:szCs w:val="28"/>
          <w:highlight w:val="none"/>
          <w:lang w:val="en-US" w:eastAsia="zh-CN"/>
        </w:rPr>
      </w:pPr>
      <w:bookmarkStart w:id="44" w:name="_Toc6360"/>
      <w:bookmarkStart w:id="45" w:name="_Toc20758"/>
      <w:r>
        <w:rPr>
          <w:rFonts w:hint="eastAsia" w:ascii="Times New Roman" w:hAnsi="Times New Roman" w:eastAsia="宋体" w:cs="宋体"/>
          <w:b/>
          <w:bCs/>
          <w:sz w:val="28"/>
          <w:szCs w:val="28"/>
          <w:highlight w:val="none"/>
          <w:lang w:val="en-US" w:eastAsia="zh-CN"/>
        </w:rPr>
        <w:t>2、项目过程</w:t>
      </w:r>
      <w:bookmarkEnd w:id="44"/>
      <w:r>
        <w:rPr>
          <w:rFonts w:hint="eastAsia" w:ascii="Times New Roman" w:hAnsi="Times New Roman" w:eastAsia="宋体" w:cs="宋体"/>
          <w:b/>
          <w:bCs/>
          <w:sz w:val="28"/>
          <w:szCs w:val="28"/>
          <w:highlight w:val="none"/>
        </w:rPr>
        <w:t>（</w:t>
      </w:r>
      <w:r>
        <w:rPr>
          <w:rFonts w:hint="eastAsia" w:ascii="Times New Roman" w:hAnsi="Times New Roman" w:eastAsia="宋体" w:cs="宋体"/>
          <w:b/>
          <w:bCs/>
          <w:sz w:val="28"/>
          <w:szCs w:val="28"/>
          <w:highlight w:val="none"/>
          <w:lang w:val="en-US" w:eastAsia="zh-CN"/>
        </w:rPr>
        <w:t>27</w:t>
      </w:r>
      <w:r>
        <w:rPr>
          <w:rFonts w:hint="eastAsia" w:ascii="Times New Roman" w:hAnsi="Times New Roman" w:eastAsia="宋体" w:cs="宋体"/>
          <w:b/>
          <w:bCs/>
          <w:sz w:val="28"/>
          <w:szCs w:val="28"/>
          <w:highlight w:val="none"/>
        </w:rPr>
        <w:t>分）</w:t>
      </w:r>
      <w:bookmarkEnd w:id="45"/>
      <w:r>
        <w:rPr>
          <w:rFonts w:hint="eastAsia" w:ascii="Times New Roman" w:hAnsi="Times New Roman" w:eastAsia="宋体" w:cs="宋体"/>
          <w:b/>
          <w:bCs/>
          <w:sz w:val="28"/>
          <w:szCs w:val="28"/>
          <w:highlight w:val="none"/>
          <w:lang w:eastAsia="zh-CN"/>
        </w:rPr>
        <w:t>（</w:t>
      </w:r>
      <w:r>
        <w:rPr>
          <w:rFonts w:hint="eastAsia" w:ascii="Times New Roman" w:hAnsi="Times New Roman" w:eastAsia="宋体" w:cs="宋体"/>
          <w:b/>
          <w:bCs/>
          <w:sz w:val="28"/>
          <w:szCs w:val="28"/>
          <w:highlight w:val="none"/>
          <w:lang w:val="en-US" w:eastAsia="zh-CN"/>
        </w:rPr>
        <w:t>-3分）</w:t>
      </w:r>
    </w:p>
    <w:p w14:paraId="602200C7">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firstLine="560" w:firstLineChars="200"/>
        <w:jc w:val="both"/>
        <w:textAlignment w:val="auto"/>
        <w:rPr>
          <w:rFonts w:hint="eastAsia" w:ascii="Times New Roman" w:hAnsi="Times New Roman" w:eastAsia="宋体" w:cs="宋体"/>
          <w:sz w:val="28"/>
          <w:szCs w:val="28"/>
          <w:highlight w:val="none"/>
        </w:rPr>
      </w:pPr>
      <w:r>
        <w:rPr>
          <w:rFonts w:hint="eastAsia" w:ascii="Times New Roman" w:hAnsi="Times New Roman" w:eastAsia="宋体" w:cs="宋体"/>
          <w:kern w:val="2"/>
          <w:sz w:val="28"/>
          <w:szCs w:val="28"/>
          <w:highlight w:val="none"/>
          <w:lang w:val="en-US" w:eastAsia="zh-CN" w:bidi="ar-SA"/>
        </w:rPr>
        <w:t>甘肃省人民代表大会常务委员会2023年度重点项目前期费和基本建设投资项目</w:t>
      </w:r>
      <w:r>
        <w:rPr>
          <w:rFonts w:hint="eastAsia" w:ascii="Times New Roman" w:hAnsi="Times New Roman" w:eastAsia="宋体" w:cs="宋体"/>
          <w:sz w:val="28"/>
          <w:szCs w:val="28"/>
          <w:highlight w:val="none"/>
        </w:rPr>
        <w:t>绩效</w:t>
      </w:r>
      <w:r>
        <w:rPr>
          <w:rFonts w:hint="eastAsia" w:ascii="Times New Roman" w:hAnsi="Times New Roman" w:eastAsia="宋体" w:cs="宋体"/>
          <w:sz w:val="28"/>
          <w:szCs w:val="28"/>
          <w:highlight w:val="none"/>
          <w:lang w:val="en-US" w:eastAsia="zh-CN"/>
        </w:rPr>
        <w:t>评价项目过程</w:t>
      </w:r>
      <w:r>
        <w:rPr>
          <w:rFonts w:hint="eastAsia" w:ascii="Times New Roman" w:hAnsi="Times New Roman" w:eastAsia="宋体" w:cs="宋体"/>
          <w:sz w:val="28"/>
          <w:szCs w:val="28"/>
          <w:highlight w:val="none"/>
        </w:rPr>
        <w:t>类指标具体得分情况如表</w:t>
      </w:r>
      <w:r>
        <w:rPr>
          <w:rFonts w:hint="eastAsia" w:ascii="Times New Roman" w:hAnsi="Times New Roman" w:eastAsia="宋体" w:cs="宋体"/>
          <w:sz w:val="28"/>
          <w:szCs w:val="28"/>
          <w:highlight w:val="none"/>
          <w:lang w:val="en-US" w:eastAsia="zh-CN"/>
        </w:rPr>
        <w:t>3-3</w:t>
      </w:r>
      <w:r>
        <w:rPr>
          <w:rFonts w:hint="eastAsia" w:ascii="Times New Roman" w:hAnsi="Times New Roman" w:eastAsia="宋体" w:cs="宋体"/>
          <w:sz w:val="28"/>
          <w:szCs w:val="28"/>
          <w:highlight w:val="none"/>
        </w:rPr>
        <w:t>所示：</w:t>
      </w:r>
    </w:p>
    <w:p w14:paraId="603CDAA5">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宋体" w:cs="宋体"/>
          <w:b/>
          <w:bCs/>
          <w:sz w:val="24"/>
          <w:szCs w:val="24"/>
          <w:highlight w:val="none"/>
        </w:rPr>
      </w:pPr>
    </w:p>
    <w:p w14:paraId="11457CC7">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宋体" w:cs="宋体"/>
          <w:b/>
          <w:bCs/>
          <w:sz w:val="24"/>
          <w:szCs w:val="24"/>
          <w:highlight w:val="none"/>
        </w:rPr>
      </w:pPr>
      <w:r>
        <w:rPr>
          <w:rFonts w:hint="eastAsia" w:ascii="Times New Roman" w:hAnsi="Times New Roman" w:eastAsia="宋体" w:cs="宋体"/>
          <w:b/>
          <w:bCs/>
          <w:sz w:val="24"/>
          <w:szCs w:val="24"/>
          <w:highlight w:val="none"/>
        </w:rPr>
        <w:t>表</w:t>
      </w:r>
      <w:r>
        <w:rPr>
          <w:rFonts w:hint="eastAsia" w:ascii="Times New Roman" w:hAnsi="Times New Roman" w:eastAsia="宋体" w:cs="宋体"/>
          <w:b/>
          <w:bCs/>
          <w:sz w:val="24"/>
          <w:szCs w:val="24"/>
          <w:highlight w:val="none"/>
          <w:lang w:val="en-US" w:eastAsia="zh-CN"/>
        </w:rPr>
        <w:t>3-3 项目过程</w:t>
      </w:r>
      <w:r>
        <w:rPr>
          <w:rFonts w:hint="eastAsia" w:ascii="Times New Roman" w:hAnsi="Times New Roman" w:eastAsia="宋体" w:cs="宋体"/>
          <w:b/>
          <w:bCs/>
          <w:sz w:val="24"/>
          <w:szCs w:val="24"/>
          <w:highlight w:val="none"/>
        </w:rPr>
        <w:t>类各项指标绩效评价得分表</w:t>
      </w:r>
    </w:p>
    <w:tbl>
      <w:tblPr>
        <w:tblStyle w:val="13"/>
        <w:tblW w:w="50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9"/>
        <w:gridCol w:w="751"/>
        <w:gridCol w:w="1407"/>
        <w:gridCol w:w="775"/>
        <w:gridCol w:w="2850"/>
        <w:gridCol w:w="797"/>
        <w:gridCol w:w="788"/>
      </w:tblGrid>
      <w:tr w14:paraId="60FBB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10" w:type="pct"/>
            <w:shd w:val="clear" w:color="auto" w:fill="auto"/>
            <w:vAlign w:val="center"/>
          </w:tcPr>
          <w:p w14:paraId="4609CC3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一级指标</w:t>
            </w:r>
          </w:p>
        </w:tc>
        <w:tc>
          <w:tcPr>
            <w:tcW w:w="437" w:type="pct"/>
            <w:shd w:val="clear" w:color="auto" w:fill="auto"/>
            <w:vAlign w:val="center"/>
          </w:tcPr>
          <w:p w14:paraId="7267BB0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分值</w:t>
            </w:r>
          </w:p>
        </w:tc>
        <w:tc>
          <w:tcPr>
            <w:tcW w:w="819" w:type="pct"/>
            <w:shd w:val="clear" w:color="auto" w:fill="auto"/>
            <w:vAlign w:val="center"/>
          </w:tcPr>
          <w:p w14:paraId="2DBB487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二级指标</w:t>
            </w:r>
          </w:p>
        </w:tc>
        <w:tc>
          <w:tcPr>
            <w:tcW w:w="451" w:type="pct"/>
            <w:shd w:val="clear" w:color="auto" w:fill="auto"/>
            <w:vAlign w:val="center"/>
          </w:tcPr>
          <w:p w14:paraId="6739A1A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分值</w:t>
            </w:r>
          </w:p>
        </w:tc>
        <w:tc>
          <w:tcPr>
            <w:tcW w:w="1658" w:type="pct"/>
            <w:shd w:val="clear" w:color="auto" w:fill="auto"/>
            <w:vAlign w:val="center"/>
          </w:tcPr>
          <w:p w14:paraId="32E7BBC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三级指标</w:t>
            </w:r>
          </w:p>
        </w:tc>
        <w:tc>
          <w:tcPr>
            <w:tcW w:w="464" w:type="pct"/>
            <w:shd w:val="clear" w:color="auto" w:fill="auto"/>
            <w:vAlign w:val="center"/>
          </w:tcPr>
          <w:p w14:paraId="086070E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分值</w:t>
            </w:r>
          </w:p>
        </w:tc>
        <w:tc>
          <w:tcPr>
            <w:tcW w:w="459" w:type="pct"/>
            <w:shd w:val="clear" w:color="auto" w:fill="auto"/>
            <w:noWrap/>
            <w:vAlign w:val="center"/>
          </w:tcPr>
          <w:p w14:paraId="7E2C51B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得分</w:t>
            </w:r>
          </w:p>
        </w:tc>
      </w:tr>
      <w:tr w14:paraId="6F99F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pct"/>
            <w:vMerge w:val="restart"/>
            <w:shd w:val="clear" w:color="auto" w:fill="auto"/>
            <w:vAlign w:val="center"/>
          </w:tcPr>
          <w:p w14:paraId="018BAC1F">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项目过程</w:t>
            </w:r>
          </w:p>
        </w:tc>
        <w:tc>
          <w:tcPr>
            <w:tcW w:w="437" w:type="pct"/>
            <w:vMerge w:val="restart"/>
            <w:shd w:val="clear" w:color="auto" w:fill="auto"/>
            <w:vAlign w:val="center"/>
          </w:tcPr>
          <w:p w14:paraId="12B861E4">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27</w:t>
            </w:r>
          </w:p>
        </w:tc>
        <w:tc>
          <w:tcPr>
            <w:tcW w:w="819" w:type="pct"/>
            <w:vMerge w:val="restart"/>
            <w:shd w:val="clear" w:color="auto" w:fill="auto"/>
            <w:vAlign w:val="center"/>
          </w:tcPr>
          <w:p w14:paraId="7DED2313">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资金管理</w:t>
            </w:r>
          </w:p>
        </w:tc>
        <w:tc>
          <w:tcPr>
            <w:tcW w:w="451" w:type="pct"/>
            <w:vMerge w:val="restart"/>
            <w:shd w:val="clear" w:color="auto" w:fill="auto"/>
            <w:vAlign w:val="center"/>
          </w:tcPr>
          <w:p w14:paraId="23DB282A">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14</w:t>
            </w:r>
          </w:p>
        </w:tc>
        <w:tc>
          <w:tcPr>
            <w:tcW w:w="1658" w:type="pct"/>
            <w:shd w:val="clear" w:color="auto" w:fill="auto"/>
            <w:vAlign w:val="center"/>
          </w:tcPr>
          <w:p w14:paraId="18E5B79A">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资金到位率</w:t>
            </w:r>
          </w:p>
        </w:tc>
        <w:tc>
          <w:tcPr>
            <w:tcW w:w="464" w:type="pct"/>
            <w:shd w:val="clear" w:color="auto" w:fill="auto"/>
            <w:vAlign w:val="center"/>
          </w:tcPr>
          <w:p w14:paraId="475CC98E">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c>
          <w:tcPr>
            <w:tcW w:w="459" w:type="pct"/>
            <w:shd w:val="clear" w:color="auto" w:fill="auto"/>
            <w:noWrap/>
            <w:vAlign w:val="center"/>
          </w:tcPr>
          <w:p w14:paraId="61393A63">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default"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3</w:t>
            </w:r>
          </w:p>
        </w:tc>
      </w:tr>
      <w:tr w14:paraId="002E2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pct"/>
            <w:vMerge w:val="continue"/>
            <w:shd w:val="clear" w:color="auto" w:fill="auto"/>
            <w:vAlign w:val="center"/>
          </w:tcPr>
          <w:p w14:paraId="294FCE8B">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7" w:type="pct"/>
            <w:vMerge w:val="continue"/>
            <w:shd w:val="clear" w:color="auto" w:fill="auto"/>
            <w:vAlign w:val="center"/>
          </w:tcPr>
          <w:p w14:paraId="39A5A0E5">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819" w:type="pct"/>
            <w:vMerge w:val="continue"/>
            <w:shd w:val="clear" w:color="auto" w:fill="auto"/>
            <w:vAlign w:val="center"/>
          </w:tcPr>
          <w:p w14:paraId="7924B10C">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451" w:type="pct"/>
            <w:vMerge w:val="continue"/>
            <w:shd w:val="clear" w:color="auto" w:fill="auto"/>
            <w:vAlign w:val="center"/>
          </w:tcPr>
          <w:p w14:paraId="76344043">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1658" w:type="pct"/>
            <w:shd w:val="clear" w:color="auto" w:fill="auto"/>
            <w:vAlign w:val="center"/>
          </w:tcPr>
          <w:p w14:paraId="06D7FFBA">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预算执行率</w:t>
            </w:r>
          </w:p>
        </w:tc>
        <w:tc>
          <w:tcPr>
            <w:tcW w:w="464" w:type="pct"/>
            <w:shd w:val="clear" w:color="auto" w:fill="auto"/>
            <w:vAlign w:val="center"/>
          </w:tcPr>
          <w:p w14:paraId="6665CD1B">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c>
          <w:tcPr>
            <w:tcW w:w="459" w:type="pct"/>
            <w:shd w:val="clear" w:color="auto" w:fill="auto"/>
            <w:noWrap/>
            <w:vAlign w:val="center"/>
          </w:tcPr>
          <w:p w14:paraId="426F05EE">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default"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3</w:t>
            </w:r>
          </w:p>
        </w:tc>
      </w:tr>
      <w:tr w14:paraId="13AF2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pct"/>
            <w:vMerge w:val="continue"/>
            <w:shd w:val="clear" w:color="auto" w:fill="auto"/>
            <w:vAlign w:val="center"/>
          </w:tcPr>
          <w:p w14:paraId="42E7D593">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7" w:type="pct"/>
            <w:vMerge w:val="continue"/>
            <w:shd w:val="clear" w:color="auto" w:fill="auto"/>
            <w:vAlign w:val="center"/>
          </w:tcPr>
          <w:p w14:paraId="6779B5B4">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819" w:type="pct"/>
            <w:vMerge w:val="continue"/>
            <w:shd w:val="clear" w:color="auto" w:fill="auto"/>
            <w:vAlign w:val="center"/>
          </w:tcPr>
          <w:p w14:paraId="29D3B6B6">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451" w:type="pct"/>
            <w:vMerge w:val="continue"/>
            <w:shd w:val="clear" w:color="auto" w:fill="auto"/>
            <w:vAlign w:val="center"/>
          </w:tcPr>
          <w:p w14:paraId="1AB887F9">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1658" w:type="pct"/>
            <w:shd w:val="clear" w:color="auto" w:fill="auto"/>
            <w:vAlign w:val="center"/>
          </w:tcPr>
          <w:p w14:paraId="57B766A5">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资金使用合规性</w:t>
            </w:r>
          </w:p>
        </w:tc>
        <w:tc>
          <w:tcPr>
            <w:tcW w:w="464" w:type="pct"/>
            <w:shd w:val="clear" w:color="auto" w:fill="auto"/>
            <w:vAlign w:val="center"/>
          </w:tcPr>
          <w:p w14:paraId="53C2D74D">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6</w:t>
            </w:r>
          </w:p>
        </w:tc>
        <w:tc>
          <w:tcPr>
            <w:tcW w:w="459" w:type="pct"/>
            <w:shd w:val="clear" w:color="auto" w:fill="auto"/>
            <w:noWrap/>
            <w:vAlign w:val="center"/>
          </w:tcPr>
          <w:p w14:paraId="45010366">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6</w:t>
            </w:r>
          </w:p>
        </w:tc>
      </w:tr>
      <w:tr w14:paraId="427C2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pct"/>
            <w:vMerge w:val="continue"/>
            <w:shd w:val="clear" w:color="auto" w:fill="auto"/>
            <w:vAlign w:val="center"/>
          </w:tcPr>
          <w:p w14:paraId="346208E3">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7" w:type="pct"/>
            <w:vMerge w:val="continue"/>
            <w:shd w:val="clear" w:color="auto" w:fill="auto"/>
            <w:vAlign w:val="center"/>
          </w:tcPr>
          <w:p w14:paraId="3E73BEA1">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819" w:type="pct"/>
            <w:vMerge w:val="continue"/>
            <w:shd w:val="clear" w:color="auto" w:fill="auto"/>
            <w:vAlign w:val="center"/>
          </w:tcPr>
          <w:p w14:paraId="396077A2">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451" w:type="pct"/>
            <w:vMerge w:val="continue"/>
            <w:shd w:val="clear" w:color="auto" w:fill="auto"/>
            <w:vAlign w:val="center"/>
          </w:tcPr>
          <w:p w14:paraId="4A17A913">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1658" w:type="pct"/>
            <w:shd w:val="clear" w:color="auto" w:fill="auto"/>
            <w:vAlign w:val="center"/>
          </w:tcPr>
          <w:p w14:paraId="17915B57">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财务管理规范性</w:t>
            </w:r>
          </w:p>
        </w:tc>
        <w:tc>
          <w:tcPr>
            <w:tcW w:w="464" w:type="pct"/>
            <w:shd w:val="clear" w:color="auto" w:fill="auto"/>
            <w:vAlign w:val="center"/>
          </w:tcPr>
          <w:p w14:paraId="4474B76C">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2</w:t>
            </w:r>
          </w:p>
        </w:tc>
        <w:tc>
          <w:tcPr>
            <w:tcW w:w="459" w:type="pct"/>
            <w:shd w:val="clear" w:color="auto" w:fill="auto"/>
            <w:noWrap/>
            <w:vAlign w:val="center"/>
          </w:tcPr>
          <w:p w14:paraId="7F7D7669">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2</w:t>
            </w:r>
          </w:p>
        </w:tc>
      </w:tr>
      <w:tr w14:paraId="4EEB9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pct"/>
            <w:vMerge w:val="continue"/>
            <w:shd w:val="clear" w:color="auto" w:fill="auto"/>
            <w:vAlign w:val="center"/>
          </w:tcPr>
          <w:p w14:paraId="481C5CBF">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7" w:type="pct"/>
            <w:vMerge w:val="continue"/>
            <w:shd w:val="clear" w:color="auto" w:fill="auto"/>
            <w:vAlign w:val="center"/>
          </w:tcPr>
          <w:p w14:paraId="7434AADE">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819" w:type="pct"/>
            <w:vMerge w:val="restart"/>
            <w:shd w:val="clear" w:color="auto" w:fill="auto"/>
            <w:vAlign w:val="center"/>
          </w:tcPr>
          <w:p w14:paraId="458F6D12">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组织实施</w:t>
            </w:r>
          </w:p>
        </w:tc>
        <w:tc>
          <w:tcPr>
            <w:tcW w:w="451" w:type="pct"/>
            <w:vMerge w:val="restart"/>
            <w:shd w:val="clear" w:color="auto" w:fill="auto"/>
            <w:vAlign w:val="center"/>
          </w:tcPr>
          <w:p w14:paraId="6293B63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13</w:t>
            </w:r>
          </w:p>
        </w:tc>
        <w:tc>
          <w:tcPr>
            <w:tcW w:w="1658" w:type="pct"/>
            <w:shd w:val="clear" w:color="auto" w:fill="auto"/>
            <w:vAlign w:val="center"/>
          </w:tcPr>
          <w:p w14:paraId="29C0B218">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业务管理制度健全性</w:t>
            </w:r>
          </w:p>
        </w:tc>
        <w:tc>
          <w:tcPr>
            <w:tcW w:w="464" w:type="pct"/>
            <w:shd w:val="clear" w:color="auto" w:fill="auto"/>
            <w:vAlign w:val="center"/>
          </w:tcPr>
          <w:p w14:paraId="331BBC06">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c>
          <w:tcPr>
            <w:tcW w:w="459" w:type="pct"/>
            <w:shd w:val="clear" w:color="auto" w:fill="auto"/>
            <w:noWrap/>
            <w:vAlign w:val="center"/>
          </w:tcPr>
          <w:p w14:paraId="4E45EE29">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3D223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pct"/>
            <w:vMerge w:val="continue"/>
            <w:shd w:val="clear" w:color="auto" w:fill="auto"/>
            <w:vAlign w:val="center"/>
          </w:tcPr>
          <w:p w14:paraId="5E8FB745">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7" w:type="pct"/>
            <w:vMerge w:val="continue"/>
            <w:shd w:val="clear" w:color="auto" w:fill="auto"/>
            <w:vAlign w:val="center"/>
          </w:tcPr>
          <w:p w14:paraId="3424629F">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819" w:type="pct"/>
            <w:vMerge w:val="continue"/>
            <w:shd w:val="clear" w:color="auto" w:fill="auto"/>
            <w:vAlign w:val="center"/>
          </w:tcPr>
          <w:p w14:paraId="778B1E37">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451" w:type="pct"/>
            <w:vMerge w:val="continue"/>
            <w:shd w:val="clear" w:color="auto" w:fill="auto"/>
            <w:vAlign w:val="center"/>
          </w:tcPr>
          <w:p w14:paraId="793333BB">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1658" w:type="pct"/>
            <w:shd w:val="clear" w:color="auto" w:fill="auto"/>
            <w:vAlign w:val="center"/>
          </w:tcPr>
          <w:p w14:paraId="3F6EF6D7">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制度执行有效性</w:t>
            </w:r>
          </w:p>
        </w:tc>
        <w:tc>
          <w:tcPr>
            <w:tcW w:w="464" w:type="pct"/>
            <w:shd w:val="clear" w:color="auto" w:fill="auto"/>
            <w:vAlign w:val="center"/>
          </w:tcPr>
          <w:p w14:paraId="56A947E8">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c>
          <w:tcPr>
            <w:tcW w:w="459" w:type="pct"/>
            <w:shd w:val="clear" w:color="auto" w:fill="auto"/>
            <w:noWrap/>
            <w:vAlign w:val="center"/>
          </w:tcPr>
          <w:p w14:paraId="559F1B0F">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r>
      <w:tr w14:paraId="5A4E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pct"/>
            <w:vMerge w:val="continue"/>
            <w:shd w:val="clear" w:color="auto" w:fill="auto"/>
            <w:vAlign w:val="center"/>
          </w:tcPr>
          <w:p w14:paraId="47EB2422">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7" w:type="pct"/>
            <w:vMerge w:val="continue"/>
            <w:shd w:val="clear" w:color="auto" w:fill="auto"/>
            <w:vAlign w:val="center"/>
          </w:tcPr>
          <w:p w14:paraId="06CF108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819" w:type="pct"/>
            <w:vMerge w:val="continue"/>
            <w:shd w:val="clear" w:color="auto" w:fill="auto"/>
            <w:vAlign w:val="center"/>
          </w:tcPr>
          <w:p w14:paraId="48AA7D99">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451" w:type="pct"/>
            <w:vMerge w:val="continue"/>
            <w:shd w:val="clear" w:color="auto" w:fill="auto"/>
            <w:vAlign w:val="center"/>
          </w:tcPr>
          <w:p w14:paraId="0698A52B">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2850" w:type="dxa"/>
            <w:shd w:val="clear" w:color="auto" w:fill="auto"/>
            <w:vAlign w:val="center"/>
          </w:tcPr>
          <w:p w14:paraId="241662D1">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政府采购规范性</w:t>
            </w:r>
          </w:p>
        </w:tc>
        <w:tc>
          <w:tcPr>
            <w:tcW w:w="797" w:type="dxa"/>
            <w:shd w:val="clear" w:color="auto" w:fill="auto"/>
            <w:vAlign w:val="center"/>
          </w:tcPr>
          <w:p w14:paraId="3559A674">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c>
          <w:tcPr>
            <w:tcW w:w="459" w:type="pct"/>
            <w:shd w:val="clear" w:color="auto" w:fill="auto"/>
            <w:noWrap/>
            <w:vAlign w:val="center"/>
          </w:tcPr>
          <w:p w14:paraId="1E61F9C6">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r>
      <w:tr w14:paraId="794DB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pct"/>
            <w:vMerge w:val="continue"/>
            <w:shd w:val="clear" w:color="auto" w:fill="auto"/>
            <w:vAlign w:val="center"/>
          </w:tcPr>
          <w:p w14:paraId="665FC0A6">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7" w:type="pct"/>
            <w:vMerge w:val="continue"/>
            <w:shd w:val="clear" w:color="auto" w:fill="auto"/>
            <w:vAlign w:val="center"/>
          </w:tcPr>
          <w:p w14:paraId="7B99FF5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819" w:type="pct"/>
            <w:vMerge w:val="continue"/>
            <w:shd w:val="clear" w:color="auto" w:fill="auto"/>
            <w:vAlign w:val="center"/>
          </w:tcPr>
          <w:p w14:paraId="5098FCA1">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451" w:type="pct"/>
            <w:vMerge w:val="continue"/>
            <w:shd w:val="clear" w:color="auto" w:fill="auto"/>
            <w:vAlign w:val="center"/>
          </w:tcPr>
          <w:p w14:paraId="3D968397">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1658" w:type="pct"/>
            <w:shd w:val="clear" w:color="auto" w:fill="auto"/>
            <w:vAlign w:val="center"/>
          </w:tcPr>
          <w:p w14:paraId="575893BD">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资金监管工作开展情况</w:t>
            </w:r>
          </w:p>
        </w:tc>
        <w:tc>
          <w:tcPr>
            <w:tcW w:w="464" w:type="pct"/>
            <w:shd w:val="clear" w:color="auto" w:fill="auto"/>
            <w:vAlign w:val="center"/>
          </w:tcPr>
          <w:p w14:paraId="160EA0C3">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c>
          <w:tcPr>
            <w:tcW w:w="459" w:type="pct"/>
            <w:shd w:val="clear" w:color="auto" w:fill="auto"/>
            <w:noWrap/>
            <w:vAlign w:val="center"/>
          </w:tcPr>
          <w:p w14:paraId="5C086C3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r>
      <w:tr w14:paraId="2E1F2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76" w:type="pct"/>
            <w:gridSpan w:val="5"/>
            <w:shd w:val="clear" w:color="auto" w:fill="auto"/>
            <w:noWrap/>
            <w:vAlign w:val="center"/>
          </w:tcPr>
          <w:p w14:paraId="0680A40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合计</w:t>
            </w:r>
          </w:p>
        </w:tc>
        <w:tc>
          <w:tcPr>
            <w:tcW w:w="464" w:type="pct"/>
            <w:shd w:val="clear" w:color="auto" w:fill="auto"/>
            <w:noWrap/>
            <w:vAlign w:val="center"/>
          </w:tcPr>
          <w:p w14:paraId="2F4A699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lang w:val="en-US" w:eastAsia="zh-CN"/>
              </w:rPr>
            </w:pPr>
            <w:r>
              <w:rPr>
                <w:rFonts w:hint="eastAsia" w:ascii="Times New Roman" w:hAnsi="Times New Roman" w:eastAsia="宋体" w:cs="宋体"/>
                <w:b/>
                <w:bCs/>
                <w:sz w:val="24"/>
                <w:szCs w:val="24"/>
                <w:highlight w:val="none"/>
                <w:lang w:val="en-US" w:eastAsia="zh-CN"/>
              </w:rPr>
              <w:t>27</w:t>
            </w:r>
          </w:p>
        </w:tc>
        <w:tc>
          <w:tcPr>
            <w:tcW w:w="459" w:type="pct"/>
            <w:shd w:val="clear" w:color="auto" w:fill="auto"/>
            <w:noWrap/>
            <w:vAlign w:val="center"/>
          </w:tcPr>
          <w:p w14:paraId="3B303F5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宋体"/>
                <w:b/>
                <w:bCs/>
                <w:sz w:val="24"/>
                <w:szCs w:val="24"/>
                <w:highlight w:val="none"/>
                <w:lang w:val="en-US" w:eastAsia="zh-CN"/>
              </w:rPr>
            </w:pPr>
            <w:r>
              <w:rPr>
                <w:rFonts w:hint="eastAsia" w:ascii="Times New Roman" w:hAnsi="Times New Roman" w:eastAsia="宋体" w:cs="宋体"/>
                <w:b/>
                <w:bCs/>
                <w:sz w:val="24"/>
                <w:szCs w:val="24"/>
                <w:highlight w:val="none"/>
                <w:lang w:val="en-US" w:eastAsia="zh-CN"/>
              </w:rPr>
              <w:t>27</w:t>
            </w:r>
          </w:p>
        </w:tc>
      </w:tr>
    </w:tbl>
    <w:p w14:paraId="7E30188D">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（1）资金管理</w:t>
      </w:r>
    </w:p>
    <w:p w14:paraId="3DB4C84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“资金到位率”指标分值3分，得分3分。</w:t>
      </w:r>
    </w:p>
    <w:p w14:paraId="7F56CF1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核查项目收支明细账、抽查凭证、发放记录等资料，通过计算得到</w:t>
      </w:r>
      <w:r>
        <w:rPr>
          <w:rFonts w:hint="eastAsia" w:ascii="Times New Roman" w:hAnsi="Times New Roman" w:eastAsia="宋体" w:cs="宋体"/>
          <w:kern w:val="2"/>
          <w:sz w:val="28"/>
          <w:szCs w:val="28"/>
          <w:highlight w:val="none"/>
          <w:lang w:val="en-US" w:eastAsia="zh-CN" w:bidi="ar-SA"/>
        </w:rPr>
        <w:t>甘肃省人民代表大会常务委员会2023年度重点项目前期费和基本建设投资项目项目</w:t>
      </w:r>
      <w:r>
        <w:rPr>
          <w:rFonts w:hint="eastAsia" w:ascii="Times New Roman" w:hAnsi="Times New Roman" w:eastAsia="宋体" w:cs="宋体"/>
          <w:sz w:val="28"/>
          <w:szCs w:val="28"/>
          <w:highlight w:val="none"/>
          <w:lang w:val="en-US" w:eastAsia="zh-CN"/>
        </w:rPr>
        <w:t>资金到位率达到目标值。综上所述，依据评分标准，该指标得3分。</w:t>
      </w:r>
    </w:p>
    <w:p w14:paraId="23C0ACF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“预算执行率”指标分值3分，得分3分。</w:t>
      </w:r>
    </w:p>
    <w:p w14:paraId="1BDD80A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核查项目收支明细账、抽查凭证、发放记录等资料，2023年度重点项目前期费和基本建设投资项目年初预算资金为479.00万元，截至2023年12月31日，该项目共支出479.00万元，通过计算得到预算执行率为100.00%。综上所述，依据评分标准，该指标得0分。</w:t>
      </w:r>
    </w:p>
    <w:p w14:paraId="0BF90E0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i w:val="0"/>
          <w:iCs w:val="0"/>
          <w:color w:val="000000"/>
          <w:kern w:val="0"/>
          <w:sz w:val="28"/>
          <w:szCs w:val="28"/>
          <w:highlight w:val="none"/>
          <w:u w:val="none"/>
          <w:lang w:val="en-US" w:eastAsia="zh-CN" w:bidi="ar"/>
        </w:rPr>
        <w:t>资金使用合规性</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lang w:val="en-US" w:eastAsia="zh-CN"/>
        </w:rPr>
        <w:t>指标分值6分，得分6分。</w:t>
      </w:r>
    </w:p>
    <w:p w14:paraId="481AE10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highlight w:val="none"/>
          <w:lang w:val="en-US" w:eastAsia="zh-CN"/>
        </w:rPr>
      </w:pPr>
      <w:r>
        <w:rPr>
          <w:rFonts w:hint="eastAsia" w:ascii="Times New Roman" w:hAnsi="Times New Roman" w:eastAsia="宋体" w:cs="宋体"/>
          <w:kern w:val="2"/>
          <w:sz w:val="28"/>
          <w:szCs w:val="28"/>
          <w:highlight w:val="none"/>
          <w:lang w:val="en-US" w:eastAsia="zh-CN" w:bidi="ar-SA"/>
        </w:rPr>
        <w:t>甘肃省人民代表大会常务委员会2023年度重点项目前期费和基本建设投资项目项目资金</w:t>
      </w:r>
      <w:r>
        <w:rPr>
          <w:rFonts w:hint="eastAsia" w:ascii="Times New Roman" w:hAnsi="Times New Roman" w:eastAsia="宋体" w:cs="宋体"/>
          <w:sz w:val="28"/>
          <w:szCs w:val="28"/>
          <w:highlight w:val="none"/>
          <w:lang w:val="en-US" w:eastAsia="zh-CN"/>
        </w:rPr>
        <w:t>的拨付有完整的审批程序和手续，符合项目预算批复，经费均按照相关要求</w:t>
      </w:r>
      <w:r>
        <w:rPr>
          <w:rFonts w:hint="eastAsia" w:ascii="Times New Roman" w:hAnsi="Times New Roman" w:eastAsia="宋体" w:cs="宋体"/>
          <w:kern w:val="2"/>
          <w:sz w:val="28"/>
          <w:szCs w:val="28"/>
          <w:highlight w:val="none"/>
          <w:lang w:val="en-US" w:eastAsia="zh-CN" w:bidi="ar-SA"/>
        </w:rPr>
        <w:t>进行拨付和使用</w:t>
      </w:r>
      <w:r>
        <w:rPr>
          <w:rFonts w:hint="eastAsia" w:ascii="Times New Roman" w:hAnsi="Times New Roman" w:eastAsia="宋体" w:cs="宋体"/>
          <w:sz w:val="28"/>
          <w:szCs w:val="28"/>
          <w:highlight w:val="none"/>
          <w:lang w:val="en-US" w:eastAsia="zh-CN"/>
        </w:rPr>
        <w:t>。综上所述，依据评分标准，该指标得6分。</w:t>
      </w:r>
    </w:p>
    <w:p w14:paraId="0E6D601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“财务管理规范性”指标分值2分，得分2分。</w:t>
      </w:r>
    </w:p>
    <w:p w14:paraId="705FBF1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highlight w:val="none"/>
          <w:lang w:val="en-US" w:eastAsia="zh-CN"/>
        </w:rPr>
      </w:pPr>
      <w:r>
        <w:rPr>
          <w:rFonts w:hint="eastAsia" w:ascii="Times New Roman" w:hAnsi="Times New Roman" w:eastAsia="宋体" w:cs="宋体"/>
          <w:kern w:val="2"/>
          <w:sz w:val="28"/>
          <w:szCs w:val="28"/>
          <w:highlight w:val="none"/>
          <w:lang w:val="en-US" w:eastAsia="zh-CN" w:bidi="ar-SA"/>
        </w:rPr>
        <w:t>甘肃省人民代表大会常务委员会2023年度重点项目前期费和基本建设投资项目</w:t>
      </w:r>
      <w:r>
        <w:rPr>
          <w:rFonts w:hint="eastAsia" w:ascii="Times New Roman" w:hAnsi="Times New Roman" w:eastAsia="宋体" w:cs="宋体"/>
          <w:sz w:val="28"/>
          <w:szCs w:val="28"/>
          <w:highlight w:val="none"/>
          <w:lang w:val="en-US" w:eastAsia="zh-CN"/>
        </w:rPr>
        <w:t>项目经费严格执行会计记账各项要求，会计工作和会计资料真实、完整，且项目资金实行单独记账。综上所述，依据评分标准，该指标得2分。</w:t>
      </w:r>
    </w:p>
    <w:p w14:paraId="3C0276D7">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（2）组织实施</w:t>
      </w:r>
    </w:p>
    <w:p w14:paraId="1D8D1C3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“业务管理制度健全性”指标分值2分，得分2分。</w:t>
      </w:r>
    </w:p>
    <w:p w14:paraId="384EA5F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kern w:val="2"/>
          <w:sz w:val="28"/>
          <w:szCs w:val="28"/>
          <w:highlight w:val="none"/>
          <w:lang w:val="en-US" w:eastAsia="zh-CN" w:bidi="ar-SA"/>
        </w:rPr>
        <w:t>甘肃省人民代表大会常务委员会2023年度重点项目前期费和基本建设投资项目</w:t>
      </w:r>
      <w:r>
        <w:rPr>
          <w:rFonts w:hint="eastAsia" w:ascii="Times New Roman" w:hAnsi="Times New Roman" w:eastAsia="宋体" w:cs="宋体"/>
          <w:sz w:val="28"/>
          <w:szCs w:val="28"/>
          <w:highlight w:val="none"/>
          <w:lang w:val="en-US" w:eastAsia="zh-CN"/>
        </w:rPr>
        <w:t>颁布相关规章制度，制度健全可行、合法合规。综上所述，依据评分标准，该指标得2分。</w:t>
      </w:r>
    </w:p>
    <w:p w14:paraId="0EF0287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“制度执行有效性”指标分值3分，得分3分。</w:t>
      </w:r>
    </w:p>
    <w:p w14:paraId="389ACBF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kern w:val="2"/>
          <w:sz w:val="28"/>
          <w:szCs w:val="28"/>
          <w:highlight w:val="none"/>
          <w:lang w:val="en-US" w:eastAsia="zh-CN" w:bidi="ar-SA"/>
        </w:rPr>
        <w:t>甘肃省人民代表大会常务委员会2023年度重点项目前期费和基本建设投资项目</w:t>
      </w:r>
      <w:r>
        <w:rPr>
          <w:rFonts w:hint="eastAsia" w:ascii="Times New Roman" w:hAnsi="Times New Roman" w:eastAsia="宋体" w:cs="宋体"/>
          <w:sz w:val="28"/>
          <w:szCs w:val="28"/>
          <w:highlight w:val="none"/>
          <w:lang w:val="en-US" w:eastAsia="zh-CN"/>
        </w:rPr>
        <w:t>遵守相关法律法规和相关管理规定；项目调整及支出调整手续完备；项目实施的人员条件、场地设备、信息支撑等落实到位；</w:t>
      </w:r>
      <w:r>
        <w:rPr>
          <w:rFonts w:hint="eastAsia" w:ascii="Times New Roman" w:hAnsi="Times New Roman" w:eastAsia="宋体" w:cs="宋体"/>
          <w:color w:val="000000"/>
          <w:kern w:val="0"/>
          <w:sz w:val="28"/>
          <w:szCs w:val="28"/>
          <w:highlight w:val="none"/>
          <w:lang w:val="en-US" w:eastAsia="zh-CN" w:bidi="ar"/>
        </w:rPr>
        <w:t>项目合同书、验收报告、技术鉴定等资料齐全合规并及时归档。</w:t>
      </w:r>
      <w:r>
        <w:rPr>
          <w:rFonts w:hint="eastAsia" w:ascii="Times New Roman" w:hAnsi="Times New Roman" w:eastAsia="宋体" w:cs="宋体"/>
          <w:sz w:val="28"/>
          <w:szCs w:val="28"/>
          <w:highlight w:val="none"/>
          <w:lang w:val="en-US" w:eastAsia="zh-CN"/>
        </w:rPr>
        <w:t>综上所述，依据评分标准，该指标得3分。</w:t>
      </w:r>
    </w:p>
    <w:p w14:paraId="4B36935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“政府采购规范性”指标分值4分，得分4分。</w:t>
      </w:r>
    </w:p>
    <w:p w14:paraId="3DDA216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highlight w:val="none"/>
          <w:lang w:val="en-US" w:eastAsia="zh-CN"/>
        </w:rPr>
      </w:pPr>
      <w:r>
        <w:rPr>
          <w:rFonts w:hint="eastAsia" w:ascii="Times New Roman" w:hAnsi="Times New Roman" w:eastAsia="宋体" w:cs="宋体"/>
          <w:kern w:val="2"/>
          <w:sz w:val="28"/>
          <w:szCs w:val="28"/>
          <w:highlight w:val="none"/>
          <w:lang w:val="en-US" w:eastAsia="zh-CN" w:bidi="ar-SA"/>
        </w:rPr>
        <w:t>甘肃省人民代表大会常务委员会2023年度重点项目前期费和基本建设投资项目</w:t>
      </w:r>
      <w:r>
        <w:rPr>
          <w:rFonts w:hint="eastAsia" w:ascii="Times New Roman" w:hAnsi="Times New Roman" w:eastAsia="宋体" w:cs="宋体"/>
          <w:sz w:val="28"/>
          <w:szCs w:val="28"/>
          <w:highlight w:val="none"/>
          <w:lang w:val="en-US" w:eastAsia="zh-CN"/>
        </w:rPr>
        <w:t>政府采购流程规范，集体决策资料齐全完整，时间逻辑清晰合理，符合相关规定和要求；按照采购要求及时完成相关合同的签订，合同签订规范有效；合同管理合理有效。包括：实际提供服务或提供商品内容与合同约定条款相一致；按合同规定的技术、服务、安全标准及时组织对供应商约定验收，并出具验收相关材料；合同价款结算时，财务科室对合同条款和经审批的申请材料进行核对，按照合同约定付款等；政府采购项目信息按要求进行公示公开。综上所述，依据评分标准，该指标得4分。</w:t>
      </w:r>
    </w:p>
    <w:p w14:paraId="112BC7E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“资金监管工作开展情况”指标分值4分，得分4分。</w:t>
      </w:r>
    </w:p>
    <w:p w14:paraId="66D006B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kern w:val="2"/>
          <w:sz w:val="28"/>
          <w:szCs w:val="28"/>
          <w:highlight w:val="none"/>
          <w:lang w:val="en-US" w:eastAsia="zh-CN" w:bidi="ar-SA"/>
        </w:rPr>
        <w:t>甘肃省人民代表大会常务委员会2023年度重点项目前期费和基本建设投资项目</w:t>
      </w:r>
      <w:r>
        <w:rPr>
          <w:rFonts w:hint="eastAsia" w:ascii="Times New Roman" w:hAnsi="Times New Roman" w:eastAsia="宋体" w:cs="宋体"/>
          <w:sz w:val="28"/>
          <w:szCs w:val="28"/>
          <w:highlight w:val="none"/>
          <w:lang w:val="en-US" w:eastAsia="zh-CN"/>
        </w:rPr>
        <w:t>及时开展资金支出自查工作，同时项目开展了外部资金审查工作。综上所述，依据评分标准，该指标得4分。</w:t>
      </w:r>
    </w:p>
    <w:p w14:paraId="7E73A41A">
      <w:pPr>
        <w:keepNext/>
        <w:keepLines/>
        <w:pageBreakBefore w:val="0"/>
        <w:widowControl w:val="0"/>
        <w:kinsoku/>
        <w:wordWrap/>
        <w:overflowPunct/>
        <w:topLinePunct w:val="0"/>
        <w:autoSpaceDE/>
        <w:autoSpaceDN/>
        <w:bidi w:val="0"/>
        <w:adjustRightInd/>
        <w:snapToGrid/>
        <w:spacing w:line="600" w:lineRule="exact"/>
        <w:ind w:firstLine="562" w:firstLineChars="200"/>
        <w:textAlignment w:val="auto"/>
        <w:outlineLvl w:val="2"/>
        <w:rPr>
          <w:rFonts w:hint="eastAsia" w:ascii="Times New Roman" w:hAnsi="Times New Roman" w:eastAsia="宋体" w:cs="宋体"/>
          <w:b/>
          <w:bCs/>
          <w:sz w:val="28"/>
          <w:szCs w:val="28"/>
          <w:highlight w:val="none"/>
          <w:lang w:val="en-US" w:eastAsia="zh-CN"/>
        </w:rPr>
      </w:pPr>
      <w:bookmarkStart w:id="46" w:name="_Toc31999"/>
      <w:bookmarkStart w:id="47" w:name="_Toc15913"/>
      <w:r>
        <w:rPr>
          <w:rFonts w:hint="eastAsia" w:ascii="Times New Roman" w:hAnsi="Times New Roman" w:eastAsia="宋体" w:cs="宋体"/>
          <w:b/>
          <w:bCs/>
          <w:sz w:val="28"/>
          <w:szCs w:val="28"/>
          <w:highlight w:val="none"/>
          <w:lang w:val="en-US" w:eastAsia="zh-CN"/>
        </w:rPr>
        <w:t>3、项目产出</w:t>
      </w:r>
      <w:bookmarkEnd w:id="46"/>
      <w:r>
        <w:rPr>
          <w:rFonts w:hint="eastAsia" w:ascii="Times New Roman" w:hAnsi="Times New Roman" w:eastAsia="宋体" w:cs="宋体"/>
          <w:b/>
          <w:bCs/>
          <w:sz w:val="28"/>
          <w:szCs w:val="28"/>
          <w:highlight w:val="none"/>
        </w:rPr>
        <w:t>（</w:t>
      </w:r>
      <w:r>
        <w:rPr>
          <w:rFonts w:hint="eastAsia" w:ascii="Times New Roman" w:hAnsi="Times New Roman" w:eastAsia="宋体" w:cs="宋体"/>
          <w:b/>
          <w:bCs/>
          <w:sz w:val="28"/>
          <w:szCs w:val="28"/>
          <w:highlight w:val="none"/>
          <w:lang w:val="en-US" w:eastAsia="zh-CN"/>
        </w:rPr>
        <w:t>30</w:t>
      </w:r>
      <w:r>
        <w:rPr>
          <w:rFonts w:hint="eastAsia" w:ascii="Times New Roman" w:hAnsi="Times New Roman" w:eastAsia="宋体" w:cs="宋体"/>
          <w:b/>
          <w:bCs/>
          <w:sz w:val="28"/>
          <w:szCs w:val="28"/>
          <w:highlight w:val="none"/>
        </w:rPr>
        <w:t>分）</w:t>
      </w:r>
      <w:bookmarkEnd w:id="47"/>
    </w:p>
    <w:p w14:paraId="506DE6E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rPr>
      </w:pPr>
      <w:r>
        <w:rPr>
          <w:rFonts w:hint="eastAsia" w:ascii="Times New Roman" w:hAnsi="Times New Roman" w:eastAsia="宋体" w:cs="宋体"/>
          <w:kern w:val="2"/>
          <w:sz w:val="28"/>
          <w:szCs w:val="28"/>
          <w:highlight w:val="none"/>
          <w:lang w:val="en-US" w:eastAsia="zh-CN" w:bidi="ar-SA"/>
        </w:rPr>
        <w:t>甘肃省人民代表大会常务委员会2023年度重点项目前期费和基本建设投资项目</w:t>
      </w:r>
      <w:r>
        <w:rPr>
          <w:rFonts w:hint="eastAsia" w:ascii="Times New Roman" w:hAnsi="Times New Roman" w:eastAsia="宋体" w:cs="宋体"/>
          <w:sz w:val="28"/>
          <w:szCs w:val="28"/>
          <w:highlight w:val="none"/>
        </w:rPr>
        <w:t>绩效</w:t>
      </w:r>
      <w:r>
        <w:rPr>
          <w:rFonts w:hint="eastAsia" w:ascii="Times New Roman" w:hAnsi="Times New Roman" w:eastAsia="宋体" w:cs="宋体"/>
          <w:sz w:val="28"/>
          <w:szCs w:val="28"/>
          <w:highlight w:val="none"/>
          <w:lang w:val="en-US" w:eastAsia="zh-CN"/>
        </w:rPr>
        <w:t>评价项目产出</w:t>
      </w:r>
      <w:r>
        <w:rPr>
          <w:rFonts w:hint="eastAsia" w:ascii="Times New Roman" w:hAnsi="Times New Roman" w:eastAsia="宋体" w:cs="宋体"/>
          <w:sz w:val="28"/>
          <w:szCs w:val="28"/>
          <w:highlight w:val="none"/>
        </w:rPr>
        <w:t>类指标具体得分情况如表</w:t>
      </w:r>
      <w:r>
        <w:rPr>
          <w:rFonts w:hint="eastAsia" w:ascii="Times New Roman" w:hAnsi="Times New Roman" w:eastAsia="宋体" w:cs="宋体"/>
          <w:sz w:val="28"/>
          <w:szCs w:val="28"/>
          <w:highlight w:val="none"/>
          <w:lang w:val="en-US" w:eastAsia="zh-CN"/>
        </w:rPr>
        <w:t>3-4</w:t>
      </w:r>
      <w:r>
        <w:rPr>
          <w:rFonts w:hint="eastAsia" w:ascii="Times New Roman" w:hAnsi="Times New Roman" w:eastAsia="宋体" w:cs="宋体"/>
          <w:sz w:val="28"/>
          <w:szCs w:val="28"/>
          <w:highlight w:val="none"/>
        </w:rPr>
        <w:t>所示：</w:t>
      </w:r>
    </w:p>
    <w:p w14:paraId="3977AC91">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宋体" w:cs="宋体"/>
          <w:b/>
          <w:bCs/>
          <w:sz w:val="24"/>
          <w:szCs w:val="24"/>
          <w:highlight w:val="none"/>
        </w:rPr>
      </w:pPr>
      <w:r>
        <w:rPr>
          <w:rFonts w:hint="eastAsia" w:ascii="Times New Roman" w:hAnsi="Times New Roman" w:eastAsia="宋体" w:cs="宋体"/>
          <w:b/>
          <w:bCs/>
          <w:sz w:val="24"/>
          <w:szCs w:val="24"/>
          <w:highlight w:val="none"/>
        </w:rPr>
        <w:t>表</w:t>
      </w:r>
      <w:r>
        <w:rPr>
          <w:rFonts w:hint="eastAsia" w:ascii="Times New Roman" w:hAnsi="Times New Roman" w:eastAsia="宋体" w:cs="宋体"/>
          <w:b/>
          <w:bCs/>
          <w:sz w:val="24"/>
          <w:szCs w:val="24"/>
          <w:highlight w:val="none"/>
          <w:lang w:val="en-US" w:eastAsia="zh-CN"/>
        </w:rPr>
        <w:t>3-4 项目产出</w:t>
      </w:r>
      <w:r>
        <w:rPr>
          <w:rFonts w:hint="eastAsia" w:ascii="Times New Roman" w:hAnsi="Times New Roman" w:eastAsia="宋体" w:cs="宋体"/>
          <w:b/>
          <w:bCs/>
          <w:sz w:val="24"/>
          <w:szCs w:val="24"/>
          <w:highlight w:val="none"/>
        </w:rPr>
        <w:t>类各项指标绩效评价得分表</w:t>
      </w:r>
    </w:p>
    <w:tbl>
      <w:tblPr>
        <w:tblStyle w:val="13"/>
        <w:tblW w:w="50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3"/>
        <w:gridCol w:w="736"/>
        <w:gridCol w:w="1395"/>
        <w:gridCol w:w="770"/>
        <w:gridCol w:w="2889"/>
        <w:gridCol w:w="789"/>
        <w:gridCol w:w="782"/>
      </w:tblGrid>
      <w:tr w14:paraId="778FE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Header/>
        </w:trPr>
        <w:tc>
          <w:tcPr>
            <w:tcW w:w="687" w:type="pct"/>
            <w:shd w:val="clear" w:color="auto" w:fill="auto"/>
            <w:vAlign w:val="center"/>
          </w:tcPr>
          <w:p w14:paraId="19C94D7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kern w:val="0"/>
                <w:sz w:val="24"/>
                <w:szCs w:val="24"/>
                <w:highlight w:val="none"/>
              </w:rPr>
            </w:pPr>
            <w:r>
              <w:rPr>
                <w:rFonts w:hint="eastAsia" w:ascii="Times New Roman" w:hAnsi="Times New Roman" w:eastAsia="宋体" w:cs="宋体"/>
                <w:b/>
                <w:bCs/>
                <w:kern w:val="0"/>
                <w:sz w:val="24"/>
                <w:szCs w:val="24"/>
                <w:highlight w:val="none"/>
              </w:rPr>
              <w:t>一级指标</w:t>
            </w:r>
          </w:p>
        </w:tc>
        <w:tc>
          <w:tcPr>
            <w:tcW w:w="431" w:type="pct"/>
            <w:shd w:val="clear" w:color="auto" w:fill="auto"/>
            <w:vAlign w:val="center"/>
          </w:tcPr>
          <w:p w14:paraId="2270AF9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kern w:val="0"/>
                <w:sz w:val="24"/>
                <w:szCs w:val="24"/>
                <w:highlight w:val="none"/>
              </w:rPr>
            </w:pPr>
            <w:r>
              <w:rPr>
                <w:rFonts w:hint="eastAsia" w:ascii="Times New Roman" w:hAnsi="Times New Roman" w:eastAsia="宋体" w:cs="宋体"/>
                <w:b/>
                <w:bCs/>
                <w:kern w:val="0"/>
                <w:sz w:val="24"/>
                <w:szCs w:val="24"/>
                <w:highlight w:val="none"/>
              </w:rPr>
              <w:t>分值</w:t>
            </w:r>
          </w:p>
        </w:tc>
        <w:tc>
          <w:tcPr>
            <w:tcW w:w="817" w:type="pct"/>
            <w:shd w:val="clear" w:color="auto" w:fill="auto"/>
            <w:vAlign w:val="center"/>
          </w:tcPr>
          <w:p w14:paraId="37C124E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kern w:val="0"/>
                <w:sz w:val="24"/>
                <w:szCs w:val="24"/>
                <w:highlight w:val="none"/>
              </w:rPr>
            </w:pPr>
            <w:r>
              <w:rPr>
                <w:rFonts w:hint="eastAsia" w:ascii="Times New Roman" w:hAnsi="Times New Roman" w:eastAsia="宋体" w:cs="宋体"/>
                <w:b/>
                <w:bCs/>
                <w:kern w:val="0"/>
                <w:sz w:val="24"/>
                <w:szCs w:val="24"/>
                <w:highlight w:val="none"/>
              </w:rPr>
              <w:t>二级指标</w:t>
            </w:r>
          </w:p>
        </w:tc>
        <w:tc>
          <w:tcPr>
            <w:tcW w:w="451" w:type="pct"/>
            <w:shd w:val="clear" w:color="auto" w:fill="auto"/>
            <w:vAlign w:val="center"/>
          </w:tcPr>
          <w:p w14:paraId="722DFA7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kern w:val="0"/>
                <w:sz w:val="24"/>
                <w:szCs w:val="24"/>
                <w:highlight w:val="none"/>
              </w:rPr>
            </w:pPr>
            <w:r>
              <w:rPr>
                <w:rFonts w:hint="eastAsia" w:ascii="Times New Roman" w:hAnsi="Times New Roman" w:eastAsia="宋体" w:cs="宋体"/>
                <w:b/>
                <w:bCs/>
                <w:kern w:val="0"/>
                <w:sz w:val="24"/>
                <w:szCs w:val="24"/>
                <w:highlight w:val="none"/>
              </w:rPr>
              <w:t>分值</w:t>
            </w:r>
          </w:p>
        </w:tc>
        <w:tc>
          <w:tcPr>
            <w:tcW w:w="1691" w:type="pct"/>
            <w:shd w:val="clear" w:color="auto" w:fill="auto"/>
            <w:vAlign w:val="center"/>
          </w:tcPr>
          <w:p w14:paraId="2EA2B57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kern w:val="0"/>
                <w:sz w:val="24"/>
                <w:szCs w:val="24"/>
                <w:highlight w:val="none"/>
              </w:rPr>
            </w:pPr>
            <w:r>
              <w:rPr>
                <w:rFonts w:hint="eastAsia" w:ascii="Times New Roman" w:hAnsi="Times New Roman" w:eastAsia="宋体" w:cs="宋体"/>
                <w:b/>
                <w:bCs/>
                <w:kern w:val="0"/>
                <w:sz w:val="24"/>
                <w:szCs w:val="24"/>
                <w:highlight w:val="none"/>
              </w:rPr>
              <w:t>三级指标</w:t>
            </w:r>
          </w:p>
        </w:tc>
        <w:tc>
          <w:tcPr>
            <w:tcW w:w="462" w:type="pct"/>
            <w:shd w:val="clear" w:color="auto" w:fill="auto"/>
            <w:vAlign w:val="center"/>
          </w:tcPr>
          <w:p w14:paraId="6EC8285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kern w:val="0"/>
                <w:sz w:val="24"/>
                <w:szCs w:val="24"/>
                <w:highlight w:val="none"/>
              </w:rPr>
            </w:pPr>
            <w:r>
              <w:rPr>
                <w:rFonts w:hint="eastAsia" w:ascii="Times New Roman" w:hAnsi="Times New Roman" w:eastAsia="宋体" w:cs="宋体"/>
                <w:b/>
                <w:bCs/>
                <w:kern w:val="0"/>
                <w:sz w:val="24"/>
                <w:szCs w:val="24"/>
                <w:highlight w:val="none"/>
              </w:rPr>
              <w:t>分值</w:t>
            </w:r>
          </w:p>
        </w:tc>
        <w:tc>
          <w:tcPr>
            <w:tcW w:w="458" w:type="pct"/>
            <w:shd w:val="clear" w:color="auto" w:fill="auto"/>
            <w:noWrap/>
            <w:vAlign w:val="center"/>
          </w:tcPr>
          <w:p w14:paraId="7E7662E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kern w:val="0"/>
                <w:sz w:val="24"/>
                <w:szCs w:val="24"/>
                <w:highlight w:val="none"/>
              </w:rPr>
            </w:pPr>
            <w:r>
              <w:rPr>
                <w:rFonts w:hint="eastAsia" w:ascii="Times New Roman" w:hAnsi="Times New Roman" w:eastAsia="宋体" w:cs="宋体"/>
                <w:b/>
                <w:bCs/>
                <w:kern w:val="0"/>
                <w:sz w:val="24"/>
                <w:szCs w:val="24"/>
                <w:highlight w:val="none"/>
              </w:rPr>
              <w:t>得分</w:t>
            </w:r>
          </w:p>
        </w:tc>
      </w:tr>
      <w:tr w14:paraId="01C8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687" w:type="pct"/>
            <w:vMerge w:val="restart"/>
            <w:shd w:val="clear" w:color="auto" w:fill="auto"/>
            <w:vAlign w:val="center"/>
          </w:tcPr>
          <w:p w14:paraId="58144D97">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项目产出</w:t>
            </w:r>
          </w:p>
        </w:tc>
        <w:tc>
          <w:tcPr>
            <w:tcW w:w="431" w:type="pct"/>
            <w:vMerge w:val="restart"/>
            <w:shd w:val="clear" w:color="auto" w:fill="auto"/>
            <w:vAlign w:val="center"/>
          </w:tcPr>
          <w:p w14:paraId="5E4BD5DA">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30</w:t>
            </w:r>
          </w:p>
        </w:tc>
        <w:tc>
          <w:tcPr>
            <w:tcW w:w="817" w:type="pct"/>
            <w:vMerge w:val="restart"/>
            <w:shd w:val="clear" w:color="auto" w:fill="auto"/>
            <w:vAlign w:val="center"/>
          </w:tcPr>
          <w:p w14:paraId="55CCCAAE">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产出数量</w:t>
            </w:r>
          </w:p>
        </w:tc>
        <w:tc>
          <w:tcPr>
            <w:tcW w:w="451" w:type="pct"/>
            <w:vMerge w:val="restart"/>
            <w:shd w:val="clear" w:color="auto" w:fill="auto"/>
            <w:vAlign w:val="center"/>
          </w:tcPr>
          <w:p w14:paraId="2D548618">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10</w:t>
            </w:r>
          </w:p>
        </w:tc>
        <w:tc>
          <w:tcPr>
            <w:tcW w:w="1691" w:type="pct"/>
            <w:shd w:val="clear" w:color="auto" w:fill="auto"/>
            <w:vAlign w:val="center"/>
          </w:tcPr>
          <w:p w14:paraId="3862CAE6">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常委会会议厅改造计划完成率</w:t>
            </w:r>
          </w:p>
        </w:tc>
        <w:tc>
          <w:tcPr>
            <w:tcW w:w="462" w:type="pct"/>
            <w:shd w:val="clear" w:color="auto" w:fill="auto"/>
            <w:vAlign w:val="center"/>
          </w:tcPr>
          <w:p w14:paraId="50F5455F">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default"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5</w:t>
            </w:r>
          </w:p>
        </w:tc>
        <w:tc>
          <w:tcPr>
            <w:tcW w:w="458" w:type="pct"/>
            <w:shd w:val="clear" w:color="auto" w:fill="auto"/>
            <w:noWrap/>
            <w:vAlign w:val="center"/>
          </w:tcPr>
          <w:p w14:paraId="0DCC1FA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default"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5</w:t>
            </w:r>
          </w:p>
        </w:tc>
      </w:tr>
      <w:tr w14:paraId="7DF8C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87" w:type="pct"/>
            <w:vMerge w:val="continue"/>
            <w:shd w:val="clear" w:color="auto" w:fill="auto"/>
            <w:vAlign w:val="center"/>
          </w:tcPr>
          <w:p w14:paraId="74D018C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1" w:type="pct"/>
            <w:vMerge w:val="continue"/>
            <w:shd w:val="clear" w:color="auto" w:fill="auto"/>
            <w:vAlign w:val="center"/>
          </w:tcPr>
          <w:p w14:paraId="12599D2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817" w:type="pct"/>
            <w:vMerge w:val="continue"/>
            <w:shd w:val="clear" w:color="auto" w:fill="auto"/>
            <w:vAlign w:val="center"/>
          </w:tcPr>
          <w:p w14:paraId="50C8F118">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51" w:type="pct"/>
            <w:vMerge w:val="continue"/>
            <w:shd w:val="clear" w:color="auto" w:fill="auto"/>
            <w:vAlign w:val="center"/>
          </w:tcPr>
          <w:p w14:paraId="0A3807E8">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691" w:type="pct"/>
            <w:shd w:val="clear" w:color="auto" w:fill="auto"/>
            <w:vAlign w:val="center"/>
          </w:tcPr>
          <w:p w14:paraId="56E738B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常委会第一会议室改造计划完成率</w:t>
            </w:r>
          </w:p>
        </w:tc>
        <w:tc>
          <w:tcPr>
            <w:tcW w:w="462" w:type="pct"/>
            <w:shd w:val="clear" w:color="auto" w:fill="auto"/>
            <w:vAlign w:val="center"/>
          </w:tcPr>
          <w:p w14:paraId="10C4697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5</w:t>
            </w:r>
          </w:p>
        </w:tc>
        <w:tc>
          <w:tcPr>
            <w:tcW w:w="458" w:type="pct"/>
            <w:shd w:val="clear" w:color="auto" w:fill="auto"/>
            <w:noWrap/>
            <w:vAlign w:val="center"/>
          </w:tcPr>
          <w:p w14:paraId="5FA6675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default"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5</w:t>
            </w:r>
          </w:p>
        </w:tc>
      </w:tr>
      <w:tr w14:paraId="5ED5B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87" w:type="pct"/>
            <w:vMerge w:val="continue"/>
            <w:shd w:val="clear" w:color="auto" w:fill="auto"/>
            <w:vAlign w:val="center"/>
          </w:tcPr>
          <w:p w14:paraId="3C66244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31" w:type="pct"/>
            <w:vMerge w:val="continue"/>
            <w:shd w:val="clear" w:color="auto" w:fill="auto"/>
            <w:vAlign w:val="center"/>
          </w:tcPr>
          <w:p w14:paraId="6AAEB62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817" w:type="pct"/>
            <w:vMerge w:val="restart"/>
            <w:shd w:val="clear" w:color="auto" w:fill="auto"/>
            <w:vAlign w:val="center"/>
          </w:tcPr>
          <w:p w14:paraId="1829B5D7">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产出质量</w:t>
            </w:r>
          </w:p>
        </w:tc>
        <w:tc>
          <w:tcPr>
            <w:tcW w:w="451" w:type="pct"/>
            <w:vMerge w:val="restart"/>
            <w:shd w:val="clear" w:color="auto" w:fill="auto"/>
            <w:vAlign w:val="center"/>
          </w:tcPr>
          <w:p w14:paraId="793CFCD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8</w:t>
            </w:r>
          </w:p>
        </w:tc>
        <w:tc>
          <w:tcPr>
            <w:tcW w:w="1691" w:type="pct"/>
            <w:shd w:val="clear" w:color="auto" w:fill="auto"/>
            <w:vAlign w:val="center"/>
          </w:tcPr>
          <w:p w14:paraId="2DAA52B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会议座椅改造合格率</w:t>
            </w:r>
          </w:p>
        </w:tc>
        <w:tc>
          <w:tcPr>
            <w:tcW w:w="462" w:type="pct"/>
            <w:shd w:val="clear" w:color="auto" w:fill="auto"/>
            <w:vAlign w:val="center"/>
          </w:tcPr>
          <w:p w14:paraId="1CEAF7BF">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c>
          <w:tcPr>
            <w:tcW w:w="458" w:type="pct"/>
            <w:shd w:val="clear" w:color="auto" w:fill="auto"/>
            <w:noWrap/>
            <w:vAlign w:val="center"/>
          </w:tcPr>
          <w:p w14:paraId="64146165">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1F9C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7" w:type="pct"/>
            <w:vMerge w:val="continue"/>
            <w:shd w:val="clear" w:color="auto" w:fill="auto"/>
            <w:vAlign w:val="center"/>
          </w:tcPr>
          <w:p w14:paraId="326AFF5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31" w:type="pct"/>
            <w:vMerge w:val="continue"/>
            <w:shd w:val="clear" w:color="auto" w:fill="auto"/>
            <w:vAlign w:val="center"/>
          </w:tcPr>
          <w:p w14:paraId="7BC91B2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817" w:type="pct"/>
            <w:vMerge w:val="continue"/>
            <w:shd w:val="clear" w:color="auto" w:fill="auto"/>
            <w:vAlign w:val="center"/>
          </w:tcPr>
          <w:p w14:paraId="7D181F0E">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51" w:type="pct"/>
            <w:vMerge w:val="continue"/>
            <w:shd w:val="clear" w:color="auto" w:fill="auto"/>
            <w:vAlign w:val="center"/>
          </w:tcPr>
          <w:p w14:paraId="022E924E">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691" w:type="pct"/>
            <w:shd w:val="clear" w:color="auto" w:fill="auto"/>
            <w:vAlign w:val="center"/>
          </w:tcPr>
          <w:p w14:paraId="299012B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会议灯光改造合格率</w:t>
            </w:r>
          </w:p>
        </w:tc>
        <w:tc>
          <w:tcPr>
            <w:tcW w:w="462" w:type="pct"/>
            <w:shd w:val="clear" w:color="auto" w:fill="auto"/>
            <w:vAlign w:val="center"/>
          </w:tcPr>
          <w:p w14:paraId="66D89BD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c>
          <w:tcPr>
            <w:tcW w:w="458" w:type="pct"/>
            <w:shd w:val="clear" w:color="auto" w:fill="auto"/>
            <w:noWrap/>
            <w:vAlign w:val="center"/>
          </w:tcPr>
          <w:p w14:paraId="4B357B0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00C92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7" w:type="pct"/>
            <w:vMerge w:val="continue"/>
            <w:shd w:val="clear" w:color="auto" w:fill="auto"/>
            <w:vAlign w:val="center"/>
          </w:tcPr>
          <w:p w14:paraId="2DBBC2E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31" w:type="pct"/>
            <w:vMerge w:val="continue"/>
            <w:shd w:val="clear" w:color="auto" w:fill="auto"/>
            <w:vAlign w:val="center"/>
          </w:tcPr>
          <w:p w14:paraId="2CDB35D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817" w:type="pct"/>
            <w:vMerge w:val="continue"/>
            <w:shd w:val="clear" w:color="auto" w:fill="auto"/>
            <w:vAlign w:val="center"/>
          </w:tcPr>
          <w:p w14:paraId="0B4BED14">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51" w:type="pct"/>
            <w:vMerge w:val="continue"/>
            <w:shd w:val="clear" w:color="auto" w:fill="auto"/>
            <w:vAlign w:val="center"/>
          </w:tcPr>
          <w:p w14:paraId="37FB2EBB">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691" w:type="pct"/>
            <w:shd w:val="clear" w:color="auto" w:fill="auto"/>
            <w:vAlign w:val="center"/>
          </w:tcPr>
          <w:p w14:paraId="1C00E94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会议各类系统改造合格率</w:t>
            </w:r>
          </w:p>
        </w:tc>
        <w:tc>
          <w:tcPr>
            <w:tcW w:w="462" w:type="pct"/>
            <w:shd w:val="clear" w:color="auto" w:fill="auto"/>
            <w:vAlign w:val="center"/>
          </w:tcPr>
          <w:p w14:paraId="7086357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c>
          <w:tcPr>
            <w:tcW w:w="458" w:type="pct"/>
            <w:shd w:val="clear" w:color="auto" w:fill="auto"/>
            <w:noWrap/>
            <w:vAlign w:val="center"/>
          </w:tcPr>
          <w:p w14:paraId="722D283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643AA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7" w:type="pct"/>
            <w:vMerge w:val="continue"/>
            <w:shd w:val="clear" w:color="auto" w:fill="auto"/>
            <w:vAlign w:val="center"/>
          </w:tcPr>
          <w:p w14:paraId="42ED849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31" w:type="pct"/>
            <w:vMerge w:val="continue"/>
            <w:shd w:val="clear" w:color="auto" w:fill="auto"/>
            <w:vAlign w:val="center"/>
          </w:tcPr>
          <w:p w14:paraId="5FE8861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817" w:type="pct"/>
            <w:vMerge w:val="continue"/>
            <w:shd w:val="clear" w:color="auto" w:fill="auto"/>
            <w:vAlign w:val="center"/>
          </w:tcPr>
          <w:p w14:paraId="366A3798">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51" w:type="pct"/>
            <w:vMerge w:val="continue"/>
            <w:shd w:val="clear" w:color="auto" w:fill="auto"/>
            <w:vAlign w:val="center"/>
          </w:tcPr>
          <w:p w14:paraId="61A1DC17">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691" w:type="pct"/>
            <w:shd w:val="clear" w:color="auto" w:fill="auto"/>
            <w:vAlign w:val="center"/>
          </w:tcPr>
          <w:p w14:paraId="6CA4DFD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会议改造验收合格率</w:t>
            </w:r>
          </w:p>
        </w:tc>
        <w:tc>
          <w:tcPr>
            <w:tcW w:w="462" w:type="pct"/>
            <w:shd w:val="clear" w:color="auto" w:fill="auto"/>
            <w:vAlign w:val="center"/>
          </w:tcPr>
          <w:p w14:paraId="00C944D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c>
          <w:tcPr>
            <w:tcW w:w="458" w:type="pct"/>
            <w:shd w:val="clear" w:color="auto" w:fill="auto"/>
            <w:noWrap/>
            <w:vAlign w:val="center"/>
          </w:tcPr>
          <w:p w14:paraId="5764010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5AF05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87" w:type="pct"/>
            <w:vMerge w:val="continue"/>
            <w:shd w:val="clear" w:color="auto" w:fill="auto"/>
            <w:vAlign w:val="center"/>
          </w:tcPr>
          <w:p w14:paraId="724330C2">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1" w:type="pct"/>
            <w:vMerge w:val="continue"/>
            <w:shd w:val="clear" w:color="auto" w:fill="auto"/>
            <w:vAlign w:val="center"/>
          </w:tcPr>
          <w:p w14:paraId="5CF6BEF7">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817" w:type="pct"/>
            <w:vMerge w:val="restart"/>
            <w:shd w:val="clear" w:color="auto" w:fill="auto"/>
            <w:vAlign w:val="center"/>
          </w:tcPr>
          <w:p w14:paraId="247424D1">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产出时效</w:t>
            </w:r>
          </w:p>
        </w:tc>
        <w:tc>
          <w:tcPr>
            <w:tcW w:w="451" w:type="pct"/>
            <w:vMerge w:val="restart"/>
            <w:shd w:val="clear" w:color="auto" w:fill="auto"/>
            <w:vAlign w:val="center"/>
          </w:tcPr>
          <w:p w14:paraId="06125E5C">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8</w:t>
            </w:r>
          </w:p>
        </w:tc>
        <w:tc>
          <w:tcPr>
            <w:tcW w:w="1691" w:type="pct"/>
            <w:shd w:val="clear" w:color="auto" w:fill="auto"/>
            <w:vAlign w:val="center"/>
          </w:tcPr>
          <w:p w14:paraId="61AC6F2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会议座椅改造及时性</w:t>
            </w:r>
          </w:p>
        </w:tc>
        <w:tc>
          <w:tcPr>
            <w:tcW w:w="462" w:type="pct"/>
            <w:shd w:val="clear" w:color="auto" w:fill="auto"/>
            <w:vAlign w:val="center"/>
          </w:tcPr>
          <w:p w14:paraId="22A802E2">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c>
          <w:tcPr>
            <w:tcW w:w="458" w:type="pct"/>
            <w:shd w:val="clear" w:color="auto" w:fill="auto"/>
            <w:noWrap/>
            <w:vAlign w:val="center"/>
          </w:tcPr>
          <w:p w14:paraId="6EAB5D84">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680B9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7" w:type="pct"/>
            <w:vMerge w:val="continue"/>
            <w:shd w:val="clear" w:color="auto" w:fill="auto"/>
            <w:vAlign w:val="center"/>
          </w:tcPr>
          <w:p w14:paraId="75A1CBB2">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1" w:type="pct"/>
            <w:vMerge w:val="continue"/>
            <w:shd w:val="clear" w:color="auto" w:fill="auto"/>
            <w:vAlign w:val="center"/>
          </w:tcPr>
          <w:p w14:paraId="7D2F537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817" w:type="pct"/>
            <w:vMerge w:val="continue"/>
            <w:shd w:val="clear" w:color="auto" w:fill="auto"/>
            <w:vAlign w:val="center"/>
          </w:tcPr>
          <w:p w14:paraId="7B0B0488">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51" w:type="pct"/>
            <w:vMerge w:val="continue"/>
            <w:shd w:val="clear" w:color="auto" w:fill="auto"/>
            <w:vAlign w:val="center"/>
          </w:tcPr>
          <w:p w14:paraId="7454A54B">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691" w:type="pct"/>
            <w:shd w:val="clear" w:color="auto" w:fill="auto"/>
            <w:vAlign w:val="center"/>
          </w:tcPr>
          <w:p w14:paraId="1CEC2CE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会议灯光改造及时性</w:t>
            </w:r>
          </w:p>
        </w:tc>
        <w:tc>
          <w:tcPr>
            <w:tcW w:w="462" w:type="pct"/>
            <w:shd w:val="clear" w:color="auto" w:fill="auto"/>
            <w:vAlign w:val="center"/>
          </w:tcPr>
          <w:p w14:paraId="76B1EF3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c>
          <w:tcPr>
            <w:tcW w:w="458" w:type="pct"/>
            <w:shd w:val="clear" w:color="auto" w:fill="auto"/>
            <w:noWrap/>
            <w:vAlign w:val="center"/>
          </w:tcPr>
          <w:p w14:paraId="72F5DA3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4297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7" w:type="pct"/>
            <w:vMerge w:val="continue"/>
            <w:shd w:val="clear" w:color="auto" w:fill="auto"/>
            <w:vAlign w:val="center"/>
          </w:tcPr>
          <w:p w14:paraId="59A180A7">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1" w:type="pct"/>
            <w:vMerge w:val="continue"/>
            <w:shd w:val="clear" w:color="auto" w:fill="auto"/>
            <w:vAlign w:val="center"/>
          </w:tcPr>
          <w:p w14:paraId="1E402436">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817" w:type="pct"/>
            <w:vMerge w:val="continue"/>
            <w:shd w:val="clear" w:color="auto" w:fill="auto"/>
            <w:vAlign w:val="center"/>
          </w:tcPr>
          <w:p w14:paraId="110C6338">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51" w:type="pct"/>
            <w:vMerge w:val="continue"/>
            <w:shd w:val="clear" w:color="auto" w:fill="auto"/>
            <w:vAlign w:val="center"/>
          </w:tcPr>
          <w:p w14:paraId="154F62C4">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691" w:type="pct"/>
            <w:shd w:val="clear" w:color="auto" w:fill="auto"/>
            <w:vAlign w:val="center"/>
          </w:tcPr>
          <w:p w14:paraId="3983531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会议各类系统改造及时性</w:t>
            </w:r>
          </w:p>
        </w:tc>
        <w:tc>
          <w:tcPr>
            <w:tcW w:w="462" w:type="pct"/>
            <w:shd w:val="clear" w:color="auto" w:fill="auto"/>
            <w:vAlign w:val="center"/>
          </w:tcPr>
          <w:p w14:paraId="2030603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c>
          <w:tcPr>
            <w:tcW w:w="458" w:type="pct"/>
            <w:shd w:val="clear" w:color="auto" w:fill="auto"/>
            <w:noWrap/>
            <w:vAlign w:val="center"/>
          </w:tcPr>
          <w:p w14:paraId="0C80143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42713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7" w:type="pct"/>
            <w:vMerge w:val="continue"/>
            <w:shd w:val="clear" w:color="auto" w:fill="auto"/>
            <w:vAlign w:val="center"/>
          </w:tcPr>
          <w:p w14:paraId="13B68959">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1" w:type="pct"/>
            <w:vMerge w:val="continue"/>
            <w:shd w:val="clear" w:color="auto" w:fill="auto"/>
            <w:vAlign w:val="center"/>
          </w:tcPr>
          <w:p w14:paraId="169757AE">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817" w:type="pct"/>
            <w:vMerge w:val="continue"/>
            <w:shd w:val="clear" w:color="auto" w:fill="auto"/>
            <w:vAlign w:val="center"/>
          </w:tcPr>
          <w:p w14:paraId="7D0E7421">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51" w:type="pct"/>
            <w:vMerge w:val="continue"/>
            <w:shd w:val="clear" w:color="auto" w:fill="auto"/>
            <w:vAlign w:val="center"/>
          </w:tcPr>
          <w:p w14:paraId="76A34C65">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691" w:type="pct"/>
            <w:shd w:val="clear" w:color="auto" w:fill="auto"/>
            <w:vAlign w:val="center"/>
          </w:tcPr>
          <w:p w14:paraId="6F04150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改造验收及时性</w:t>
            </w:r>
          </w:p>
        </w:tc>
        <w:tc>
          <w:tcPr>
            <w:tcW w:w="462" w:type="pct"/>
            <w:shd w:val="clear" w:color="auto" w:fill="auto"/>
            <w:vAlign w:val="center"/>
          </w:tcPr>
          <w:p w14:paraId="7E6E02B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c>
          <w:tcPr>
            <w:tcW w:w="458" w:type="pct"/>
            <w:shd w:val="clear" w:color="auto" w:fill="auto"/>
            <w:noWrap/>
            <w:vAlign w:val="center"/>
          </w:tcPr>
          <w:p w14:paraId="47EEE17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56F3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87" w:type="pct"/>
            <w:vMerge w:val="continue"/>
            <w:shd w:val="clear" w:color="auto" w:fill="auto"/>
            <w:vAlign w:val="center"/>
          </w:tcPr>
          <w:p w14:paraId="4290827F">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1" w:type="pct"/>
            <w:vMerge w:val="continue"/>
            <w:shd w:val="clear" w:color="auto" w:fill="auto"/>
            <w:vAlign w:val="center"/>
          </w:tcPr>
          <w:p w14:paraId="1506EC0C">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817" w:type="pct"/>
            <w:shd w:val="clear" w:color="auto" w:fill="auto"/>
            <w:vAlign w:val="center"/>
          </w:tcPr>
          <w:p w14:paraId="1D5BFC9C">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产出成本</w:t>
            </w:r>
          </w:p>
        </w:tc>
        <w:tc>
          <w:tcPr>
            <w:tcW w:w="451" w:type="pct"/>
            <w:shd w:val="clear" w:color="auto" w:fill="auto"/>
            <w:vAlign w:val="center"/>
          </w:tcPr>
          <w:p w14:paraId="2ADECAA3">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c>
          <w:tcPr>
            <w:tcW w:w="1691" w:type="pct"/>
            <w:shd w:val="clear" w:color="auto" w:fill="auto"/>
            <w:vAlign w:val="center"/>
          </w:tcPr>
          <w:p w14:paraId="2AAEE9C6">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成本节约率</w:t>
            </w:r>
          </w:p>
        </w:tc>
        <w:tc>
          <w:tcPr>
            <w:tcW w:w="462" w:type="pct"/>
            <w:shd w:val="clear" w:color="auto" w:fill="auto"/>
            <w:vAlign w:val="center"/>
          </w:tcPr>
          <w:p w14:paraId="0D0D59C9">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c>
          <w:tcPr>
            <w:tcW w:w="458" w:type="pct"/>
            <w:shd w:val="clear" w:color="auto" w:fill="auto"/>
            <w:noWrap/>
            <w:vAlign w:val="center"/>
          </w:tcPr>
          <w:p w14:paraId="68FB85C5">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r>
      <w:tr w14:paraId="274DC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078" w:type="pct"/>
            <w:gridSpan w:val="5"/>
            <w:shd w:val="clear" w:color="auto" w:fill="auto"/>
            <w:noWrap/>
            <w:vAlign w:val="center"/>
          </w:tcPr>
          <w:p w14:paraId="2C1AD7F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kern w:val="0"/>
                <w:sz w:val="24"/>
                <w:szCs w:val="24"/>
                <w:highlight w:val="none"/>
              </w:rPr>
            </w:pPr>
            <w:r>
              <w:rPr>
                <w:rFonts w:hint="eastAsia" w:ascii="Times New Roman" w:hAnsi="Times New Roman" w:eastAsia="宋体" w:cs="宋体"/>
                <w:b/>
                <w:bCs/>
                <w:kern w:val="0"/>
                <w:sz w:val="24"/>
                <w:szCs w:val="24"/>
                <w:highlight w:val="none"/>
              </w:rPr>
              <w:t>合计</w:t>
            </w:r>
          </w:p>
        </w:tc>
        <w:tc>
          <w:tcPr>
            <w:tcW w:w="462" w:type="pct"/>
            <w:shd w:val="clear" w:color="auto" w:fill="auto"/>
            <w:noWrap/>
            <w:vAlign w:val="center"/>
          </w:tcPr>
          <w:p w14:paraId="728F375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kern w:val="0"/>
                <w:sz w:val="24"/>
                <w:szCs w:val="24"/>
                <w:highlight w:val="none"/>
                <w:lang w:val="en-US" w:eastAsia="zh-CN"/>
              </w:rPr>
            </w:pPr>
            <w:r>
              <w:rPr>
                <w:rFonts w:hint="eastAsia" w:ascii="Times New Roman" w:hAnsi="Times New Roman" w:eastAsia="宋体" w:cs="宋体"/>
                <w:b/>
                <w:bCs/>
                <w:kern w:val="0"/>
                <w:sz w:val="24"/>
                <w:szCs w:val="24"/>
                <w:highlight w:val="none"/>
                <w:lang w:val="en-US" w:eastAsia="zh-CN"/>
              </w:rPr>
              <w:t>30</w:t>
            </w:r>
          </w:p>
        </w:tc>
        <w:tc>
          <w:tcPr>
            <w:tcW w:w="458" w:type="pct"/>
            <w:shd w:val="clear" w:color="auto" w:fill="auto"/>
            <w:noWrap/>
            <w:vAlign w:val="center"/>
          </w:tcPr>
          <w:p w14:paraId="6180424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kern w:val="0"/>
                <w:sz w:val="24"/>
                <w:szCs w:val="24"/>
                <w:highlight w:val="none"/>
                <w:lang w:val="en-US" w:eastAsia="zh-CN"/>
              </w:rPr>
            </w:pPr>
            <w:r>
              <w:rPr>
                <w:rFonts w:hint="eastAsia" w:ascii="Times New Roman" w:hAnsi="Times New Roman" w:eastAsia="宋体" w:cs="宋体"/>
                <w:b/>
                <w:bCs/>
                <w:kern w:val="0"/>
                <w:sz w:val="24"/>
                <w:szCs w:val="24"/>
                <w:highlight w:val="none"/>
                <w:lang w:val="en-US" w:eastAsia="zh-CN"/>
              </w:rPr>
              <w:t>30</w:t>
            </w:r>
          </w:p>
        </w:tc>
      </w:tr>
    </w:tbl>
    <w:p w14:paraId="776E1E5A">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（1）产出数量</w:t>
      </w:r>
    </w:p>
    <w:p w14:paraId="4B94C63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“常委会会议厅改造计划完成率”指标分值5分，得分5分。</w:t>
      </w:r>
    </w:p>
    <w:p w14:paraId="2B68BC9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kern w:val="2"/>
          <w:sz w:val="28"/>
          <w:szCs w:val="28"/>
          <w:highlight w:val="yellow"/>
          <w:lang w:val="en-US" w:eastAsia="zh-CN" w:bidi="ar-SA"/>
        </w:rPr>
      </w:pPr>
      <w:r>
        <w:rPr>
          <w:rFonts w:hint="eastAsia" w:ascii="Times New Roman" w:hAnsi="Times New Roman" w:eastAsia="宋体" w:cs="宋体"/>
          <w:kern w:val="2"/>
          <w:sz w:val="28"/>
          <w:szCs w:val="28"/>
          <w:highlight w:val="none"/>
          <w:lang w:val="en-US" w:eastAsia="zh-CN" w:bidi="ar-SA"/>
        </w:rPr>
        <w:t>经项目组核查，甘肃省人民代表大会常务委员会采用公开招标委托具有相关资质的单位开展改造项目，项目均按照既定计划开展。</w:t>
      </w:r>
      <w:r>
        <w:rPr>
          <w:rFonts w:hint="eastAsia" w:ascii="Times New Roman" w:hAnsi="Times New Roman" w:eastAsia="宋体" w:cs="宋体"/>
          <w:sz w:val="28"/>
          <w:szCs w:val="28"/>
          <w:highlight w:val="none"/>
          <w:lang w:val="en-US" w:eastAsia="zh-CN"/>
        </w:rPr>
        <w:t>综上所述，依据评分标准，该指标得5分。</w:t>
      </w:r>
    </w:p>
    <w:p w14:paraId="04E2D48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“常委会第一会议室改造计划完成率”指标分值5分，得分5分。</w:t>
      </w:r>
    </w:p>
    <w:p w14:paraId="138C837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kern w:val="2"/>
          <w:sz w:val="28"/>
          <w:szCs w:val="28"/>
          <w:highlight w:val="yellow"/>
          <w:lang w:val="en-US" w:eastAsia="zh-CN" w:bidi="ar-SA"/>
        </w:rPr>
      </w:pPr>
      <w:r>
        <w:rPr>
          <w:rFonts w:hint="eastAsia" w:ascii="Times New Roman" w:hAnsi="Times New Roman" w:eastAsia="宋体" w:cs="宋体"/>
          <w:kern w:val="2"/>
          <w:sz w:val="28"/>
          <w:szCs w:val="28"/>
          <w:highlight w:val="none"/>
          <w:lang w:val="en-US" w:eastAsia="zh-CN" w:bidi="ar-SA"/>
        </w:rPr>
        <w:t>经项目组核查，甘肃省人民代表大会常务委员会采用公开招标委托具有相关资质的单位开展改造项目，项目均按照既定计划开展。</w:t>
      </w:r>
      <w:r>
        <w:rPr>
          <w:rFonts w:hint="eastAsia" w:ascii="Times New Roman" w:hAnsi="Times New Roman" w:eastAsia="宋体" w:cs="宋体"/>
          <w:sz w:val="28"/>
          <w:szCs w:val="28"/>
          <w:highlight w:val="none"/>
          <w:lang w:val="en-US" w:eastAsia="zh-CN"/>
        </w:rPr>
        <w:t>综上所述，依据评分标准，该指标得5分。</w:t>
      </w:r>
    </w:p>
    <w:p w14:paraId="66095F60">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（2）产出质量</w:t>
      </w:r>
    </w:p>
    <w:p w14:paraId="1B2FB6B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“会议座椅改造合格率”指标分值2分，得分2分。</w:t>
      </w:r>
    </w:p>
    <w:p w14:paraId="43B8345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kern w:val="2"/>
          <w:sz w:val="28"/>
          <w:szCs w:val="28"/>
          <w:highlight w:val="none"/>
          <w:lang w:val="en-US" w:eastAsia="zh-CN" w:bidi="ar-SA"/>
        </w:rPr>
        <w:t>经项目组核查，并计算甘肃省人民代表大会常务委员会2023年度重点项目前期费和基本建设投资项目</w:t>
      </w:r>
      <w:r>
        <w:rPr>
          <w:rFonts w:hint="eastAsia" w:ascii="Times New Roman" w:hAnsi="Times New Roman" w:eastAsia="宋体" w:cs="宋体"/>
          <w:sz w:val="28"/>
          <w:szCs w:val="28"/>
          <w:highlight w:val="none"/>
          <w:lang w:val="en-US" w:eastAsia="zh-CN"/>
        </w:rPr>
        <w:t>会议座椅改造合格率</w:t>
      </w:r>
      <w:r>
        <w:rPr>
          <w:rFonts w:hint="eastAsia" w:ascii="Times New Roman" w:hAnsi="Times New Roman" w:eastAsia="宋体" w:cs="宋体"/>
          <w:kern w:val="2"/>
          <w:sz w:val="28"/>
          <w:szCs w:val="28"/>
          <w:highlight w:val="none"/>
          <w:lang w:val="en-US" w:eastAsia="zh-CN" w:bidi="ar-SA"/>
        </w:rPr>
        <w:t>达到目标值。将主席台与委员席之间的落差由600降至300mm，发言席移至主席台下，会议厅地面由木地板改为地毯，桌椅进行更换，委员席与列席区域间设置栏板，增加后墙折叠座椅；加装适量表决器，在委员区加装6个表决器，由原来的58个增至64个，主席台15个，改造后表决器共79个。</w:t>
      </w:r>
      <w:r>
        <w:rPr>
          <w:rFonts w:hint="eastAsia" w:ascii="Times New Roman" w:hAnsi="Times New Roman" w:eastAsia="宋体" w:cs="宋体"/>
          <w:sz w:val="28"/>
          <w:szCs w:val="28"/>
          <w:highlight w:val="none"/>
          <w:lang w:val="en-US" w:eastAsia="zh-CN"/>
        </w:rPr>
        <w:t>综上所述，依据评分标准，该指标得2分。</w:t>
      </w:r>
    </w:p>
    <w:p w14:paraId="4D457FE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“会议灯光改造合格率”指标分值2分，得分2分。</w:t>
      </w:r>
    </w:p>
    <w:p w14:paraId="43B69A5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经项目组核查，并计算甘肃省人民代表大会常务委员会2023年度重点项目前期费和基本建设投资项目更换主席台面光光源和大厅部分光源，更换照明光源，增加发光膜灯组，提高会议厅整体照度。</w:t>
      </w:r>
      <w:r>
        <w:rPr>
          <w:rFonts w:hint="eastAsia" w:ascii="Times New Roman" w:hAnsi="Times New Roman" w:eastAsia="宋体" w:cs="宋体"/>
          <w:sz w:val="28"/>
          <w:szCs w:val="28"/>
          <w:highlight w:val="none"/>
          <w:lang w:val="en-US" w:eastAsia="zh-CN"/>
        </w:rPr>
        <w:t>会议灯光改造合格率</w:t>
      </w:r>
      <w:r>
        <w:rPr>
          <w:rFonts w:hint="eastAsia" w:ascii="Times New Roman" w:hAnsi="Times New Roman" w:eastAsia="宋体" w:cs="宋体"/>
          <w:kern w:val="2"/>
          <w:sz w:val="28"/>
          <w:szCs w:val="28"/>
          <w:highlight w:val="none"/>
          <w:lang w:val="en-US" w:eastAsia="zh-CN" w:bidi="ar-SA"/>
        </w:rPr>
        <w:t>达到100%。</w:t>
      </w:r>
      <w:r>
        <w:rPr>
          <w:rFonts w:hint="eastAsia" w:ascii="Times New Roman" w:hAnsi="Times New Roman" w:eastAsia="宋体" w:cs="宋体"/>
          <w:sz w:val="28"/>
          <w:szCs w:val="28"/>
          <w:highlight w:val="none"/>
          <w:lang w:val="en-US" w:eastAsia="zh-CN"/>
        </w:rPr>
        <w:t>综上所述，依据评分标准，该指标得2分。</w:t>
      </w:r>
    </w:p>
    <w:p w14:paraId="2B2C23C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“会议各类系统改造合格率”指标分值2分，得分2分。</w:t>
      </w:r>
    </w:p>
    <w:p w14:paraId="42AF269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kern w:val="2"/>
          <w:sz w:val="28"/>
          <w:szCs w:val="28"/>
          <w:highlight w:val="none"/>
          <w:lang w:val="en-US" w:eastAsia="zh-CN" w:bidi="ar-SA"/>
        </w:rPr>
        <w:t>经项目组核查，并计算甘肃省人民代表大会常务委员会2023年度重点项目前期费和基本建设投资项目更换会议厅线缆和核心控制设备，提升电子系统运行可靠性；增加LED电子屏、电动幕布、电动升降国徽及主席台地台，扩大控制室面积，增加机柜、空调等设施设备，</w:t>
      </w:r>
      <w:r>
        <w:rPr>
          <w:rFonts w:hint="eastAsia" w:ascii="Times New Roman" w:hAnsi="Times New Roman" w:eastAsia="宋体" w:cs="宋体"/>
          <w:sz w:val="28"/>
          <w:szCs w:val="28"/>
          <w:highlight w:val="none"/>
          <w:lang w:val="en-US" w:eastAsia="zh-CN"/>
        </w:rPr>
        <w:t>会议各类系统改造合格率</w:t>
      </w:r>
      <w:r>
        <w:rPr>
          <w:rFonts w:hint="eastAsia" w:ascii="Times New Roman" w:hAnsi="Times New Roman" w:eastAsia="宋体" w:cs="宋体"/>
          <w:kern w:val="2"/>
          <w:sz w:val="28"/>
          <w:szCs w:val="28"/>
          <w:highlight w:val="none"/>
          <w:lang w:val="en-US" w:eastAsia="zh-CN" w:bidi="ar-SA"/>
        </w:rPr>
        <w:t>达到目标值。</w:t>
      </w:r>
      <w:r>
        <w:rPr>
          <w:rFonts w:hint="eastAsia" w:ascii="Times New Roman" w:hAnsi="Times New Roman" w:eastAsia="宋体" w:cs="宋体"/>
          <w:sz w:val="28"/>
          <w:szCs w:val="28"/>
          <w:highlight w:val="none"/>
          <w:lang w:val="en-US" w:eastAsia="zh-CN"/>
        </w:rPr>
        <w:t>综上所述，依据评分标准，该指标得2分。</w:t>
      </w:r>
    </w:p>
    <w:p w14:paraId="625AFC3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“会议改造验收合格率”指标分值2分，得分2分。</w:t>
      </w:r>
    </w:p>
    <w:p w14:paraId="7613510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highlight w:val="none"/>
          <w:lang w:val="en-US" w:eastAsia="zh-CN"/>
        </w:rPr>
      </w:pPr>
      <w:r>
        <w:rPr>
          <w:rFonts w:hint="eastAsia" w:ascii="Times New Roman" w:hAnsi="Times New Roman" w:eastAsia="宋体" w:cs="宋体"/>
          <w:kern w:val="2"/>
          <w:sz w:val="28"/>
          <w:szCs w:val="28"/>
          <w:highlight w:val="none"/>
          <w:lang w:val="en-US" w:eastAsia="zh-CN" w:bidi="ar-SA"/>
        </w:rPr>
        <w:t>经项目组核查，并计算甘肃省人民代表大会常务委员会2023年度重点项目前期费和基本建设投资项目按照招标文件的要求，委托单位于6月初动工，9月上旬完成，工期约100天，9月下旬的常委会会议召开前正式交付使用。</w:t>
      </w:r>
      <w:r>
        <w:rPr>
          <w:rFonts w:hint="eastAsia" w:ascii="Times New Roman" w:hAnsi="Times New Roman" w:eastAsia="宋体" w:cs="宋体"/>
          <w:sz w:val="28"/>
          <w:szCs w:val="28"/>
          <w:highlight w:val="none"/>
          <w:lang w:val="en-US" w:eastAsia="zh-CN"/>
        </w:rPr>
        <w:t>会议改造验收合格率</w:t>
      </w:r>
      <w:r>
        <w:rPr>
          <w:rFonts w:hint="eastAsia" w:ascii="Times New Roman" w:hAnsi="Times New Roman" w:eastAsia="宋体" w:cs="宋体"/>
          <w:kern w:val="2"/>
          <w:sz w:val="28"/>
          <w:szCs w:val="28"/>
          <w:highlight w:val="none"/>
          <w:lang w:val="en-US" w:eastAsia="zh-CN" w:bidi="ar-SA"/>
        </w:rPr>
        <w:t>达到目标值。</w:t>
      </w:r>
      <w:r>
        <w:rPr>
          <w:rFonts w:hint="eastAsia" w:ascii="Times New Roman" w:hAnsi="Times New Roman" w:eastAsia="宋体" w:cs="宋体"/>
          <w:sz w:val="28"/>
          <w:szCs w:val="28"/>
          <w:highlight w:val="none"/>
          <w:lang w:val="en-US" w:eastAsia="zh-CN"/>
        </w:rPr>
        <w:t>综上所述，依据评分标准，该指标得2分。</w:t>
      </w:r>
    </w:p>
    <w:p w14:paraId="5C102706">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（3）产出时效</w:t>
      </w:r>
    </w:p>
    <w:p w14:paraId="4BC7E4B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bookmarkStart w:id="48" w:name="_Toc29618"/>
      <w:r>
        <w:rPr>
          <w:rFonts w:hint="eastAsia" w:ascii="Times New Roman" w:hAnsi="Times New Roman" w:eastAsia="宋体" w:cs="宋体"/>
          <w:sz w:val="28"/>
          <w:szCs w:val="28"/>
          <w:highlight w:val="none"/>
          <w:lang w:val="en-US" w:eastAsia="zh-CN"/>
        </w:rPr>
        <w:t>“会议座椅改造及时性”指标分值2分，得分2分。</w:t>
      </w:r>
    </w:p>
    <w:p w14:paraId="7EC9099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kern w:val="2"/>
          <w:sz w:val="28"/>
          <w:szCs w:val="28"/>
          <w:highlight w:val="none"/>
          <w:lang w:val="en-US" w:eastAsia="zh-CN" w:bidi="ar-SA"/>
        </w:rPr>
        <w:t>经项目组核查，甘肃省人民代表大会常务委员会2023年度重点项目前期费和基本建设投资项目于6月初动工，9月上旬完成，工期约100天，9月下旬的常委会会议召开前正式交付使用。</w:t>
      </w:r>
      <w:r>
        <w:rPr>
          <w:rFonts w:hint="eastAsia" w:ascii="Times New Roman" w:hAnsi="Times New Roman" w:eastAsia="宋体" w:cs="宋体"/>
          <w:sz w:val="28"/>
          <w:szCs w:val="28"/>
          <w:highlight w:val="none"/>
          <w:lang w:val="en-US" w:eastAsia="zh-CN"/>
        </w:rPr>
        <w:t>会议座椅改造均按计划时间完成</w:t>
      </w:r>
      <w:r>
        <w:rPr>
          <w:rFonts w:hint="eastAsia" w:ascii="Times New Roman" w:hAnsi="Times New Roman" w:eastAsia="宋体" w:cs="宋体"/>
          <w:kern w:val="2"/>
          <w:sz w:val="28"/>
          <w:szCs w:val="28"/>
          <w:highlight w:val="none"/>
          <w:lang w:val="en-US" w:eastAsia="zh-CN" w:bidi="ar-SA"/>
        </w:rPr>
        <w:t>。</w:t>
      </w:r>
      <w:r>
        <w:rPr>
          <w:rFonts w:hint="eastAsia" w:ascii="Times New Roman" w:hAnsi="Times New Roman" w:eastAsia="宋体" w:cs="宋体"/>
          <w:sz w:val="28"/>
          <w:szCs w:val="28"/>
          <w:highlight w:val="none"/>
          <w:lang w:val="en-US" w:eastAsia="zh-CN"/>
        </w:rPr>
        <w:t>综上所述，依据评分标准，该指标得2分。</w:t>
      </w:r>
    </w:p>
    <w:p w14:paraId="764B451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“会议灯光改造及时性”指标分值2分，得分2分。</w:t>
      </w:r>
    </w:p>
    <w:p w14:paraId="070E55C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highlight w:val="none"/>
          <w:lang w:val="en-US" w:eastAsia="zh-CN"/>
        </w:rPr>
      </w:pPr>
      <w:r>
        <w:rPr>
          <w:rFonts w:hint="eastAsia" w:ascii="Times New Roman" w:hAnsi="Times New Roman" w:eastAsia="宋体" w:cs="宋体"/>
          <w:kern w:val="2"/>
          <w:sz w:val="28"/>
          <w:szCs w:val="28"/>
          <w:highlight w:val="none"/>
          <w:lang w:val="en-US" w:eastAsia="zh-CN" w:bidi="ar-SA"/>
        </w:rPr>
        <w:t>经项目组核查，甘肃省人民代表大会常务委员会2023年度重点项目前期费和基本建设投资项目于6月初动工，9月上旬完成，工期约100天，9月下旬的常委会会议召开前正式交付使用。</w:t>
      </w:r>
      <w:r>
        <w:rPr>
          <w:rFonts w:hint="eastAsia" w:ascii="Times New Roman" w:hAnsi="Times New Roman" w:eastAsia="宋体" w:cs="宋体"/>
          <w:sz w:val="28"/>
          <w:szCs w:val="28"/>
          <w:highlight w:val="none"/>
          <w:lang w:val="en-US" w:eastAsia="zh-CN"/>
        </w:rPr>
        <w:t>会议灯光改造均按计划时间完成</w:t>
      </w:r>
      <w:r>
        <w:rPr>
          <w:rFonts w:hint="eastAsia" w:ascii="Times New Roman" w:hAnsi="Times New Roman" w:eastAsia="宋体" w:cs="宋体"/>
          <w:kern w:val="2"/>
          <w:sz w:val="28"/>
          <w:szCs w:val="28"/>
          <w:highlight w:val="none"/>
          <w:lang w:val="en-US" w:eastAsia="zh-CN" w:bidi="ar-SA"/>
        </w:rPr>
        <w:t>。</w:t>
      </w:r>
      <w:r>
        <w:rPr>
          <w:rFonts w:hint="eastAsia" w:ascii="Times New Roman" w:hAnsi="Times New Roman" w:eastAsia="宋体" w:cs="宋体"/>
          <w:sz w:val="28"/>
          <w:szCs w:val="28"/>
          <w:highlight w:val="none"/>
          <w:lang w:val="en-US" w:eastAsia="zh-CN"/>
        </w:rPr>
        <w:t>综上所述，依据评分标准，该指标得2分。</w:t>
      </w:r>
    </w:p>
    <w:p w14:paraId="1267D35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“会议各类系统改造及时性”指标分值2分，得分2分。</w:t>
      </w:r>
    </w:p>
    <w:p w14:paraId="0C903EB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highlight w:val="none"/>
          <w:lang w:val="en-US" w:eastAsia="zh-CN"/>
        </w:rPr>
      </w:pPr>
      <w:r>
        <w:rPr>
          <w:rFonts w:hint="eastAsia" w:ascii="Times New Roman" w:hAnsi="Times New Roman" w:eastAsia="宋体" w:cs="宋体"/>
          <w:kern w:val="2"/>
          <w:sz w:val="28"/>
          <w:szCs w:val="28"/>
          <w:highlight w:val="none"/>
          <w:lang w:val="en-US" w:eastAsia="zh-CN" w:bidi="ar-SA"/>
        </w:rPr>
        <w:t>经项目组核查，甘肃省人民代表大会常务委员会2023年度重点项目前期费和基本建设投资项目于6月初动工，9月上旬完成，工期约100天，9月下旬的常委会会议召开前正式交付使用。</w:t>
      </w:r>
      <w:r>
        <w:rPr>
          <w:rFonts w:hint="eastAsia" w:ascii="Times New Roman" w:hAnsi="Times New Roman" w:eastAsia="宋体" w:cs="宋体"/>
          <w:sz w:val="28"/>
          <w:szCs w:val="28"/>
          <w:highlight w:val="none"/>
          <w:lang w:val="en-US" w:eastAsia="zh-CN"/>
        </w:rPr>
        <w:t>会议各类系统改造均按计划时间完成</w:t>
      </w:r>
      <w:r>
        <w:rPr>
          <w:rFonts w:hint="eastAsia" w:ascii="Times New Roman" w:hAnsi="Times New Roman" w:eastAsia="宋体" w:cs="宋体"/>
          <w:kern w:val="2"/>
          <w:sz w:val="28"/>
          <w:szCs w:val="28"/>
          <w:highlight w:val="none"/>
          <w:lang w:val="en-US" w:eastAsia="zh-CN" w:bidi="ar-SA"/>
        </w:rPr>
        <w:t>。</w:t>
      </w:r>
      <w:r>
        <w:rPr>
          <w:rFonts w:hint="eastAsia" w:ascii="Times New Roman" w:hAnsi="Times New Roman" w:eastAsia="宋体" w:cs="宋体"/>
          <w:sz w:val="28"/>
          <w:szCs w:val="28"/>
          <w:highlight w:val="none"/>
          <w:lang w:val="en-US" w:eastAsia="zh-CN"/>
        </w:rPr>
        <w:t>综上所述，依据评分标准，该指标得2分。</w:t>
      </w:r>
    </w:p>
    <w:p w14:paraId="6F610B2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“改造验收及时性”指标分值2分，得分2分。</w:t>
      </w:r>
    </w:p>
    <w:p w14:paraId="683770A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highlight w:val="none"/>
          <w:lang w:val="en-US" w:eastAsia="zh-CN"/>
        </w:rPr>
      </w:pPr>
      <w:r>
        <w:rPr>
          <w:rFonts w:hint="eastAsia" w:ascii="Times New Roman" w:hAnsi="Times New Roman" w:eastAsia="宋体" w:cs="宋体"/>
          <w:kern w:val="2"/>
          <w:sz w:val="28"/>
          <w:szCs w:val="28"/>
          <w:highlight w:val="none"/>
          <w:lang w:val="en-US" w:eastAsia="zh-CN" w:bidi="ar-SA"/>
        </w:rPr>
        <w:t>经项目组核查，甘肃省人民代表大会常务委员会2023年度重点项目前期费和基本建设投资项目</w:t>
      </w:r>
      <w:r>
        <w:rPr>
          <w:rFonts w:hint="eastAsia" w:ascii="Times New Roman" w:hAnsi="Times New Roman" w:eastAsia="宋体" w:cs="宋体"/>
          <w:sz w:val="28"/>
          <w:szCs w:val="28"/>
          <w:highlight w:val="none"/>
          <w:lang w:val="en-US" w:eastAsia="zh-CN"/>
        </w:rPr>
        <w:t>按照采购文件要求进行施工，施工结束后严格按照验收计划时间开展验收工作</w:t>
      </w:r>
      <w:r>
        <w:rPr>
          <w:rFonts w:hint="eastAsia" w:ascii="Times New Roman" w:hAnsi="Times New Roman" w:eastAsia="宋体" w:cs="宋体"/>
          <w:kern w:val="2"/>
          <w:sz w:val="28"/>
          <w:szCs w:val="28"/>
          <w:highlight w:val="none"/>
          <w:lang w:val="en-US" w:eastAsia="zh-CN" w:bidi="ar-SA"/>
        </w:rPr>
        <w:t>。</w:t>
      </w:r>
      <w:r>
        <w:rPr>
          <w:rFonts w:hint="eastAsia" w:ascii="Times New Roman" w:hAnsi="Times New Roman" w:eastAsia="宋体" w:cs="宋体"/>
          <w:sz w:val="28"/>
          <w:szCs w:val="28"/>
          <w:highlight w:val="none"/>
          <w:lang w:val="en-US" w:eastAsia="zh-CN"/>
        </w:rPr>
        <w:t>综上所述，依据评分标准，该指标得2分。</w:t>
      </w:r>
    </w:p>
    <w:p w14:paraId="6FFFB2FB">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（4）产出成本</w:t>
      </w:r>
    </w:p>
    <w:p w14:paraId="4A9C8D2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“成本节约率”指标分值4分，得分4分。</w:t>
      </w:r>
    </w:p>
    <w:p w14:paraId="171CEDD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核查项目收支明细账、抽查凭证、发放记录等资料，通过计算</w:t>
      </w:r>
      <w:r>
        <w:rPr>
          <w:rFonts w:hint="eastAsia" w:ascii="Times New Roman" w:hAnsi="Times New Roman" w:eastAsia="宋体" w:cs="宋体"/>
          <w:kern w:val="2"/>
          <w:sz w:val="28"/>
          <w:szCs w:val="28"/>
          <w:highlight w:val="none"/>
          <w:lang w:val="en-US" w:eastAsia="zh-CN" w:bidi="ar-SA"/>
        </w:rPr>
        <w:t>甘肃省人民代表大会常务委员会2023年度重点项目前期费和基本建设投资项目项目资金节约成本</w:t>
      </w:r>
      <w:r>
        <w:rPr>
          <w:rFonts w:hint="eastAsia" w:ascii="Times New Roman" w:hAnsi="Times New Roman" w:eastAsia="宋体" w:cs="宋体"/>
          <w:sz w:val="28"/>
          <w:szCs w:val="28"/>
          <w:highlight w:val="none"/>
          <w:lang w:val="en-US" w:eastAsia="zh-CN"/>
        </w:rPr>
        <w:t>与项目计划成本的比值，得出成本节约率达到了目标值。综上所述，依据评分标准，该指标得4分。</w:t>
      </w:r>
    </w:p>
    <w:p w14:paraId="54ADC299">
      <w:pPr>
        <w:keepNext/>
        <w:keepLines/>
        <w:pageBreakBefore w:val="0"/>
        <w:widowControl w:val="0"/>
        <w:kinsoku/>
        <w:wordWrap/>
        <w:overflowPunct/>
        <w:topLinePunct w:val="0"/>
        <w:autoSpaceDE/>
        <w:autoSpaceDN/>
        <w:bidi w:val="0"/>
        <w:adjustRightInd/>
        <w:snapToGrid/>
        <w:spacing w:line="600" w:lineRule="exact"/>
        <w:ind w:firstLine="562" w:firstLineChars="200"/>
        <w:textAlignment w:val="auto"/>
        <w:outlineLvl w:val="2"/>
        <w:rPr>
          <w:rFonts w:hint="eastAsia" w:ascii="Times New Roman" w:hAnsi="Times New Roman" w:eastAsia="宋体" w:cs="宋体"/>
          <w:b/>
          <w:bCs/>
          <w:sz w:val="28"/>
          <w:szCs w:val="28"/>
          <w:highlight w:val="none"/>
          <w:lang w:val="en-US" w:eastAsia="zh-CN"/>
        </w:rPr>
      </w:pPr>
      <w:bookmarkStart w:id="49" w:name="_Toc14694"/>
      <w:r>
        <w:rPr>
          <w:rFonts w:hint="eastAsia" w:ascii="Times New Roman" w:hAnsi="Times New Roman" w:eastAsia="宋体" w:cs="宋体"/>
          <w:b/>
          <w:bCs/>
          <w:sz w:val="28"/>
          <w:szCs w:val="28"/>
          <w:highlight w:val="none"/>
          <w:lang w:val="en-US" w:eastAsia="zh-CN"/>
        </w:rPr>
        <w:t>4、项目效果</w:t>
      </w:r>
      <w:bookmarkEnd w:id="48"/>
      <w:r>
        <w:rPr>
          <w:rFonts w:hint="eastAsia" w:ascii="Times New Roman" w:hAnsi="Times New Roman" w:eastAsia="宋体" w:cs="宋体"/>
          <w:b/>
          <w:bCs/>
          <w:sz w:val="28"/>
          <w:szCs w:val="28"/>
          <w:highlight w:val="none"/>
        </w:rPr>
        <w:t>（</w:t>
      </w:r>
      <w:r>
        <w:rPr>
          <w:rFonts w:hint="eastAsia" w:ascii="Times New Roman" w:hAnsi="Times New Roman" w:eastAsia="宋体" w:cs="宋体"/>
          <w:b/>
          <w:bCs/>
          <w:sz w:val="28"/>
          <w:szCs w:val="28"/>
          <w:highlight w:val="none"/>
          <w:lang w:val="en-US" w:eastAsia="zh-CN"/>
        </w:rPr>
        <w:t>29</w:t>
      </w:r>
      <w:r>
        <w:rPr>
          <w:rFonts w:hint="eastAsia" w:ascii="Times New Roman" w:hAnsi="Times New Roman" w:eastAsia="宋体" w:cs="宋体"/>
          <w:b/>
          <w:bCs/>
          <w:sz w:val="28"/>
          <w:szCs w:val="28"/>
          <w:highlight w:val="none"/>
        </w:rPr>
        <w:t>分）</w:t>
      </w:r>
      <w:r>
        <w:rPr>
          <w:rFonts w:hint="eastAsia" w:ascii="Times New Roman" w:hAnsi="Times New Roman" w:eastAsia="宋体" w:cs="宋体"/>
          <w:b/>
          <w:bCs/>
          <w:sz w:val="28"/>
          <w:szCs w:val="28"/>
          <w:highlight w:val="none"/>
          <w:lang w:eastAsia="zh-CN"/>
        </w:rPr>
        <w:t>（</w:t>
      </w:r>
      <w:r>
        <w:rPr>
          <w:rFonts w:hint="eastAsia" w:ascii="Times New Roman" w:hAnsi="Times New Roman" w:eastAsia="宋体" w:cs="宋体"/>
          <w:b/>
          <w:bCs/>
          <w:sz w:val="28"/>
          <w:szCs w:val="28"/>
          <w:highlight w:val="none"/>
          <w:lang w:val="en-US" w:eastAsia="zh-CN"/>
        </w:rPr>
        <w:t>-2.66分）</w:t>
      </w:r>
      <w:bookmarkEnd w:id="49"/>
    </w:p>
    <w:p w14:paraId="67D21FF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highlight w:val="none"/>
        </w:rPr>
      </w:pPr>
      <w:r>
        <w:rPr>
          <w:rFonts w:hint="eastAsia" w:ascii="Times New Roman" w:hAnsi="Times New Roman" w:eastAsia="宋体" w:cs="宋体"/>
          <w:kern w:val="2"/>
          <w:sz w:val="28"/>
          <w:szCs w:val="28"/>
          <w:highlight w:val="none"/>
          <w:lang w:val="en-US" w:eastAsia="zh-CN" w:bidi="ar-SA"/>
        </w:rPr>
        <w:t>甘肃省人民代表大会常务委员会2023年度重点项目前期费和基本建设投资项目</w:t>
      </w:r>
      <w:r>
        <w:rPr>
          <w:rFonts w:hint="eastAsia" w:ascii="Times New Roman" w:hAnsi="Times New Roman" w:eastAsia="宋体" w:cs="宋体"/>
          <w:sz w:val="28"/>
          <w:szCs w:val="28"/>
          <w:highlight w:val="none"/>
        </w:rPr>
        <w:t>绩效</w:t>
      </w:r>
      <w:r>
        <w:rPr>
          <w:rFonts w:hint="eastAsia" w:ascii="Times New Roman" w:hAnsi="Times New Roman" w:eastAsia="宋体" w:cs="宋体"/>
          <w:sz w:val="28"/>
          <w:szCs w:val="28"/>
          <w:highlight w:val="none"/>
          <w:lang w:val="en-US" w:eastAsia="zh-CN"/>
        </w:rPr>
        <w:t>评价项目效果</w:t>
      </w:r>
      <w:r>
        <w:rPr>
          <w:rFonts w:hint="eastAsia" w:ascii="Times New Roman" w:hAnsi="Times New Roman" w:eastAsia="宋体" w:cs="宋体"/>
          <w:sz w:val="28"/>
          <w:szCs w:val="28"/>
          <w:highlight w:val="none"/>
        </w:rPr>
        <w:t>类指标具体得分情况如表</w:t>
      </w:r>
      <w:r>
        <w:rPr>
          <w:rFonts w:hint="eastAsia" w:ascii="Times New Roman" w:hAnsi="Times New Roman" w:eastAsia="宋体" w:cs="宋体"/>
          <w:sz w:val="28"/>
          <w:szCs w:val="28"/>
          <w:highlight w:val="none"/>
          <w:lang w:val="en-US" w:eastAsia="zh-CN"/>
        </w:rPr>
        <w:t>3-5</w:t>
      </w:r>
      <w:r>
        <w:rPr>
          <w:rFonts w:hint="eastAsia" w:ascii="Times New Roman" w:hAnsi="Times New Roman" w:eastAsia="宋体" w:cs="宋体"/>
          <w:sz w:val="28"/>
          <w:szCs w:val="28"/>
          <w:highlight w:val="none"/>
        </w:rPr>
        <w:t>所示：</w:t>
      </w:r>
    </w:p>
    <w:p w14:paraId="3AD9DDE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宋体" w:cs="宋体"/>
          <w:b/>
          <w:bCs/>
          <w:sz w:val="24"/>
          <w:szCs w:val="24"/>
          <w:highlight w:val="none"/>
        </w:rPr>
      </w:pPr>
      <w:r>
        <w:rPr>
          <w:rFonts w:hint="eastAsia" w:ascii="Times New Roman" w:hAnsi="Times New Roman" w:eastAsia="宋体" w:cs="宋体"/>
          <w:b/>
          <w:bCs/>
          <w:sz w:val="24"/>
          <w:szCs w:val="24"/>
          <w:highlight w:val="none"/>
        </w:rPr>
        <w:t>表</w:t>
      </w:r>
      <w:r>
        <w:rPr>
          <w:rFonts w:hint="eastAsia" w:ascii="Times New Roman" w:hAnsi="Times New Roman" w:eastAsia="宋体" w:cs="宋体"/>
          <w:b/>
          <w:bCs/>
          <w:sz w:val="24"/>
          <w:szCs w:val="24"/>
          <w:highlight w:val="none"/>
          <w:lang w:val="en-US" w:eastAsia="zh-CN"/>
        </w:rPr>
        <w:t>3-5 项目效果</w:t>
      </w:r>
      <w:r>
        <w:rPr>
          <w:rFonts w:hint="eastAsia" w:ascii="Times New Roman" w:hAnsi="Times New Roman" w:eastAsia="宋体" w:cs="宋体"/>
          <w:b/>
          <w:bCs/>
          <w:sz w:val="24"/>
          <w:szCs w:val="24"/>
          <w:highlight w:val="none"/>
        </w:rPr>
        <w:t>类各项指标绩效评价得分表</w:t>
      </w:r>
    </w:p>
    <w:tbl>
      <w:tblPr>
        <w:tblStyle w:val="13"/>
        <w:tblW w:w="50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744"/>
        <w:gridCol w:w="1409"/>
        <w:gridCol w:w="776"/>
        <w:gridCol w:w="2886"/>
        <w:gridCol w:w="798"/>
        <w:gridCol w:w="788"/>
      </w:tblGrid>
      <w:tr w14:paraId="7C50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blHeader/>
        </w:trPr>
        <w:tc>
          <w:tcPr>
            <w:tcW w:w="696" w:type="pct"/>
            <w:shd w:val="clear" w:color="auto" w:fill="auto"/>
            <w:vAlign w:val="center"/>
          </w:tcPr>
          <w:p w14:paraId="60F7307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一级指标</w:t>
            </w:r>
          </w:p>
        </w:tc>
        <w:tc>
          <w:tcPr>
            <w:tcW w:w="433" w:type="pct"/>
            <w:shd w:val="clear" w:color="auto" w:fill="auto"/>
            <w:vAlign w:val="center"/>
          </w:tcPr>
          <w:p w14:paraId="268D732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分值</w:t>
            </w:r>
          </w:p>
        </w:tc>
        <w:tc>
          <w:tcPr>
            <w:tcW w:w="819" w:type="pct"/>
            <w:shd w:val="clear" w:color="auto" w:fill="auto"/>
            <w:vAlign w:val="center"/>
          </w:tcPr>
          <w:p w14:paraId="01AF0D3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二级指标</w:t>
            </w:r>
          </w:p>
        </w:tc>
        <w:tc>
          <w:tcPr>
            <w:tcW w:w="451" w:type="pct"/>
            <w:shd w:val="clear" w:color="auto" w:fill="auto"/>
            <w:vAlign w:val="center"/>
          </w:tcPr>
          <w:p w14:paraId="00FC99B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分值</w:t>
            </w:r>
          </w:p>
        </w:tc>
        <w:tc>
          <w:tcPr>
            <w:tcW w:w="1677" w:type="pct"/>
            <w:shd w:val="clear" w:color="auto" w:fill="auto"/>
            <w:vAlign w:val="center"/>
          </w:tcPr>
          <w:p w14:paraId="092970B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三级指标</w:t>
            </w:r>
          </w:p>
        </w:tc>
        <w:tc>
          <w:tcPr>
            <w:tcW w:w="464" w:type="pct"/>
            <w:shd w:val="clear" w:color="auto" w:fill="auto"/>
            <w:vAlign w:val="center"/>
          </w:tcPr>
          <w:p w14:paraId="0EC5AC8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分值</w:t>
            </w:r>
          </w:p>
        </w:tc>
        <w:tc>
          <w:tcPr>
            <w:tcW w:w="458" w:type="pct"/>
            <w:shd w:val="clear" w:color="auto" w:fill="auto"/>
            <w:noWrap/>
            <w:vAlign w:val="center"/>
          </w:tcPr>
          <w:p w14:paraId="49BD7B6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得分</w:t>
            </w:r>
          </w:p>
        </w:tc>
      </w:tr>
      <w:tr w14:paraId="6A93A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96" w:type="pct"/>
            <w:vMerge w:val="restart"/>
            <w:shd w:val="clear" w:color="auto" w:fill="auto"/>
            <w:vAlign w:val="center"/>
          </w:tcPr>
          <w:p w14:paraId="2C8839FE">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产出效益</w:t>
            </w:r>
          </w:p>
        </w:tc>
        <w:tc>
          <w:tcPr>
            <w:tcW w:w="433" w:type="pct"/>
            <w:vMerge w:val="restart"/>
            <w:shd w:val="clear" w:color="auto" w:fill="auto"/>
            <w:vAlign w:val="center"/>
          </w:tcPr>
          <w:p w14:paraId="6DABE3FF">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29</w:t>
            </w:r>
          </w:p>
        </w:tc>
        <w:tc>
          <w:tcPr>
            <w:tcW w:w="819" w:type="pct"/>
            <w:vMerge w:val="restart"/>
            <w:shd w:val="clear" w:color="auto" w:fill="auto"/>
            <w:vAlign w:val="center"/>
          </w:tcPr>
          <w:p w14:paraId="3142B93A">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社会效益</w:t>
            </w:r>
          </w:p>
        </w:tc>
        <w:tc>
          <w:tcPr>
            <w:tcW w:w="451" w:type="pct"/>
            <w:vMerge w:val="restart"/>
            <w:shd w:val="clear" w:color="auto" w:fill="auto"/>
            <w:vAlign w:val="center"/>
          </w:tcPr>
          <w:p w14:paraId="603F170C">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12</w:t>
            </w:r>
          </w:p>
        </w:tc>
        <w:tc>
          <w:tcPr>
            <w:tcW w:w="1677" w:type="pct"/>
            <w:shd w:val="clear" w:color="auto" w:fill="auto"/>
            <w:vAlign w:val="center"/>
          </w:tcPr>
          <w:p w14:paraId="7FB9EB29">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提升会议设施水平</w:t>
            </w:r>
          </w:p>
        </w:tc>
        <w:tc>
          <w:tcPr>
            <w:tcW w:w="464" w:type="pct"/>
            <w:shd w:val="clear" w:color="auto" w:fill="auto"/>
            <w:vAlign w:val="center"/>
          </w:tcPr>
          <w:p w14:paraId="4C4931A2">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6</w:t>
            </w:r>
          </w:p>
        </w:tc>
        <w:tc>
          <w:tcPr>
            <w:tcW w:w="458" w:type="pct"/>
            <w:shd w:val="clear" w:color="auto" w:fill="auto"/>
            <w:noWrap/>
            <w:vAlign w:val="center"/>
          </w:tcPr>
          <w:p w14:paraId="536E013E">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6</w:t>
            </w:r>
          </w:p>
        </w:tc>
      </w:tr>
      <w:tr w14:paraId="3356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96" w:type="pct"/>
            <w:vMerge w:val="continue"/>
            <w:shd w:val="clear" w:color="auto" w:fill="auto"/>
            <w:vAlign w:val="center"/>
          </w:tcPr>
          <w:p w14:paraId="077AE275">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33" w:type="pct"/>
            <w:vMerge w:val="continue"/>
            <w:shd w:val="clear" w:color="auto" w:fill="auto"/>
            <w:vAlign w:val="center"/>
          </w:tcPr>
          <w:p w14:paraId="53C4C238">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819" w:type="pct"/>
            <w:vMerge w:val="continue"/>
            <w:shd w:val="clear" w:color="auto" w:fill="auto"/>
            <w:vAlign w:val="center"/>
          </w:tcPr>
          <w:p w14:paraId="5352FDE7">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51" w:type="pct"/>
            <w:vMerge w:val="continue"/>
            <w:shd w:val="clear" w:color="auto" w:fill="auto"/>
            <w:vAlign w:val="center"/>
          </w:tcPr>
          <w:p w14:paraId="51EC2F8F">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677" w:type="pct"/>
            <w:shd w:val="clear" w:color="auto" w:fill="auto"/>
            <w:vAlign w:val="center"/>
          </w:tcPr>
          <w:p w14:paraId="06ECE36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会议顺利开展保障率</w:t>
            </w:r>
          </w:p>
        </w:tc>
        <w:tc>
          <w:tcPr>
            <w:tcW w:w="464" w:type="pct"/>
            <w:shd w:val="clear" w:color="auto" w:fill="auto"/>
            <w:vAlign w:val="center"/>
          </w:tcPr>
          <w:p w14:paraId="738A8CE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6</w:t>
            </w:r>
          </w:p>
        </w:tc>
        <w:tc>
          <w:tcPr>
            <w:tcW w:w="458" w:type="pct"/>
            <w:shd w:val="clear" w:color="auto" w:fill="auto"/>
            <w:noWrap/>
            <w:vAlign w:val="center"/>
          </w:tcPr>
          <w:p w14:paraId="4E50EFB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6</w:t>
            </w:r>
          </w:p>
        </w:tc>
      </w:tr>
      <w:tr w14:paraId="279EE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96" w:type="pct"/>
            <w:vMerge w:val="continue"/>
            <w:shd w:val="clear" w:color="auto" w:fill="auto"/>
            <w:vAlign w:val="center"/>
          </w:tcPr>
          <w:p w14:paraId="3A91F59E">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33" w:type="pct"/>
            <w:vMerge w:val="continue"/>
            <w:shd w:val="clear" w:color="auto" w:fill="auto"/>
            <w:vAlign w:val="center"/>
          </w:tcPr>
          <w:p w14:paraId="2E070CF1">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819" w:type="pct"/>
            <w:vMerge w:val="restart"/>
            <w:shd w:val="clear" w:color="auto" w:fill="auto"/>
            <w:vAlign w:val="center"/>
          </w:tcPr>
          <w:p w14:paraId="08B3B6BE">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可持续影响</w:t>
            </w:r>
          </w:p>
        </w:tc>
        <w:tc>
          <w:tcPr>
            <w:tcW w:w="451" w:type="pct"/>
            <w:vMerge w:val="restart"/>
            <w:shd w:val="clear" w:color="auto" w:fill="auto"/>
            <w:vAlign w:val="center"/>
          </w:tcPr>
          <w:p w14:paraId="6DAFCD0E">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7</w:t>
            </w:r>
          </w:p>
        </w:tc>
        <w:tc>
          <w:tcPr>
            <w:tcW w:w="1677" w:type="pct"/>
            <w:shd w:val="clear" w:color="auto" w:fill="auto"/>
            <w:vAlign w:val="center"/>
          </w:tcPr>
          <w:p w14:paraId="002D29D0">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长效管理机制健全性</w:t>
            </w:r>
          </w:p>
        </w:tc>
        <w:tc>
          <w:tcPr>
            <w:tcW w:w="464" w:type="pct"/>
            <w:shd w:val="clear" w:color="auto" w:fill="auto"/>
            <w:vAlign w:val="center"/>
          </w:tcPr>
          <w:p w14:paraId="760D3992">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c>
          <w:tcPr>
            <w:tcW w:w="458" w:type="pct"/>
            <w:shd w:val="clear" w:color="auto" w:fill="auto"/>
            <w:noWrap/>
            <w:vAlign w:val="center"/>
          </w:tcPr>
          <w:p w14:paraId="503E7B9B">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r>
      <w:tr w14:paraId="690A1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96" w:type="pct"/>
            <w:vMerge w:val="continue"/>
            <w:shd w:val="clear" w:color="auto" w:fill="auto"/>
            <w:vAlign w:val="center"/>
          </w:tcPr>
          <w:p w14:paraId="5B324907">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33" w:type="pct"/>
            <w:vMerge w:val="continue"/>
            <w:shd w:val="clear" w:color="auto" w:fill="auto"/>
            <w:vAlign w:val="center"/>
          </w:tcPr>
          <w:p w14:paraId="5BABB6A0">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819" w:type="pct"/>
            <w:vMerge w:val="continue"/>
            <w:shd w:val="clear" w:color="auto" w:fill="auto"/>
            <w:vAlign w:val="center"/>
          </w:tcPr>
          <w:p w14:paraId="5E99EDE1">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51" w:type="pct"/>
            <w:vMerge w:val="continue"/>
            <w:shd w:val="clear" w:color="auto" w:fill="auto"/>
            <w:vAlign w:val="center"/>
          </w:tcPr>
          <w:p w14:paraId="7A4F69C8">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677" w:type="pct"/>
            <w:shd w:val="clear" w:color="auto" w:fill="auto"/>
            <w:vAlign w:val="center"/>
          </w:tcPr>
          <w:p w14:paraId="3B1555C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档案管理机制完备性</w:t>
            </w:r>
          </w:p>
        </w:tc>
        <w:tc>
          <w:tcPr>
            <w:tcW w:w="464" w:type="pct"/>
            <w:shd w:val="clear" w:color="auto" w:fill="auto"/>
            <w:vAlign w:val="center"/>
          </w:tcPr>
          <w:p w14:paraId="3F43A16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c>
          <w:tcPr>
            <w:tcW w:w="458" w:type="pct"/>
            <w:shd w:val="clear" w:color="auto" w:fill="auto"/>
            <w:noWrap/>
            <w:vAlign w:val="center"/>
          </w:tcPr>
          <w:p w14:paraId="660F343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r>
      <w:tr w14:paraId="2AA1D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96" w:type="pct"/>
            <w:vMerge w:val="continue"/>
            <w:shd w:val="clear" w:color="auto" w:fill="auto"/>
            <w:vAlign w:val="center"/>
          </w:tcPr>
          <w:p w14:paraId="3EA8AF34">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33" w:type="pct"/>
            <w:vMerge w:val="continue"/>
            <w:shd w:val="clear" w:color="auto" w:fill="auto"/>
            <w:vAlign w:val="center"/>
          </w:tcPr>
          <w:p w14:paraId="231F8626">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819" w:type="pct"/>
            <w:vMerge w:val="restart"/>
            <w:shd w:val="clear" w:color="auto" w:fill="auto"/>
            <w:vAlign w:val="center"/>
          </w:tcPr>
          <w:p w14:paraId="76AE983B">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满意度</w:t>
            </w:r>
          </w:p>
        </w:tc>
        <w:tc>
          <w:tcPr>
            <w:tcW w:w="451" w:type="pct"/>
            <w:vMerge w:val="restart"/>
            <w:shd w:val="clear" w:color="auto" w:fill="auto"/>
            <w:vAlign w:val="center"/>
          </w:tcPr>
          <w:p w14:paraId="6C0BA9E7">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10</w:t>
            </w:r>
          </w:p>
        </w:tc>
        <w:tc>
          <w:tcPr>
            <w:tcW w:w="1677" w:type="pct"/>
            <w:shd w:val="clear" w:color="auto" w:fill="auto"/>
            <w:vAlign w:val="center"/>
          </w:tcPr>
          <w:p w14:paraId="11AF8844">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参会人员满意度</w:t>
            </w:r>
          </w:p>
        </w:tc>
        <w:tc>
          <w:tcPr>
            <w:tcW w:w="464" w:type="pct"/>
            <w:shd w:val="clear" w:color="auto" w:fill="auto"/>
            <w:vAlign w:val="center"/>
          </w:tcPr>
          <w:p w14:paraId="3AE45D09">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8</w:t>
            </w:r>
          </w:p>
        </w:tc>
        <w:tc>
          <w:tcPr>
            <w:tcW w:w="458" w:type="pct"/>
            <w:shd w:val="clear" w:color="auto" w:fill="auto"/>
            <w:noWrap/>
            <w:vAlign w:val="center"/>
          </w:tcPr>
          <w:p w14:paraId="3AEDC854">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7.22</w:t>
            </w:r>
          </w:p>
        </w:tc>
      </w:tr>
      <w:tr w14:paraId="21132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96" w:type="pct"/>
            <w:vMerge w:val="continue"/>
            <w:shd w:val="clear" w:color="auto" w:fill="auto"/>
            <w:vAlign w:val="center"/>
          </w:tcPr>
          <w:p w14:paraId="1E780791">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33" w:type="pct"/>
            <w:vMerge w:val="continue"/>
            <w:shd w:val="clear" w:color="auto" w:fill="auto"/>
            <w:vAlign w:val="center"/>
          </w:tcPr>
          <w:p w14:paraId="482AD974">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819" w:type="pct"/>
            <w:vMerge w:val="continue"/>
            <w:shd w:val="clear" w:color="auto" w:fill="auto"/>
            <w:vAlign w:val="center"/>
          </w:tcPr>
          <w:p w14:paraId="7976D9F9">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51" w:type="pct"/>
            <w:vMerge w:val="continue"/>
            <w:shd w:val="clear" w:color="auto" w:fill="auto"/>
            <w:vAlign w:val="center"/>
          </w:tcPr>
          <w:p w14:paraId="6001520B">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677" w:type="pct"/>
            <w:shd w:val="clear" w:color="auto" w:fill="auto"/>
            <w:vAlign w:val="center"/>
          </w:tcPr>
          <w:p w14:paraId="6DA595D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工作人员满意度</w:t>
            </w:r>
          </w:p>
        </w:tc>
        <w:tc>
          <w:tcPr>
            <w:tcW w:w="464" w:type="pct"/>
            <w:shd w:val="clear" w:color="auto" w:fill="auto"/>
            <w:vAlign w:val="center"/>
          </w:tcPr>
          <w:p w14:paraId="4754EAE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c>
          <w:tcPr>
            <w:tcW w:w="458" w:type="pct"/>
            <w:shd w:val="clear" w:color="auto" w:fill="auto"/>
            <w:noWrap/>
            <w:vAlign w:val="center"/>
          </w:tcPr>
          <w:p w14:paraId="3987926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1.12</w:t>
            </w:r>
          </w:p>
        </w:tc>
      </w:tr>
      <w:tr w14:paraId="0516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077" w:type="pct"/>
            <w:gridSpan w:val="5"/>
            <w:shd w:val="clear" w:color="auto" w:fill="auto"/>
            <w:noWrap/>
            <w:vAlign w:val="center"/>
          </w:tcPr>
          <w:p w14:paraId="291F6B96">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合计</w:t>
            </w:r>
          </w:p>
        </w:tc>
        <w:tc>
          <w:tcPr>
            <w:tcW w:w="464" w:type="pct"/>
            <w:shd w:val="clear" w:color="auto" w:fill="auto"/>
            <w:noWrap/>
            <w:vAlign w:val="center"/>
          </w:tcPr>
          <w:p w14:paraId="5F7A8881">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29</w:t>
            </w:r>
          </w:p>
        </w:tc>
        <w:tc>
          <w:tcPr>
            <w:tcW w:w="458" w:type="pct"/>
            <w:shd w:val="clear" w:color="auto" w:fill="auto"/>
            <w:noWrap/>
            <w:vAlign w:val="center"/>
          </w:tcPr>
          <w:p w14:paraId="11509CD9">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default"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26.34</w:t>
            </w:r>
          </w:p>
        </w:tc>
      </w:tr>
    </w:tbl>
    <w:p w14:paraId="641A453A">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（1）社会效益</w:t>
      </w:r>
    </w:p>
    <w:p w14:paraId="16379716">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“提升会议设施水平”指标分值6分，得分6分。</w:t>
      </w:r>
    </w:p>
    <w:p w14:paraId="56FBE89E">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经项目组实地调研得知，</w:t>
      </w:r>
      <w:r>
        <w:rPr>
          <w:rFonts w:hint="eastAsia" w:ascii="Times New Roman" w:hAnsi="Times New Roman" w:eastAsia="宋体" w:cs="宋体"/>
          <w:kern w:val="2"/>
          <w:sz w:val="28"/>
          <w:szCs w:val="28"/>
          <w:highlight w:val="none"/>
          <w:lang w:val="en-US" w:eastAsia="zh-CN" w:bidi="ar-SA"/>
        </w:rPr>
        <w:t>甘肃省人民代表大会常务委员会2023年度重点项目前期费和基本建设投资项目在提升会议设施水平方面取得了显著成效。一是整体布局调整优化。对会议厅和第一会议室的整体布局进行了全面优化，确保空间利用的合理性和高效性。通过布局调整，可能增加了会议室的容量，提高了会议的舒适度和效率。二是设施设备提升完善。对会议室内的各类设施设备进行了全面的升级和完善，包括但不限于音响系统、照明系统、通风系统等。引入了更先进的设备和技术，如高清投影仪、智能会议系统等，以提升会议的科技含量和效果。三是对会议室的电子系统进行了配套优化，确保各类电子设备之间的兼容性和协同性。包括了会议控制系统、视频会议系统、会议记录系统等，以实现会议的智能化管理和远程参与。该项目在完成后，显著提升了甘肃省人民代表大会常务委员会办公厅会议室的设施水平，为各类会议的顺利举行提供了有力保障。具体来说，会议室的布局更加合理、设施更加先进、服务更加完善，为参会人员提供了更加舒适、高效的会议环境。</w:t>
      </w:r>
      <w:r>
        <w:rPr>
          <w:rFonts w:hint="eastAsia" w:ascii="Times New Roman" w:hAnsi="Times New Roman" w:eastAsia="宋体" w:cs="宋体"/>
          <w:sz w:val="28"/>
          <w:szCs w:val="28"/>
          <w:highlight w:val="none"/>
          <w:lang w:val="en-US" w:eastAsia="zh-CN"/>
        </w:rPr>
        <w:t>综上所述，依据评分标准，该指标得6分。</w:t>
      </w:r>
    </w:p>
    <w:p w14:paraId="0022AA2D">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“会议顺利开展保障率”指标分值6分，得分6分。</w:t>
      </w:r>
    </w:p>
    <w:p w14:paraId="0EA6DA14">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经项目组实地调研得知，</w:t>
      </w:r>
      <w:r>
        <w:rPr>
          <w:rFonts w:hint="eastAsia" w:ascii="Times New Roman" w:hAnsi="Times New Roman" w:eastAsia="宋体" w:cs="宋体"/>
          <w:kern w:val="2"/>
          <w:sz w:val="28"/>
          <w:szCs w:val="28"/>
          <w:highlight w:val="none"/>
          <w:lang w:val="en-US" w:eastAsia="zh-CN" w:bidi="ar-SA"/>
        </w:rPr>
        <w:t>甘肃省省人代会在会议顺利开展保障率达到了目标值。一是设施设备优化。对会议室内的各项设施设备进行了全面升级，包括音响系统、照明系统、通风系统等，确保设备在会议期间能够稳定运行，避免因设备故障而影响会议进程。引入了智能会议系统、高清投影仪等先进设备，提升了会议的科技含量和效果，为会议的高效开展提供了有力支持。二是布局调整优化。对会议厅和第一会议室的整体布局进行了优化调整，确保空间利用的合理性和高效性，为参会人员提供更加舒适、宽敞的会议环境。合理的动线设计使得参会人员能够迅速、有序地进出会议室，避免了因人流拥堵而影响会议的正常进行。三是电子系统配套。对会议室的电子系统进行了配套优化，确保各类电子设备之间的兼容性和协同性，实现了会议的智能化管理。通过视频会议系统等手段，使得无法亲临现场的参会人员也能够远程参与会议，提高了会议的参与度和效率。四是项目管理与监督。建立科学、规范的项目管理制度，对项目的进度、质量、成本等进行全面管理，确保项目按时、按质、按量完成。在项目实施过程中，进行定期或不定期的监督检查，及时发现并纠正存在的问题，确保项目的顺利实施。综上所述，甘肃省人民代表大会常务委员会办公厅会议室升级改造政府采购项目在会议顺利开展保障方面，通过设施设备优化、布局调整优化、电子系统配套、专业服务支持以及项目管理与监督等多个方面的努力，为会议的顺利进行提供了有力保障。这些措施的实施将显著提高会议的效率和质量，满足不同的会议需求。</w:t>
      </w:r>
      <w:r>
        <w:rPr>
          <w:rFonts w:hint="eastAsia" w:ascii="Times New Roman" w:hAnsi="Times New Roman" w:eastAsia="宋体" w:cs="宋体"/>
          <w:sz w:val="28"/>
          <w:szCs w:val="28"/>
          <w:highlight w:val="none"/>
          <w:lang w:val="en-US" w:eastAsia="zh-CN"/>
        </w:rPr>
        <w:t>综上所述，依据评分标准，该指标得6分。</w:t>
      </w:r>
    </w:p>
    <w:p w14:paraId="5144A325">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（2）可持续影响</w:t>
      </w:r>
    </w:p>
    <w:p w14:paraId="1427DB85">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“长效管理机制健全性”指标分值4分，得分3分。</w:t>
      </w:r>
    </w:p>
    <w:p w14:paraId="09E2ABE1">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经项目组实地调研及问卷调查得知，</w:t>
      </w:r>
      <w:r>
        <w:rPr>
          <w:rFonts w:hint="eastAsia" w:ascii="Times New Roman" w:hAnsi="Times New Roman" w:eastAsia="宋体" w:cs="宋体"/>
          <w:kern w:val="2"/>
          <w:sz w:val="28"/>
          <w:szCs w:val="28"/>
          <w:highlight w:val="none"/>
          <w:lang w:val="en-US" w:eastAsia="zh-CN" w:bidi="ar-SA"/>
        </w:rPr>
        <w:t>甘肃省人民代表大会常务委员会2023年度重点项目前期费和基本建设投资项目保障了会议正常开展，取得了圆满的成功，但是在实际操作中，可能存在社会参与度不高的问题。这可能是由于公众对长效管理机制的重要性认识不足、参与渠道不畅或参与意愿不强等原因导致的，</w:t>
      </w:r>
      <w:r>
        <w:rPr>
          <w:rFonts w:hint="eastAsia" w:ascii="Times New Roman" w:hAnsi="Times New Roman" w:eastAsia="宋体" w:cs="宋体"/>
          <w:sz w:val="28"/>
          <w:szCs w:val="28"/>
          <w:highlight w:val="none"/>
          <w:lang w:val="en-US" w:eastAsia="zh-CN"/>
        </w:rPr>
        <w:t>各相关部门应进一步协调配合、职责清晰，同时能够及时反馈并解决问题。综上所述，依据评分标准，该指标得3分。</w:t>
      </w:r>
    </w:p>
    <w:p w14:paraId="35B0EBB5">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“档案管理机制完备性”指标分值3分，得分3分。</w:t>
      </w:r>
    </w:p>
    <w:p w14:paraId="694D4994">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highlight w:val="none"/>
          <w:lang w:val="en-US" w:eastAsia="zh-CN"/>
        </w:rPr>
      </w:pPr>
      <w:r>
        <w:rPr>
          <w:rFonts w:hint="eastAsia" w:ascii="Times New Roman" w:hAnsi="Times New Roman" w:eastAsia="宋体" w:cs="宋体"/>
          <w:sz w:val="28"/>
          <w:szCs w:val="28"/>
          <w:highlight w:val="none"/>
          <w:lang w:val="en-US" w:eastAsia="zh-CN"/>
        </w:rPr>
        <w:t>经项目组实地调研得知，</w:t>
      </w:r>
      <w:r>
        <w:rPr>
          <w:rFonts w:hint="eastAsia" w:ascii="Times New Roman" w:hAnsi="Times New Roman" w:eastAsia="宋体" w:cs="宋体"/>
          <w:kern w:val="2"/>
          <w:sz w:val="28"/>
          <w:szCs w:val="28"/>
          <w:highlight w:val="none"/>
          <w:lang w:val="en-US" w:eastAsia="zh-CN" w:bidi="ar-SA"/>
        </w:rPr>
        <w:t>甘肃省人民代表大会常务委员会2023年度重点项目前期费和基本建设投资项目建立了档案，且档案形成了专项管理。</w:t>
      </w:r>
      <w:r>
        <w:rPr>
          <w:rFonts w:hint="eastAsia" w:ascii="Times New Roman" w:hAnsi="Times New Roman" w:eastAsia="宋体" w:cs="宋体"/>
          <w:sz w:val="28"/>
          <w:szCs w:val="28"/>
          <w:highlight w:val="none"/>
          <w:lang w:val="en-US" w:eastAsia="zh-CN"/>
        </w:rPr>
        <w:t>综上所述，依据评分标准，该指标得3分。</w:t>
      </w:r>
    </w:p>
    <w:p w14:paraId="63271690">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（3）满意度</w:t>
      </w:r>
    </w:p>
    <w:p w14:paraId="14E35610">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“参会人员满意度”指标分值8分，得分7.22分。</w:t>
      </w:r>
    </w:p>
    <w:p w14:paraId="65EB811C">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sz w:val="28"/>
          <w:szCs w:val="28"/>
          <w:highlight w:val="none"/>
          <w:lang w:val="en-US" w:eastAsia="zh-CN"/>
        </w:rPr>
        <w:t>经项目组实地调研及问卷调查，根据满意度计算公式：</w:t>
      </w:r>
      <w:r>
        <w:rPr>
          <w:rFonts w:hint="eastAsia" w:ascii="Times New Roman" w:hAnsi="Times New Roman" w:eastAsia="宋体" w:cs="宋体"/>
          <w:sz w:val="28"/>
          <w:szCs w:val="28"/>
          <w:highlight w:val="none"/>
        </w:rPr>
        <w:t>满意度分数=非常满意比例×100+比较满意比例×80+基本满意×60+不太满意比例×40+非常不满意×0</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rPr>
        <w:t>计算出</w:t>
      </w:r>
      <w:r>
        <w:rPr>
          <w:rFonts w:hint="eastAsia" w:ascii="Times New Roman" w:hAnsi="Times New Roman" w:eastAsia="宋体" w:cs="宋体"/>
          <w:sz w:val="28"/>
          <w:szCs w:val="28"/>
          <w:highlight w:val="none"/>
          <w:lang w:eastAsia="zh-CN"/>
        </w:rPr>
        <w:t>甘肃省人民代表大会常务委员会2023年度重点项目前期费和基本建设投资项目</w:t>
      </w:r>
      <w:r>
        <w:rPr>
          <w:rFonts w:hint="eastAsia" w:ascii="Times New Roman" w:hAnsi="Times New Roman" w:eastAsia="宋体" w:cs="宋体"/>
          <w:sz w:val="28"/>
          <w:szCs w:val="28"/>
          <w:highlight w:val="none"/>
          <w:lang w:val="en-US" w:eastAsia="zh-CN"/>
        </w:rPr>
        <w:t>参会代表</w:t>
      </w:r>
      <w:r>
        <w:rPr>
          <w:rFonts w:hint="eastAsia" w:ascii="Times New Roman" w:hAnsi="Times New Roman" w:eastAsia="宋体" w:cs="宋体"/>
          <w:sz w:val="28"/>
          <w:szCs w:val="28"/>
          <w:highlight w:val="none"/>
        </w:rPr>
        <w:t>整体满意度为</w:t>
      </w:r>
      <w:r>
        <w:rPr>
          <w:rFonts w:hint="eastAsia" w:ascii="Times New Roman" w:hAnsi="Times New Roman" w:eastAsia="宋体" w:cs="宋体"/>
          <w:sz w:val="28"/>
          <w:szCs w:val="28"/>
          <w:highlight w:val="none"/>
          <w:lang w:val="en-US" w:eastAsia="zh-CN"/>
        </w:rPr>
        <w:t>95.11%</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lang w:val="en-US" w:eastAsia="zh-CN"/>
        </w:rPr>
        <w:t>依据评分标准，得7.22分。</w:t>
      </w:r>
    </w:p>
    <w:p w14:paraId="19366BC0">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“工作人员满意度”指标分值2分，得分1.12分。</w:t>
      </w:r>
    </w:p>
    <w:p w14:paraId="33DF0EBE">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sz w:val="28"/>
          <w:szCs w:val="28"/>
          <w:highlight w:val="none"/>
          <w:lang w:val="en-US" w:eastAsia="zh-CN"/>
        </w:rPr>
        <w:t>经项目组实地调研及问卷调查，根据满意度计算公式：</w:t>
      </w:r>
      <w:r>
        <w:rPr>
          <w:rFonts w:hint="eastAsia" w:ascii="Times New Roman" w:hAnsi="Times New Roman" w:eastAsia="宋体" w:cs="宋体"/>
          <w:sz w:val="28"/>
          <w:szCs w:val="28"/>
          <w:highlight w:val="none"/>
        </w:rPr>
        <w:t>满意度分数=非常满意比例×100+比较满意比例×80+基本满意×60+不太满意比例×40+非常不满意×0</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rPr>
        <w:t>计算出</w:t>
      </w:r>
      <w:r>
        <w:rPr>
          <w:rFonts w:hint="eastAsia" w:ascii="Times New Roman" w:hAnsi="Times New Roman" w:eastAsia="宋体" w:cs="宋体"/>
          <w:sz w:val="28"/>
          <w:szCs w:val="28"/>
          <w:highlight w:val="none"/>
          <w:lang w:val="en-US" w:eastAsia="zh-CN"/>
        </w:rPr>
        <w:t>甘肃省人民代表大会常务委员会2023年度重点项目前期费和基本建设投资项目工作人员</w:t>
      </w:r>
      <w:r>
        <w:rPr>
          <w:rFonts w:hint="eastAsia" w:ascii="Times New Roman" w:hAnsi="Times New Roman" w:eastAsia="宋体" w:cs="宋体"/>
          <w:sz w:val="28"/>
          <w:szCs w:val="28"/>
          <w:highlight w:val="none"/>
        </w:rPr>
        <w:t>整体满意度为</w:t>
      </w:r>
      <w:r>
        <w:rPr>
          <w:rFonts w:hint="eastAsia" w:ascii="Times New Roman" w:hAnsi="Times New Roman" w:eastAsia="宋体" w:cs="宋体"/>
          <w:sz w:val="28"/>
          <w:szCs w:val="28"/>
          <w:highlight w:val="none"/>
          <w:lang w:val="en-US" w:eastAsia="zh-CN"/>
        </w:rPr>
        <w:t>90.87%</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lang w:val="en-US" w:eastAsia="zh-CN"/>
        </w:rPr>
        <w:t>依据评分标准，得1.12分。</w:t>
      </w:r>
    </w:p>
    <w:p w14:paraId="670ADD15">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0"/>
        <w:rPr>
          <w:rFonts w:hint="eastAsia" w:ascii="Times New Roman" w:hAnsi="Times New Roman" w:eastAsia="宋体" w:cs="宋体"/>
          <w:b/>
          <w:bCs/>
          <w:color w:val="000000"/>
          <w:kern w:val="0"/>
          <w:sz w:val="28"/>
          <w:szCs w:val="28"/>
          <w:highlight w:val="none"/>
          <w:lang w:val="en-US" w:eastAsia="zh-CN" w:bidi="ar"/>
        </w:rPr>
      </w:pPr>
      <w:bookmarkStart w:id="50" w:name="_Toc12901"/>
      <w:bookmarkStart w:id="51" w:name="_Toc18787"/>
      <w:bookmarkStart w:id="52" w:name="_Toc5177"/>
      <w:r>
        <w:rPr>
          <w:rFonts w:hint="eastAsia" w:ascii="Times New Roman" w:hAnsi="Times New Roman" w:eastAsia="宋体" w:cs="宋体"/>
          <w:b/>
          <w:bCs/>
          <w:color w:val="000000"/>
          <w:kern w:val="0"/>
          <w:sz w:val="28"/>
          <w:szCs w:val="28"/>
          <w:highlight w:val="none"/>
          <w:lang w:val="en-US" w:eastAsia="zh-CN" w:bidi="ar"/>
        </w:rPr>
        <w:t>四、评价结论</w:t>
      </w:r>
      <w:bookmarkEnd w:id="50"/>
      <w:bookmarkEnd w:id="51"/>
      <w:bookmarkEnd w:id="52"/>
    </w:p>
    <w:p w14:paraId="7F1C3A2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甘肃省人民代表大会常务委员会2023年度重点项目前期费和基本建设投资项目</w:t>
      </w:r>
      <w:r>
        <w:rPr>
          <w:rFonts w:hint="eastAsia" w:ascii="Times New Roman" w:hAnsi="Times New Roman" w:eastAsia="宋体" w:cs="宋体"/>
          <w:kern w:val="2"/>
          <w:sz w:val="28"/>
          <w:szCs w:val="28"/>
          <w:highlight w:val="none"/>
          <w:lang w:val="en-US" w:eastAsia="zh-CN" w:bidi="ar-SA"/>
        </w:rPr>
        <w:t>绩效评价得分</w:t>
      </w:r>
      <w:r>
        <w:rPr>
          <w:rFonts w:hint="eastAsia" w:ascii="Times New Roman" w:hAnsi="Times New Roman" w:eastAsia="宋体" w:cs="宋体"/>
          <w:b/>
          <w:bCs/>
          <w:kern w:val="2"/>
          <w:sz w:val="28"/>
          <w:szCs w:val="28"/>
          <w:highlight w:val="none"/>
          <w:lang w:val="en-US" w:eastAsia="zh-CN" w:bidi="ar-SA"/>
        </w:rPr>
        <w:t>95.84</w:t>
      </w:r>
      <w:r>
        <w:rPr>
          <w:rFonts w:hint="eastAsia" w:ascii="Times New Roman" w:hAnsi="Times New Roman" w:eastAsia="宋体" w:cs="宋体"/>
          <w:kern w:val="2"/>
          <w:sz w:val="28"/>
          <w:szCs w:val="28"/>
          <w:highlight w:val="none"/>
          <w:lang w:val="en-US" w:eastAsia="zh-CN" w:bidi="ar-SA"/>
        </w:rPr>
        <w:t>分，评价结果为“</w:t>
      </w:r>
      <w:r>
        <w:rPr>
          <w:rFonts w:hint="eastAsia" w:ascii="Times New Roman" w:hAnsi="Times New Roman" w:eastAsia="宋体" w:cs="宋体"/>
          <w:b/>
          <w:bCs/>
          <w:kern w:val="2"/>
          <w:sz w:val="28"/>
          <w:szCs w:val="28"/>
          <w:highlight w:val="none"/>
          <w:lang w:val="en-US" w:eastAsia="zh-CN" w:bidi="ar-SA"/>
        </w:rPr>
        <w:t>优</w:t>
      </w:r>
      <w:r>
        <w:rPr>
          <w:rFonts w:hint="eastAsia" w:ascii="Times New Roman" w:hAnsi="Times New Roman" w:eastAsia="宋体" w:cs="宋体"/>
          <w:kern w:val="2"/>
          <w:sz w:val="28"/>
          <w:szCs w:val="28"/>
          <w:highlight w:val="none"/>
          <w:lang w:val="en-US" w:eastAsia="zh-CN" w:bidi="ar-SA"/>
        </w:rPr>
        <w:t>”。</w:t>
      </w:r>
    </w:p>
    <w:p w14:paraId="4FEB453E">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highlight w:val="none"/>
          <w:lang w:val="en-US"/>
        </w:rPr>
      </w:pPr>
      <w:r>
        <w:rPr>
          <w:rFonts w:hint="eastAsia" w:ascii="Times New Roman" w:hAnsi="Times New Roman" w:eastAsia="宋体" w:cs="宋体"/>
          <w:b/>
          <w:bCs/>
          <w:kern w:val="2"/>
          <w:sz w:val="28"/>
          <w:szCs w:val="28"/>
          <w:highlight w:val="none"/>
          <w:lang w:val="en-US" w:eastAsia="zh-CN" w:bidi="ar-SA"/>
        </w:rPr>
        <w:t>总体认为：</w:t>
      </w:r>
      <w:r>
        <w:rPr>
          <w:rFonts w:hint="eastAsia" w:ascii="Times New Roman" w:hAnsi="Times New Roman" w:eastAsia="宋体" w:cs="宋体"/>
          <w:sz w:val="28"/>
          <w:szCs w:val="28"/>
          <w:highlight w:val="none"/>
          <w:lang w:val="en-US" w:eastAsia="zh-CN"/>
        </w:rPr>
        <w:t>甘肃省人民代表大会常务委员会2023年度重点项目前期费和基本建设投资项目</w:t>
      </w:r>
      <w:r>
        <w:rPr>
          <w:rFonts w:hint="eastAsia" w:ascii="Times New Roman" w:hAnsi="Times New Roman" w:eastAsia="宋体" w:cs="宋体"/>
          <w:b w:val="0"/>
          <w:bCs w:val="0"/>
          <w:kern w:val="2"/>
          <w:sz w:val="28"/>
          <w:szCs w:val="28"/>
          <w:highlight w:val="none"/>
          <w:lang w:val="en-US" w:eastAsia="zh-CN" w:bidi="ar-SA"/>
        </w:rPr>
        <w:t>的设立符合国家及省级的相关政策，</w:t>
      </w:r>
      <w:r>
        <w:rPr>
          <w:rFonts w:hint="eastAsia" w:ascii="Times New Roman" w:hAnsi="Times New Roman" w:eastAsia="宋体" w:cs="宋体"/>
          <w:sz w:val="28"/>
          <w:szCs w:val="28"/>
          <w:highlight w:val="none"/>
          <w:lang w:val="en-US" w:eastAsia="zh-CN"/>
        </w:rPr>
        <w:t>甘肃省人民代表大会常务委员会2023年度重点项目前期费和基本建设投资项目</w:t>
      </w:r>
      <w:r>
        <w:rPr>
          <w:rFonts w:hint="eastAsia" w:ascii="Times New Roman" w:hAnsi="Times New Roman" w:eastAsia="宋体" w:cs="宋体"/>
          <w:b w:val="0"/>
          <w:bCs w:val="0"/>
          <w:kern w:val="2"/>
          <w:sz w:val="28"/>
          <w:szCs w:val="28"/>
          <w:highlight w:val="none"/>
          <w:lang w:val="en-US" w:eastAsia="zh-CN" w:bidi="ar-SA"/>
        </w:rPr>
        <w:t>工作如期完成，项目管理制度健全完善，对会议厅和第一会议室的整体布局进行了全面优化，确保空间利用的合理性和高效性。通过布局调整，增加了会议室的容量，提高了会议的舒适度和效率；对会议室内的各类设施设备进行了全面的升级和完善，包括但不限于音响系统、照明系统、通风系统等；引入了更先进的设备和技术，该项目在完成后，显著提升了甘肃省人民代表大会常务委员会办公厅会议室的设施水平，为各类会议的顺利举行提供了有力保障。会议室的布局更加合理、设施更加先进、服务更加完善，为参会人员提供了更加舒适、高效的会议环境。</w:t>
      </w:r>
    </w:p>
    <w:p w14:paraId="08BAFBE5">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0"/>
        <w:rPr>
          <w:rFonts w:hint="eastAsia" w:ascii="Times New Roman" w:hAnsi="Times New Roman" w:eastAsia="宋体" w:cs="宋体"/>
          <w:b/>
          <w:bCs/>
          <w:color w:val="000000"/>
          <w:kern w:val="0"/>
          <w:sz w:val="28"/>
          <w:szCs w:val="28"/>
          <w:highlight w:val="none"/>
          <w:lang w:val="en-US" w:eastAsia="zh-CN" w:bidi="ar"/>
        </w:rPr>
      </w:pPr>
      <w:bookmarkStart w:id="53" w:name="_Toc16560"/>
      <w:bookmarkStart w:id="54" w:name="_Toc11913"/>
      <w:bookmarkStart w:id="55" w:name="_Toc22432"/>
      <w:bookmarkStart w:id="56" w:name="_Toc30575"/>
      <w:r>
        <w:rPr>
          <w:rFonts w:hint="eastAsia" w:ascii="Times New Roman" w:hAnsi="Times New Roman" w:eastAsia="宋体" w:cs="宋体"/>
          <w:b/>
          <w:bCs/>
          <w:color w:val="000000"/>
          <w:kern w:val="0"/>
          <w:sz w:val="28"/>
          <w:szCs w:val="28"/>
          <w:highlight w:val="none"/>
          <w:lang w:val="en-US" w:eastAsia="zh-CN" w:bidi="ar"/>
        </w:rPr>
        <w:t>五、主要经验及做法</w:t>
      </w:r>
      <w:bookmarkEnd w:id="53"/>
      <w:bookmarkEnd w:id="54"/>
      <w:bookmarkEnd w:id="55"/>
      <w:bookmarkEnd w:id="56"/>
    </w:p>
    <w:p w14:paraId="7F595824">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1"/>
        <w:rPr>
          <w:rFonts w:hint="eastAsia" w:ascii="Times New Roman" w:hAnsi="Times New Roman" w:eastAsia="宋体" w:cs="宋体"/>
          <w:b/>
          <w:bCs/>
          <w:color w:val="000000"/>
          <w:kern w:val="0"/>
          <w:sz w:val="28"/>
          <w:szCs w:val="28"/>
          <w:highlight w:val="none"/>
          <w:lang w:val="en-US" w:eastAsia="zh-CN" w:bidi="ar"/>
        </w:rPr>
      </w:pPr>
      <w:bookmarkStart w:id="57" w:name="_Toc30979"/>
      <w:r>
        <w:rPr>
          <w:rFonts w:hint="eastAsia" w:ascii="Times New Roman" w:hAnsi="Times New Roman" w:eastAsia="宋体" w:cs="宋体"/>
          <w:b/>
          <w:bCs/>
          <w:color w:val="000000"/>
          <w:kern w:val="0"/>
          <w:sz w:val="28"/>
          <w:szCs w:val="28"/>
          <w:highlight w:val="none"/>
          <w:lang w:val="en-US" w:eastAsia="zh-CN" w:bidi="ar"/>
        </w:rPr>
        <w:t>（一）项目规划与需求明确，注重节能环保与可持续性</w:t>
      </w:r>
      <w:bookmarkEnd w:id="57"/>
    </w:p>
    <w:p w14:paraId="637375A5">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0" w:firstLineChars="200"/>
        <w:jc w:val="left"/>
        <w:textAlignment w:val="auto"/>
        <w:outlineLvl w:val="9"/>
        <w:rPr>
          <w:rFonts w:hint="eastAsia" w:ascii="Times New Roman" w:hAnsi="Times New Roman" w:eastAsia="宋体" w:cs="宋体"/>
          <w:b w:val="0"/>
          <w:bCs w:val="0"/>
          <w:color w:val="000000"/>
          <w:kern w:val="0"/>
          <w:sz w:val="28"/>
          <w:szCs w:val="28"/>
          <w:highlight w:val="none"/>
          <w:lang w:val="en-US" w:eastAsia="zh-CN" w:bidi="ar"/>
        </w:rPr>
      </w:pPr>
      <w:bookmarkStart w:id="58" w:name="_Toc1821"/>
      <w:bookmarkStart w:id="59" w:name="_Toc19202"/>
      <w:r>
        <w:rPr>
          <w:rFonts w:hint="eastAsia" w:ascii="Times New Roman" w:hAnsi="Times New Roman" w:eastAsia="宋体" w:cs="宋体"/>
          <w:b w:val="0"/>
          <w:bCs w:val="0"/>
          <w:color w:val="000000"/>
          <w:kern w:val="0"/>
          <w:sz w:val="28"/>
          <w:szCs w:val="28"/>
          <w:highlight w:val="none"/>
          <w:lang w:val="en-US" w:eastAsia="zh-CN" w:bidi="ar"/>
        </w:rPr>
        <w:t>甘肃省人民代表大会常务委员会2023年度重点项目前期费和基本建设投资项目按照项目经验做法主要体现在以下几个方面。</w:t>
      </w:r>
    </w:p>
    <w:p w14:paraId="6B9FB33D">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0" w:firstLineChars="200"/>
        <w:jc w:val="left"/>
        <w:textAlignment w:val="auto"/>
        <w:outlineLvl w:val="9"/>
        <w:rPr>
          <w:rFonts w:hint="eastAsia" w:ascii="Times New Roman" w:hAnsi="Times New Roman" w:eastAsia="宋体" w:cs="宋体"/>
          <w:b w:val="0"/>
          <w:bCs w:val="0"/>
          <w:color w:val="000000"/>
          <w:kern w:val="0"/>
          <w:sz w:val="28"/>
          <w:szCs w:val="28"/>
          <w:highlight w:val="none"/>
          <w:lang w:val="en-US" w:eastAsia="zh-CN" w:bidi="ar"/>
        </w:rPr>
      </w:pPr>
      <w:r>
        <w:rPr>
          <w:rFonts w:hint="eastAsia" w:ascii="Times New Roman" w:hAnsi="Times New Roman" w:eastAsia="宋体" w:cs="宋体"/>
          <w:b w:val="0"/>
          <w:bCs w:val="0"/>
          <w:color w:val="000000"/>
          <w:kern w:val="0"/>
          <w:sz w:val="28"/>
          <w:szCs w:val="28"/>
          <w:highlight w:val="none"/>
          <w:lang w:val="en-US" w:eastAsia="zh-CN" w:bidi="ar"/>
        </w:rPr>
        <w:t>一是项目规划与需求明确。在项目启动前，进行了充分的调研和规划，明确了会议室升级改造的具体需求和目标，包括整体布局、设施设备、电子系统等方面的优化需求。将项目需求细化到具体的采购内容和标准，确保后续采购工作的针对性和有效性。</w:t>
      </w:r>
    </w:p>
    <w:p w14:paraId="03F70028">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0" w:firstLineChars="200"/>
        <w:jc w:val="left"/>
        <w:textAlignment w:val="auto"/>
        <w:outlineLvl w:val="9"/>
        <w:rPr>
          <w:rFonts w:hint="eastAsia" w:ascii="Times New Roman" w:hAnsi="Times New Roman" w:eastAsia="宋体" w:cs="宋体"/>
          <w:b w:val="0"/>
          <w:bCs w:val="0"/>
          <w:color w:val="000000"/>
          <w:kern w:val="0"/>
          <w:sz w:val="28"/>
          <w:szCs w:val="28"/>
          <w:highlight w:val="none"/>
          <w:lang w:val="en-US" w:eastAsia="zh-CN" w:bidi="ar"/>
        </w:rPr>
      </w:pPr>
      <w:r>
        <w:rPr>
          <w:rFonts w:hint="eastAsia" w:ascii="Times New Roman" w:hAnsi="Times New Roman" w:eastAsia="宋体" w:cs="宋体"/>
          <w:b w:val="0"/>
          <w:bCs w:val="0"/>
          <w:color w:val="000000"/>
          <w:kern w:val="0"/>
          <w:sz w:val="28"/>
          <w:szCs w:val="28"/>
          <w:highlight w:val="none"/>
          <w:lang w:val="en-US" w:eastAsia="zh-CN" w:bidi="ar"/>
        </w:rPr>
        <w:t>二是公开透明的采购流程。采用竞争性磋商的方式，邀请多家供应商参与投标，通过充分竞争，选择性价比最高的供应商。组织专家评审团对供应商的投标文件进行严格评审，确保选择具有资质和实力的供应商承担项目。在采购过程中，及时公开项目信息、采购文件、评审结果等，确保采购过程的公开透明。</w:t>
      </w:r>
    </w:p>
    <w:p w14:paraId="4ACC56B6">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0" w:firstLineChars="200"/>
        <w:jc w:val="left"/>
        <w:textAlignment w:val="auto"/>
        <w:outlineLvl w:val="9"/>
        <w:rPr>
          <w:rFonts w:hint="eastAsia" w:ascii="Times New Roman" w:hAnsi="Times New Roman" w:eastAsia="宋体" w:cs="宋体"/>
          <w:b w:val="0"/>
          <w:bCs w:val="0"/>
          <w:color w:val="000000"/>
          <w:kern w:val="0"/>
          <w:sz w:val="28"/>
          <w:szCs w:val="28"/>
          <w:highlight w:val="none"/>
          <w:lang w:val="en-US" w:eastAsia="zh-CN" w:bidi="ar"/>
        </w:rPr>
      </w:pPr>
      <w:r>
        <w:rPr>
          <w:rFonts w:hint="eastAsia" w:ascii="Times New Roman" w:hAnsi="Times New Roman" w:eastAsia="宋体" w:cs="宋体"/>
          <w:b w:val="0"/>
          <w:bCs w:val="0"/>
          <w:color w:val="000000"/>
          <w:kern w:val="0"/>
          <w:sz w:val="28"/>
          <w:szCs w:val="28"/>
          <w:highlight w:val="none"/>
          <w:lang w:val="en-US" w:eastAsia="zh-CN" w:bidi="ar"/>
        </w:rPr>
        <w:t>三是专业设计与施工。聘请专业的设计团队，根据会议室的实际需求和规划，进行科学合理的设计，确保设计方案既符合实际需求，又具有前瞻性和创新性。选择具有丰富经验和专业资质的施工单位，严格按照设计方案进行施工，确保施工质量和进度。</w:t>
      </w:r>
    </w:p>
    <w:p w14:paraId="59DFB247">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0" w:firstLineChars="200"/>
        <w:jc w:val="left"/>
        <w:textAlignment w:val="auto"/>
        <w:outlineLvl w:val="9"/>
        <w:rPr>
          <w:rFonts w:hint="eastAsia" w:ascii="Times New Roman" w:hAnsi="Times New Roman" w:eastAsia="宋体" w:cs="宋体"/>
          <w:b w:val="0"/>
          <w:bCs w:val="0"/>
          <w:color w:val="000000"/>
          <w:kern w:val="0"/>
          <w:sz w:val="28"/>
          <w:szCs w:val="28"/>
          <w:highlight w:val="none"/>
          <w:lang w:val="en-US" w:eastAsia="zh-CN" w:bidi="ar"/>
        </w:rPr>
      </w:pPr>
      <w:r>
        <w:rPr>
          <w:rFonts w:hint="eastAsia" w:ascii="Times New Roman" w:hAnsi="Times New Roman" w:eastAsia="宋体" w:cs="宋体"/>
          <w:b w:val="0"/>
          <w:bCs w:val="0"/>
          <w:color w:val="000000"/>
          <w:kern w:val="0"/>
          <w:sz w:val="28"/>
          <w:szCs w:val="28"/>
          <w:highlight w:val="none"/>
          <w:lang w:val="en-US" w:eastAsia="zh-CN" w:bidi="ar"/>
        </w:rPr>
        <w:t>四是严格的质量监督与验收。在项目实施过程中，加强对施工质量的监督和管理，确保施工符合设计要求和相关标准。项目完成后，组织专业人员进行严格的验收工作，确保项目质量达到预期目标。</w:t>
      </w:r>
    </w:p>
    <w:p w14:paraId="354E981F">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0" w:firstLineChars="200"/>
        <w:jc w:val="left"/>
        <w:textAlignment w:val="auto"/>
        <w:outlineLvl w:val="9"/>
        <w:rPr>
          <w:rFonts w:hint="eastAsia" w:ascii="Times New Roman" w:hAnsi="Times New Roman" w:eastAsia="宋体" w:cs="宋体"/>
          <w:b w:val="0"/>
          <w:bCs w:val="0"/>
          <w:color w:val="000000"/>
          <w:kern w:val="0"/>
          <w:sz w:val="28"/>
          <w:szCs w:val="28"/>
          <w:highlight w:val="none"/>
          <w:lang w:val="en-US" w:eastAsia="zh-CN" w:bidi="ar"/>
        </w:rPr>
      </w:pPr>
      <w:r>
        <w:rPr>
          <w:rFonts w:hint="eastAsia" w:ascii="Times New Roman" w:hAnsi="Times New Roman" w:eastAsia="宋体" w:cs="宋体"/>
          <w:b w:val="0"/>
          <w:bCs w:val="0"/>
          <w:color w:val="000000"/>
          <w:kern w:val="0"/>
          <w:sz w:val="28"/>
          <w:szCs w:val="28"/>
          <w:highlight w:val="none"/>
          <w:lang w:val="en-US" w:eastAsia="zh-CN" w:bidi="ar"/>
        </w:rPr>
        <w:t>五是后期维护与保障。制定完善的后期维护计划，明确维护责任和维护内容，确保会议室的设施设备能够长期稳定运行。为使用人员提供必要的培训和支持，确保他们能够熟练掌握设施设备的使用方法和注意事项。</w:t>
      </w:r>
    </w:p>
    <w:p w14:paraId="42C990B5">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0" w:firstLineChars="200"/>
        <w:jc w:val="left"/>
        <w:textAlignment w:val="auto"/>
        <w:outlineLvl w:val="9"/>
        <w:rPr>
          <w:rFonts w:hint="eastAsia" w:ascii="Times New Roman" w:hAnsi="Times New Roman" w:eastAsia="宋体" w:cs="宋体"/>
          <w:b w:val="0"/>
          <w:bCs w:val="0"/>
          <w:color w:val="000000"/>
          <w:kern w:val="0"/>
          <w:sz w:val="28"/>
          <w:szCs w:val="28"/>
          <w:highlight w:val="none"/>
          <w:lang w:val="en-US" w:eastAsia="zh-CN" w:bidi="ar"/>
        </w:rPr>
      </w:pPr>
      <w:r>
        <w:rPr>
          <w:rFonts w:hint="eastAsia" w:ascii="Times New Roman" w:hAnsi="Times New Roman" w:eastAsia="宋体" w:cs="宋体"/>
          <w:b w:val="0"/>
          <w:bCs w:val="0"/>
          <w:color w:val="000000"/>
          <w:kern w:val="0"/>
          <w:sz w:val="28"/>
          <w:szCs w:val="28"/>
          <w:highlight w:val="none"/>
          <w:lang w:val="en-US" w:eastAsia="zh-CN" w:bidi="ar"/>
        </w:rPr>
        <w:t>六是注重节能环保与可持续性。在采购过程中，注重选择节能环保的设备和材料，减少对环境的影响。在设计和施工过程中，充分考虑项目的可持续性，确保升级改造后的会议室能够满足未来一段时间内的使用需求。</w:t>
      </w:r>
    </w:p>
    <w:p w14:paraId="3D439804">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0" w:firstLineChars="200"/>
        <w:jc w:val="left"/>
        <w:textAlignment w:val="auto"/>
        <w:outlineLvl w:val="9"/>
        <w:rPr>
          <w:rFonts w:hint="default" w:ascii="Times New Roman" w:hAnsi="Times New Roman" w:eastAsia="宋体" w:cs="宋体"/>
          <w:b w:val="0"/>
          <w:bCs w:val="0"/>
          <w:color w:val="000000"/>
          <w:kern w:val="0"/>
          <w:sz w:val="28"/>
          <w:szCs w:val="28"/>
          <w:highlight w:val="none"/>
          <w:lang w:val="en-US" w:eastAsia="zh-CN" w:bidi="ar"/>
        </w:rPr>
      </w:pPr>
      <w:r>
        <w:rPr>
          <w:rFonts w:hint="eastAsia" w:ascii="Times New Roman" w:hAnsi="Times New Roman" w:eastAsia="宋体" w:cs="宋体"/>
          <w:b w:val="0"/>
          <w:bCs w:val="0"/>
          <w:color w:val="000000"/>
          <w:kern w:val="0"/>
          <w:sz w:val="28"/>
          <w:szCs w:val="28"/>
          <w:highlight w:val="none"/>
          <w:lang w:val="en-US" w:eastAsia="zh-CN" w:bidi="ar"/>
        </w:rPr>
        <w:t>甘肃省人民代表大会常务委员会2023年度重点项目前期费和基本建设投资项目</w:t>
      </w:r>
      <w:r>
        <w:rPr>
          <w:rFonts w:hint="default" w:ascii="Times New Roman" w:hAnsi="Times New Roman" w:eastAsia="宋体" w:cs="宋体"/>
          <w:b w:val="0"/>
          <w:bCs w:val="0"/>
          <w:color w:val="000000"/>
          <w:kern w:val="0"/>
          <w:sz w:val="28"/>
          <w:szCs w:val="28"/>
          <w:highlight w:val="none"/>
          <w:lang w:val="en-US" w:eastAsia="zh-CN" w:bidi="ar"/>
        </w:rPr>
        <w:t>的经验做法包括项目规划与需求明确、公开透明的采购流程、专业设计与施工、严格的质量监督与验收、后期维护与保障以及注重节能环保与可持续性等方面。这些经验做法为类似项目的实施提供了有益的借鉴和参考。</w:t>
      </w:r>
    </w:p>
    <w:p w14:paraId="19B43F17">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1"/>
        <w:rPr>
          <w:rFonts w:hint="eastAsia" w:ascii="Times New Roman" w:hAnsi="Times New Roman" w:eastAsia="宋体" w:cs="宋体"/>
          <w:b/>
          <w:bCs/>
          <w:color w:val="000000"/>
          <w:kern w:val="0"/>
          <w:sz w:val="28"/>
          <w:szCs w:val="28"/>
          <w:highlight w:val="none"/>
          <w:lang w:val="en-US" w:eastAsia="zh-CN" w:bidi="ar"/>
        </w:rPr>
      </w:pPr>
      <w:bookmarkStart w:id="60" w:name="_Toc23622"/>
      <w:bookmarkStart w:id="61" w:name="_Toc3859"/>
      <w:r>
        <w:rPr>
          <w:rFonts w:hint="eastAsia" w:ascii="Times New Roman" w:hAnsi="Times New Roman" w:eastAsia="宋体" w:cs="宋体"/>
          <w:b/>
          <w:bCs/>
          <w:color w:val="000000"/>
          <w:kern w:val="0"/>
          <w:sz w:val="28"/>
          <w:szCs w:val="28"/>
          <w:highlight w:val="none"/>
          <w:lang w:val="en-US" w:eastAsia="zh-CN" w:bidi="ar"/>
        </w:rPr>
        <w:t>（二）加强项目资金管理，严格执行项目经费管理办法</w:t>
      </w:r>
      <w:bookmarkEnd w:id="60"/>
      <w:bookmarkEnd w:id="61"/>
    </w:p>
    <w:p w14:paraId="53762BBD">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0" w:firstLineChars="200"/>
        <w:jc w:val="left"/>
        <w:textAlignment w:val="auto"/>
        <w:outlineLvl w:val="9"/>
        <w:rPr>
          <w:rFonts w:hint="eastAsia" w:ascii="Times New Roman" w:hAnsi="Times New Roman" w:eastAsia="宋体" w:cs="宋体"/>
          <w:b w:val="0"/>
          <w:bCs w:val="0"/>
          <w:color w:val="000000"/>
          <w:kern w:val="0"/>
          <w:sz w:val="28"/>
          <w:szCs w:val="28"/>
          <w:highlight w:val="none"/>
          <w:lang w:val="en-US" w:eastAsia="zh-CN" w:bidi="ar"/>
        </w:rPr>
      </w:pPr>
      <w:r>
        <w:rPr>
          <w:rFonts w:hint="eastAsia" w:ascii="Times New Roman" w:hAnsi="Times New Roman" w:eastAsia="宋体" w:cs="宋体"/>
          <w:b w:val="0"/>
          <w:bCs w:val="0"/>
          <w:color w:val="000000"/>
          <w:kern w:val="0"/>
          <w:sz w:val="28"/>
          <w:szCs w:val="28"/>
          <w:highlight w:val="none"/>
          <w:lang w:val="en-US" w:eastAsia="zh-CN" w:bidi="ar"/>
        </w:rPr>
        <w:t>甘肃省人民代表大会常务委员会2023年度重点项目前期费和基本建设投资项目经费严格按照项目经费管理办法实施，主要用于会议室改造，做到了项目资金专款专用，无规定以外的用途，未出现项目资金弄虚作假，违反项目实施原则或挤占、挪用现象。</w:t>
      </w:r>
    </w:p>
    <w:p w14:paraId="45F2DB60">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0" w:firstLineChars="200"/>
        <w:jc w:val="left"/>
        <w:textAlignment w:val="auto"/>
        <w:outlineLvl w:val="9"/>
        <w:rPr>
          <w:rFonts w:hint="eastAsia" w:ascii="Times New Roman" w:hAnsi="Times New Roman" w:eastAsia="宋体" w:cs="宋体"/>
          <w:b w:val="0"/>
          <w:bCs w:val="0"/>
          <w:color w:val="000000"/>
          <w:kern w:val="0"/>
          <w:sz w:val="28"/>
          <w:szCs w:val="28"/>
          <w:highlight w:val="none"/>
          <w:lang w:val="en-US" w:eastAsia="zh-CN" w:bidi="ar"/>
        </w:rPr>
      </w:pPr>
      <w:r>
        <w:rPr>
          <w:rFonts w:hint="eastAsia" w:ascii="Times New Roman" w:hAnsi="Times New Roman" w:eastAsia="宋体" w:cs="宋体"/>
          <w:b w:val="0"/>
          <w:bCs w:val="0"/>
          <w:color w:val="000000"/>
          <w:kern w:val="0"/>
          <w:sz w:val="28"/>
          <w:szCs w:val="28"/>
          <w:highlight w:val="none"/>
          <w:lang w:val="en-US" w:eastAsia="zh-CN" w:bidi="ar"/>
        </w:rPr>
        <w:t>在项目开展初期，甘肃省人民代表大会常务委员会加强了资金使用与控制的预算管理。对项目资金使用情况进行详细的预算和计划，及时填报了项目年初绩效目标表，并根据项目进展情况进行动态预测和调整，保障资金使用情况与项目进度和产值相符。在项目实施过程中，甘肃省人民代表大会常务委员会强化了对各阶段支付节点的监控，严格控制资金支付的时机和条件，及时对项目使用效益进行监控并根据年初绩效目标表完成了绩效自评及绩效监控相关工作。特别是对突发情况引起的费用增加进行审查（例如，疫情因素），防止不必要的资金支付发生。同时，完善了资金支付审批流程，加强了资金监管体系，不断提高信息化建设，保证甘肃省人民代表大会常务委员会机关业务信息的保密性、完整性、可控性、可用性和抗抵赖性，以及项目资金使用安全性和规范性。在项目实施完成后，及时对项目情况进行总结分析并对项目资料进行归档处置。</w:t>
      </w:r>
    </w:p>
    <w:p w14:paraId="00E192EB">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0"/>
        <w:rPr>
          <w:rFonts w:hint="eastAsia" w:ascii="Times New Roman" w:hAnsi="Times New Roman" w:eastAsia="宋体" w:cs="宋体"/>
          <w:b/>
          <w:bCs/>
          <w:sz w:val="28"/>
          <w:szCs w:val="28"/>
          <w:highlight w:val="none"/>
        </w:rPr>
      </w:pPr>
      <w:bookmarkStart w:id="62" w:name="_Toc686"/>
      <w:r>
        <w:rPr>
          <w:rFonts w:hint="eastAsia" w:ascii="Times New Roman" w:hAnsi="Times New Roman" w:eastAsia="宋体" w:cs="宋体"/>
          <w:b/>
          <w:bCs/>
          <w:color w:val="000000"/>
          <w:kern w:val="0"/>
          <w:sz w:val="28"/>
          <w:szCs w:val="28"/>
          <w:highlight w:val="none"/>
          <w:lang w:val="en-US" w:eastAsia="zh-CN" w:bidi="ar"/>
        </w:rPr>
        <w:t>六、存在的问题和建议</w:t>
      </w:r>
      <w:bookmarkEnd w:id="58"/>
      <w:bookmarkEnd w:id="59"/>
      <w:bookmarkEnd w:id="62"/>
    </w:p>
    <w:p w14:paraId="626064A0">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1"/>
        <w:rPr>
          <w:rFonts w:hint="eastAsia" w:ascii="Times New Roman" w:hAnsi="Times New Roman" w:eastAsia="宋体" w:cs="宋体"/>
          <w:b/>
          <w:bCs/>
          <w:color w:val="000000"/>
          <w:kern w:val="0"/>
          <w:sz w:val="28"/>
          <w:szCs w:val="28"/>
          <w:highlight w:val="none"/>
          <w:lang w:val="en-US" w:eastAsia="zh-CN" w:bidi="ar"/>
        </w:rPr>
      </w:pPr>
      <w:bookmarkStart w:id="63" w:name="_Toc13287"/>
      <w:bookmarkStart w:id="64" w:name="_Toc8145"/>
      <w:bookmarkStart w:id="65" w:name="_Toc24995"/>
      <w:r>
        <w:rPr>
          <w:rFonts w:hint="eastAsia" w:ascii="Times New Roman" w:hAnsi="Times New Roman" w:eastAsia="宋体" w:cs="宋体"/>
          <w:b/>
          <w:bCs/>
          <w:color w:val="000000"/>
          <w:kern w:val="0"/>
          <w:sz w:val="28"/>
          <w:szCs w:val="28"/>
          <w:highlight w:val="none"/>
          <w:lang w:val="en-US" w:eastAsia="zh-CN" w:bidi="ar"/>
        </w:rPr>
        <w:t>（一）存在的问题</w:t>
      </w:r>
      <w:bookmarkEnd w:id="63"/>
      <w:bookmarkEnd w:id="64"/>
      <w:bookmarkEnd w:id="65"/>
    </w:p>
    <w:p w14:paraId="2735AC9F">
      <w:pPr>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b w:val="0"/>
          <w:bCs w:val="0"/>
          <w:color w:val="auto"/>
          <w:sz w:val="28"/>
          <w:szCs w:val="28"/>
          <w:highlight w:val="none"/>
          <w:lang w:val="en-US" w:eastAsia="zh-CN"/>
        </w:rPr>
      </w:pPr>
      <w:r>
        <w:rPr>
          <w:rFonts w:hint="eastAsia" w:ascii="Times New Roman" w:hAnsi="Times New Roman" w:eastAsia="宋体" w:cs="宋体"/>
          <w:b w:val="0"/>
          <w:bCs w:val="0"/>
          <w:color w:val="auto"/>
          <w:sz w:val="28"/>
          <w:szCs w:val="28"/>
          <w:highlight w:val="none"/>
          <w:lang w:val="en-US" w:eastAsia="zh-CN"/>
        </w:rPr>
        <w:t>甘肃省人民代表大会常务委员会2023年度重点项目前期费和基本建设投资项目资金使用过程中，各单位基本能够积极落实主体责任，履行自身职责，在资金使用、项目实施及管理方面认真按照各项政策要求执行，确保了财政资金的安全，发挥了应有的效益。但在本次绩效评价过程中，仍存在以下问题：</w:t>
      </w:r>
    </w:p>
    <w:p w14:paraId="19209708">
      <w:pPr>
        <w:keepNext/>
        <w:keepLines/>
        <w:pageBreakBefore w:val="0"/>
        <w:widowControl w:val="0"/>
        <w:kinsoku/>
        <w:wordWrap/>
        <w:overflowPunct/>
        <w:topLinePunct w:val="0"/>
        <w:autoSpaceDE/>
        <w:autoSpaceDN/>
        <w:bidi w:val="0"/>
        <w:adjustRightInd/>
        <w:snapToGrid/>
        <w:spacing w:line="600" w:lineRule="exact"/>
        <w:ind w:left="0" w:firstLine="562" w:firstLineChars="200"/>
        <w:textAlignment w:val="auto"/>
        <w:outlineLvl w:val="9"/>
        <w:rPr>
          <w:rFonts w:hint="eastAsia" w:ascii="Times New Roman" w:hAnsi="Times New Roman" w:eastAsia="宋体" w:cs="宋体"/>
          <w:b/>
          <w:bCs/>
          <w:sz w:val="28"/>
          <w:szCs w:val="28"/>
          <w:highlight w:val="none"/>
          <w:lang w:val="en-US" w:eastAsia="zh-CN"/>
        </w:rPr>
      </w:pPr>
      <w:bookmarkStart w:id="66" w:name="_Toc8701"/>
      <w:bookmarkStart w:id="67" w:name="_Toc25249"/>
      <w:r>
        <w:rPr>
          <w:rFonts w:hint="eastAsia" w:ascii="Times New Roman" w:hAnsi="Times New Roman" w:eastAsia="宋体" w:cs="宋体"/>
          <w:b/>
          <w:bCs/>
          <w:sz w:val="28"/>
          <w:szCs w:val="28"/>
          <w:highlight w:val="none"/>
          <w:lang w:val="en-US" w:eastAsia="zh-CN"/>
        </w:rPr>
        <w:t>1.预算绩效管理工作薄弱，全过程预算绩效管理有待加强</w:t>
      </w:r>
    </w:p>
    <w:p w14:paraId="12743B53">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b w:val="0"/>
          <w:bCs w:val="0"/>
          <w:color w:val="auto"/>
          <w:sz w:val="28"/>
          <w:szCs w:val="28"/>
          <w:highlight w:val="none"/>
          <w:lang w:val="en-US" w:eastAsia="zh-CN"/>
        </w:rPr>
        <w:t>甘肃省人民代表大会常务委员会</w:t>
      </w:r>
      <w:r>
        <w:rPr>
          <w:rFonts w:hint="eastAsia" w:ascii="Times New Roman" w:hAnsi="Times New Roman" w:eastAsia="宋体" w:cs="宋体"/>
          <w:sz w:val="28"/>
          <w:szCs w:val="28"/>
          <w:highlight w:val="none"/>
          <w:lang w:val="en-US" w:eastAsia="zh-CN"/>
        </w:rPr>
        <w:t>根据</w:t>
      </w:r>
      <w:r>
        <w:rPr>
          <w:rFonts w:hint="eastAsia" w:ascii="Times New Roman" w:hAnsi="Times New Roman" w:eastAsia="宋体" w:cs="宋体"/>
          <w:kern w:val="0"/>
          <w:sz w:val="28"/>
          <w:szCs w:val="28"/>
          <w:highlight w:val="none"/>
          <w:lang w:val="en-US" w:eastAsia="zh-CN"/>
        </w:rPr>
        <w:t>《中共甘肃省委甘肃省人民政府关于全面实施预算绩效管理的实施意见》（甘发〔2018〕32号）、《财政部关于印发〈项目支出绩效评价管理办法〉的通知》（财预〔2020〕10号）及《甘肃省财政厅关于印发〈甘肃省省级预算绩效管理办法〉等6个办法和规程的通知》（甘财绩〔2020〕5号）等政策要求，</w:t>
      </w:r>
      <w:r>
        <w:rPr>
          <w:rFonts w:hint="eastAsia" w:ascii="Times New Roman" w:hAnsi="Times New Roman" w:eastAsia="宋体" w:cs="宋体"/>
          <w:kern w:val="2"/>
          <w:sz w:val="28"/>
          <w:szCs w:val="28"/>
          <w:highlight w:val="none"/>
          <w:lang w:val="en-US" w:eastAsia="zh-CN" w:bidi="ar-SA"/>
        </w:rPr>
        <w:t>积极开展甘肃省人民代表大会常务委员会</w:t>
      </w:r>
      <w:r>
        <w:rPr>
          <w:rFonts w:hint="eastAsia" w:ascii="Times New Roman" w:hAnsi="Times New Roman" w:eastAsia="宋体" w:cs="宋体"/>
          <w:b w:val="0"/>
          <w:bCs w:val="0"/>
          <w:color w:val="auto"/>
          <w:sz w:val="28"/>
          <w:szCs w:val="28"/>
          <w:highlight w:val="none"/>
          <w:lang w:val="en-US" w:eastAsia="zh-CN"/>
        </w:rPr>
        <w:t>2023年度重点项目前期费和基本建设投资项目</w:t>
      </w:r>
      <w:r>
        <w:rPr>
          <w:rFonts w:hint="eastAsia" w:ascii="Times New Roman" w:hAnsi="Times New Roman" w:eastAsia="宋体" w:cs="宋体"/>
          <w:kern w:val="2"/>
          <w:sz w:val="28"/>
          <w:szCs w:val="28"/>
          <w:highlight w:val="none"/>
          <w:lang w:val="en-US" w:eastAsia="zh-CN" w:bidi="ar-SA"/>
        </w:rPr>
        <w:t>绩效管理工作，</w:t>
      </w:r>
      <w:r>
        <w:rPr>
          <w:rFonts w:hint="eastAsia" w:ascii="Times New Roman" w:hAnsi="Times New Roman" w:eastAsia="宋体" w:cs="宋体"/>
          <w:sz w:val="28"/>
          <w:szCs w:val="28"/>
          <w:highlight w:val="none"/>
        </w:rPr>
        <w:t>但在工作开展的过程中，还存在以下不足之处：</w:t>
      </w:r>
      <w:r>
        <w:rPr>
          <w:rFonts w:hint="eastAsia" w:ascii="Times New Roman" w:hAnsi="Times New Roman" w:eastAsia="宋体" w:cs="宋体"/>
          <w:b/>
          <w:bCs/>
          <w:kern w:val="2"/>
          <w:sz w:val="28"/>
          <w:szCs w:val="28"/>
          <w:highlight w:val="none"/>
          <w:lang w:val="en-US" w:eastAsia="zh-CN" w:bidi="ar-SA"/>
        </w:rPr>
        <w:t>一是</w:t>
      </w:r>
      <w:r>
        <w:rPr>
          <w:rFonts w:hint="eastAsia" w:ascii="Times New Roman" w:hAnsi="Times New Roman" w:eastAsia="宋体" w:cs="宋体"/>
          <w:kern w:val="2"/>
          <w:sz w:val="28"/>
          <w:szCs w:val="28"/>
          <w:highlight w:val="none"/>
          <w:lang w:val="en-US" w:eastAsia="zh-CN" w:bidi="ar-SA"/>
        </w:rPr>
        <w:t>项目事前评估工作不够全面规范；</w:t>
      </w:r>
      <w:r>
        <w:rPr>
          <w:rFonts w:hint="eastAsia" w:ascii="Times New Roman" w:hAnsi="Times New Roman" w:eastAsia="宋体" w:cs="宋体"/>
          <w:b/>
          <w:bCs/>
          <w:kern w:val="2"/>
          <w:sz w:val="28"/>
          <w:szCs w:val="28"/>
          <w:highlight w:val="none"/>
          <w:lang w:val="en-US" w:eastAsia="zh-CN" w:bidi="ar-SA"/>
        </w:rPr>
        <w:t>二是</w:t>
      </w:r>
      <w:r>
        <w:rPr>
          <w:rFonts w:hint="eastAsia" w:ascii="Times New Roman" w:hAnsi="Times New Roman" w:eastAsia="宋体" w:cs="宋体"/>
          <w:kern w:val="2"/>
          <w:sz w:val="28"/>
          <w:szCs w:val="28"/>
          <w:highlight w:val="none"/>
          <w:lang w:val="en-US" w:eastAsia="zh-CN" w:bidi="ar-SA"/>
        </w:rPr>
        <w:t>指标</w:t>
      </w:r>
      <w:r>
        <w:rPr>
          <w:rFonts w:hint="eastAsia" w:ascii="Times New Roman" w:hAnsi="Times New Roman" w:eastAsia="宋体" w:cs="宋体"/>
          <w:sz w:val="28"/>
          <w:szCs w:val="28"/>
          <w:highlight w:val="none"/>
        </w:rPr>
        <w:t>体系建设不够全面</w:t>
      </w:r>
      <w:r>
        <w:rPr>
          <w:rFonts w:hint="eastAsia" w:ascii="Times New Roman" w:hAnsi="Times New Roman" w:eastAsia="宋体" w:cs="宋体"/>
          <w:sz w:val="28"/>
          <w:szCs w:val="28"/>
          <w:highlight w:val="none"/>
          <w:lang w:val="en-US" w:eastAsia="zh-CN"/>
        </w:rPr>
        <w:t>科学</w:t>
      </w:r>
      <w:r>
        <w:rPr>
          <w:rFonts w:hint="eastAsia" w:ascii="Times New Roman" w:hAnsi="Times New Roman" w:eastAsia="宋体" w:cs="宋体"/>
          <w:b w:val="0"/>
          <w:bCs w:val="0"/>
          <w:i w:val="0"/>
          <w:iCs w:val="0"/>
          <w:caps w:val="0"/>
          <w:color w:val="auto"/>
          <w:spacing w:val="0"/>
          <w:kern w:val="0"/>
          <w:sz w:val="28"/>
          <w:szCs w:val="28"/>
          <w:highlight w:val="none"/>
          <w:lang w:val="en-US" w:eastAsia="zh-CN" w:bidi="ar"/>
        </w:rPr>
        <w:t>；</w:t>
      </w:r>
      <w:r>
        <w:rPr>
          <w:rFonts w:hint="eastAsia" w:ascii="Times New Roman" w:hAnsi="Times New Roman" w:eastAsia="宋体" w:cs="宋体"/>
          <w:b/>
          <w:bCs/>
          <w:kern w:val="2"/>
          <w:sz w:val="28"/>
          <w:szCs w:val="28"/>
          <w:highlight w:val="none"/>
          <w:lang w:val="en-US" w:eastAsia="zh-CN" w:bidi="ar-SA"/>
        </w:rPr>
        <w:t>三是</w:t>
      </w:r>
      <w:r>
        <w:rPr>
          <w:rFonts w:hint="eastAsia" w:ascii="Times New Roman" w:hAnsi="Times New Roman" w:eastAsia="宋体" w:cs="宋体"/>
          <w:b w:val="0"/>
          <w:bCs w:val="0"/>
          <w:kern w:val="2"/>
          <w:sz w:val="28"/>
          <w:szCs w:val="28"/>
          <w:highlight w:val="none"/>
          <w:lang w:val="en-US" w:eastAsia="zh-CN" w:bidi="ar-SA"/>
        </w:rPr>
        <w:t>项目</w:t>
      </w:r>
      <w:r>
        <w:rPr>
          <w:rFonts w:hint="eastAsia" w:ascii="Times New Roman" w:hAnsi="Times New Roman" w:eastAsia="宋体" w:cs="宋体"/>
          <w:b w:val="0"/>
          <w:bCs w:val="0"/>
          <w:i w:val="0"/>
          <w:iCs w:val="0"/>
          <w:caps w:val="0"/>
          <w:color w:val="auto"/>
          <w:spacing w:val="0"/>
          <w:kern w:val="0"/>
          <w:sz w:val="28"/>
          <w:szCs w:val="28"/>
          <w:highlight w:val="none"/>
          <w:lang w:val="en-US" w:eastAsia="zh-CN" w:bidi="ar"/>
        </w:rPr>
        <w:t>绩效管理相关人员专业不足，缺乏进行绩效管理的工作所需专业知识；</w:t>
      </w:r>
      <w:r>
        <w:rPr>
          <w:rFonts w:hint="eastAsia" w:ascii="Times New Roman" w:hAnsi="Times New Roman" w:eastAsia="宋体" w:cs="宋体"/>
          <w:b/>
          <w:bCs/>
          <w:i w:val="0"/>
          <w:iCs w:val="0"/>
          <w:caps w:val="0"/>
          <w:color w:val="auto"/>
          <w:spacing w:val="0"/>
          <w:kern w:val="0"/>
          <w:sz w:val="28"/>
          <w:szCs w:val="28"/>
          <w:highlight w:val="none"/>
          <w:lang w:val="en-US" w:eastAsia="zh-CN" w:bidi="ar"/>
        </w:rPr>
        <w:t>四是</w:t>
      </w:r>
      <w:r>
        <w:rPr>
          <w:rFonts w:hint="eastAsia" w:ascii="Times New Roman" w:hAnsi="Times New Roman" w:eastAsia="宋体" w:cs="宋体"/>
          <w:b w:val="0"/>
          <w:bCs w:val="0"/>
          <w:i w:val="0"/>
          <w:iCs w:val="0"/>
          <w:caps w:val="0"/>
          <w:color w:val="auto"/>
          <w:spacing w:val="0"/>
          <w:kern w:val="0"/>
          <w:sz w:val="28"/>
          <w:szCs w:val="28"/>
          <w:highlight w:val="none"/>
          <w:lang w:val="en-US" w:eastAsia="zh-CN" w:bidi="ar"/>
        </w:rPr>
        <w:t>项目未将预算工作和绩效管理工作紧密结合。</w:t>
      </w:r>
    </w:p>
    <w:p w14:paraId="3AB7E81B">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b w:val="0"/>
          <w:bCs w:val="0"/>
          <w:i w:val="0"/>
          <w:iCs w:val="0"/>
          <w:caps w:val="0"/>
          <w:color w:val="auto"/>
          <w:spacing w:val="0"/>
          <w:kern w:val="0"/>
          <w:sz w:val="28"/>
          <w:szCs w:val="28"/>
          <w:highlight w:val="none"/>
          <w:lang w:val="en-US" w:eastAsia="zh-CN" w:bidi="ar"/>
        </w:rPr>
      </w:pPr>
      <w:r>
        <w:rPr>
          <w:rFonts w:hint="eastAsia" w:ascii="Times New Roman" w:hAnsi="Times New Roman" w:eastAsia="宋体" w:cs="宋体"/>
          <w:b w:val="0"/>
          <w:bCs w:val="0"/>
          <w:i w:val="0"/>
          <w:iCs w:val="0"/>
          <w:caps w:val="0"/>
          <w:color w:val="auto"/>
          <w:spacing w:val="0"/>
          <w:kern w:val="0"/>
          <w:sz w:val="28"/>
          <w:szCs w:val="28"/>
          <w:highlight w:val="none"/>
          <w:lang w:val="en-US" w:eastAsia="zh-CN" w:bidi="ar"/>
        </w:rPr>
        <w:t>出现上述问题的原因有：</w:t>
      </w:r>
      <w:r>
        <w:rPr>
          <w:rFonts w:hint="eastAsia" w:ascii="Times New Roman" w:hAnsi="Times New Roman" w:eastAsia="宋体" w:cs="宋体"/>
          <w:b/>
          <w:bCs/>
          <w:i w:val="0"/>
          <w:iCs w:val="0"/>
          <w:caps w:val="0"/>
          <w:color w:val="auto"/>
          <w:spacing w:val="0"/>
          <w:kern w:val="0"/>
          <w:sz w:val="28"/>
          <w:szCs w:val="28"/>
          <w:highlight w:val="none"/>
          <w:lang w:val="en-US" w:eastAsia="zh-CN" w:bidi="ar"/>
        </w:rPr>
        <w:t>一是</w:t>
      </w:r>
      <w:r>
        <w:rPr>
          <w:rFonts w:hint="eastAsia" w:ascii="Times New Roman" w:hAnsi="Times New Roman" w:eastAsia="宋体" w:cs="宋体"/>
          <w:b w:val="0"/>
          <w:bCs w:val="0"/>
          <w:i w:val="0"/>
          <w:iCs w:val="0"/>
          <w:caps w:val="0"/>
          <w:color w:val="auto"/>
          <w:spacing w:val="0"/>
          <w:kern w:val="0"/>
          <w:sz w:val="28"/>
          <w:szCs w:val="28"/>
          <w:highlight w:val="none"/>
          <w:lang w:val="en-US" w:eastAsia="zh-CN" w:bidi="ar"/>
        </w:rPr>
        <w:t>项目单位对于预算绩效一体化管理工作认识不够；</w:t>
      </w:r>
      <w:r>
        <w:rPr>
          <w:rFonts w:hint="eastAsia" w:ascii="Times New Roman" w:hAnsi="Times New Roman" w:eastAsia="宋体" w:cs="宋体"/>
          <w:b/>
          <w:bCs/>
          <w:i w:val="0"/>
          <w:iCs w:val="0"/>
          <w:caps w:val="0"/>
          <w:color w:val="auto"/>
          <w:spacing w:val="0"/>
          <w:kern w:val="0"/>
          <w:sz w:val="28"/>
          <w:szCs w:val="28"/>
          <w:highlight w:val="none"/>
          <w:lang w:val="en-US" w:eastAsia="zh-CN" w:bidi="ar"/>
        </w:rPr>
        <w:t>二是</w:t>
      </w:r>
      <w:r>
        <w:rPr>
          <w:rFonts w:hint="eastAsia" w:ascii="Times New Roman" w:hAnsi="Times New Roman" w:eastAsia="宋体" w:cs="宋体"/>
          <w:b w:val="0"/>
          <w:bCs w:val="0"/>
          <w:i w:val="0"/>
          <w:iCs w:val="0"/>
          <w:caps w:val="0"/>
          <w:color w:val="auto"/>
          <w:spacing w:val="0"/>
          <w:kern w:val="0"/>
          <w:sz w:val="28"/>
          <w:szCs w:val="28"/>
          <w:highlight w:val="none"/>
          <w:lang w:val="en-US" w:eastAsia="zh-CN" w:bidi="ar"/>
        </w:rPr>
        <w:t>缺乏对绩效工作的重视；</w:t>
      </w:r>
      <w:r>
        <w:rPr>
          <w:rFonts w:hint="eastAsia" w:ascii="Times New Roman" w:hAnsi="Times New Roman" w:eastAsia="宋体" w:cs="宋体"/>
          <w:b/>
          <w:bCs/>
          <w:i w:val="0"/>
          <w:iCs w:val="0"/>
          <w:caps w:val="0"/>
          <w:color w:val="auto"/>
          <w:spacing w:val="0"/>
          <w:kern w:val="0"/>
          <w:sz w:val="28"/>
          <w:szCs w:val="28"/>
          <w:highlight w:val="none"/>
          <w:lang w:val="en-US" w:eastAsia="zh-CN" w:bidi="ar"/>
        </w:rPr>
        <w:t>三是</w:t>
      </w:r>
      <w:r>
        <w:rPr>
          <w:rFonts w:hint="eastAsia" w:ascii="Times New Roman" w:hAnsi="Times New Roman" w:eastAsia="宋体" w:cs="宋体"/>
          <w:b w:val="0"/>
          <w:bCs w:val="0"/>
          <w:i w:val="0"/>
          <w:iCs w:val="0"/>
          <w:caps w:val="0"/>
          <w:color w:val="auto"/>
          <w:spacing w:val="0"/>
          <w:kern w:val="0"/>
          <w:sz w:val="28"/>
          <w:szCs w:val="28"/>
          <w:highlight w:val="none"/>
          <w:lang w:val="en-US" w:eastAsia="zh-CN" w:bidi="ar"/>
        </w:rPr>
        <w:t>缺乏预算绩效管理方面人才。</w:t>
      </w:r>
    </w:p>
    <w:p w14:paraId="0A218F89">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1"/>
        <w:rPr>
          <w:rFonts w:hint="eastAsia" w:ascii="Times New Roman" w:hAnsi="Times New Roman" w:eastAsia="宋体" w:cs="宋体"/>
          <w:sz w:val="28"/>
          <w:szCs w:val="28"/>
          <w:highlight w:val="none"/>
          <w:lang w:val="en-US" w:eastAsia="zh-CN"/>
        </w:rPr>
      </w:pPr>
      <w:bookmarkStart w:id="68" w:name="_Toc13263"/>
      <w:r>
        <w:rPr>
          <w:rFonts w:hint="eastAsia" w:ascii="Times New Roman" w:hAnsi="Times New Roman" w:eastAsia="宋体" w:cs="宋体"/>
          <w:b/>
          <w:bCs/>
          <w:color w:val="000000"/>
          <w:kern w:val="0"/>
          <w:sz w:val="28"/>
          <w:szCs w:val="28"/>
          <w:highlight w:val="none"/>
          <w:lang w:val="en-US" w:eastAsia="zh-CN" w:bidi="ar"/>
        </w:rPr>
        <w:t>（二）相关建议</w:t>
      </w:r>
      <w:bookmarkEnd w:id="66"/>
      <w:bookmarkEnd w:id="67"/>
      <w:bookmarkEnd w:id="68"/>
      <w:bookmarkStart w:id="69" w:name="_Toc30533"/>
    </w:p>
    <w:bookmarkEnd w:id="69"/>
    <w:p w14:paraId="62622ACE">
      <w:pPr>
        <w:keepNext/>
        <w:keepLines/>
        <w:pageBreakBefore w:val="0"/>
        <w:widowControl w:val="0"/>
        <w:kinsoku/>
        <w:wordWrap/>
        <w:overflowPunct/>
        <w:topLinePunct w:val="0"/>
        <w:autoSpaceDE/>
        <w:autoSpaceDN/>
        <w:bidi w:val="0"/>
        <w:adjustRightInd/>
        <w:snapToGrid/>
        <w:spacing w:line="600" w:lineRule="exact"/>
        <w:ind w:left="0" w:firstLine="562" w:firstLineChars="200"/>
        <w:textAlignment w:val="auto"/>
        <w:outlineLvl w:val="9"/>
        <w:rPr>
          <w:rFonts w:hint="eastAsia" w:ascii="Times New Roman" w:hAnsi="Times New Roman" w:eastAsia="宋体" w:cs="宋体"/>
          <w:b/>
          <w:bCs/>
          <w:sz w:val="28"/>
          <w:szCs w:val="28"/>
          <w:highlight w:val="none"/>
          <w:lang w:val="en-US" w:eastAsia="zh-CN"/>
        </w:rPr>
      </w:pPr>
      <w:bookmarkStart w:id="70" w:name="_Toc16557"/>
      <w:bookmarkStart w:id="71" w:name="_Toc8801"/>
      <w:r>
        <w:rPr>
          <w:rFonts w:hint="eastAsia" w:ascii="Times New Roman" w:hAnsi="Times New Roman" w:eastAsia="宋体" w:cs="宋体"/>
          <w:b/>
          <w:bCs/>
          <w:sz w:val="28"/>
          <w:szCs w:val="28"/>
          <w:highlight w:val="none"/>
          <w:lang w:val="en-US" w:eastAsia="zh-CN"/>
        </w:rPr>
        <w:t>1.加强预算绩效管理整体意识，全面提升预算绩效管理工作</w:t>
      </w:r>
    </w:p>
    <w:p w14:paraId="1760A40B">
      <w:pPr>
        <w:keepNext w:val="0"/>
        <w:keepLines w:val="0"/>
        <w:pageBreakBefore w:val="0"/>
        <w:widowControl/>
        <w:suppressLineNumbers w:val="0"/>
        <w:kinsoku/>
        <w:wordWrap/>
        <w:overflowPunct/>
        <w:topLinePunct w:val="0"/>
        <w:autoSpaceDE/>
        <w:autoSpaceDN/>
        <w:bidi w:val="0"/>
        <w:adjustRightInd/>
        <w:snapToGrid/>
        <w:spacing w:line="587" w:lineRule="exact"/>
        <w:ind w:left="0" w:firstLine="560" w:firstLineChars="200"/>
        <w:jc w:val="left"/>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sz w:val="28"/>
          <w:szCs w:val="28"/>
          <w:highlight w:val="none"/>
          <w:lang w:val="en-US" w:eastAsia="zh-CN"/>
        </w:rPr>
        <w:t>全面实施预算绩效管理是推进国家治理体系和治理能力现代化的内在要求，是深化财税体制改革、建立现代化财政制度的重要内容，是优化财政资源配置、提升公共服务质量的关键举措。</w:t>
      </w:r>
      <w:r>
        <w:rPr>
          <w:rFonts w:hint="eastAsia" w:ascii="Times New Roman" w:hAnsi="Times New Roman" w:eastAsia="宋体" w:cs="宋体"/>
          <w:b w:val="0"/>
          <w:bCs w:val="0"/>
          <w:color w:val="auto"/>
          <w:sz w:val="28"/>
          <w:szCs w:val="28"/>
          <w:highlight w:val="none"/>
          <w:lang w:val="en-US" w:eastAsia="zh-CN"/>
        </w:rPr>
        <w:t>甘肃省人民代表大会常务委员会</w:t>
      </w:r>
      <w:r>
        <w:rPr>
          <w:rFonts w:hint="eastAsia" w:ascii="Times New Roman" w:hAnsi="Times New Roman" w:eastAsia="宋体" w:cs="宋体"/>
          <w:sz w:val="28"/>
          <w:szCs w:val="28"/>
          <w:highlight w:val="none"/>
          <w:lang w:val="en-US" w:eastAsia="zh-CN"/>
        </w:rPr>
        <w:t>各项目负责人应加强</w:t>
      </w:r>
      <w:r>
        <w:rPr>
          <w:rFonts w:hint="eastAsia" w:ascii="Times New Roman" w:hAnsi="Times New Roman" w:eastAsia="宋体" w:cs="宋体"/>
          <w:b w:val="0"/>
          <w:bCs w:val="0"/>
          <w:i w:val="0"/>
          <w:iCs w:val="0"/>
          <w:caps w:val="0"/>
          <w:color w:val="auto"/>
          <w:spacing w:val="0"/>
          <w:kern w:val="0"/>
          <w:sz w:val="28"/>
          <w:szCs w:val="28"/>
          <w:highlight w:val="none"/>
          <w:lang w:val="en-US" w:eastAsia="zh-CN" w:bidi="ar"/>
        </w:rPr>
        <w:t>对绩效工作的重视程度，努力学习预算绩效一体化管理知识。</w:t>
      </w:r>
      <w:r>
        <w:rPr>
          <w:rFonts w:hint="eastAsia" w:ascii="Times New Roman" w:hAnsi="Times New Roman" w:eastAsia="宋体" w:cs="宋体"/>
          <w:b w:val="0"/>
          <w:bCs w:val="0"/>
          <w:color w:val="auto"/>
          <w:sz w:val="28"/>
          <w:szCs w:val="28"/>
          <w:highlight w:val="none"/>
          <w:lang w:val="en-US" w:eastAsia="zh-CN"/>
        </w:rPr>
        <w:t>甘肃省人民代表大会常务委员会</w:t>
      </w:r>
      <w:r>
        <w:rPr>
          <w:rFonts w:hint="eastAsia" w:ascii="Times New Roman" w:hAnsi="Times New Roman" w:eastAsia="宋体" w:cs="宋体"/>
          <w:sz w:val="28"/>
          <w:szCs w:val="28"/>
          <w:highlight w:val="none"/>
          <w:lang w:val="en-US" w:eastAsia="zh-CN"/>
        </w:rPr>
        <w:t>项目负责人可从四个方面全面提升预算绩效管理工作：</w:t>
      </w:r>
      <w:r>
        <w:rPr>
          <w:rFonts w:hint="eastAsia" w:ascii="Times New Roman" w:hAnsi="Times New Roman" w:eastAsia="宋体" w:cs="宋体"/>
          <w:b/>
          <w:bCs/>
          <w:sz w:val="28"/>
          <w:szCs w:val="28"/>
          <w:highlight w:val="none"/>
          <w:lang w:val="en-US" w:eastAsia="zh-CN"/>
        </w:rPr>
        <w:t>一是</w:t>
      </w:r>
      <w:r>
        <w:rPr>
          <w:rFonts w:hint="eastAsia" w:ascii="Times New Roman" w:hAnsi="Times New Roman" w:eastAsia="宋体" w:cs="宋体"/>
          <w:sz w:val="28"/>
          <w:szCs w:val="28"/>
          <w:highlight w:val="none"/>
          <w:lang w:val="en-US" w:eastAsia="zh-CN"/>
        </w:rPr>
        <w:t>强化预算绩效管理意识，加强部门预算绩效管理学习和应用，根据</w:t>
      </w:r>
      <w:r>
        <w:rPr>
          <w:rFonts w:hint="eastAsia" w:ascii="Times New Roman" w:hAnsi="Times New Roman" w:eastAsia="宋体" w:cs="宋体"/>
          <w:kern w:val="0"/>
          <w:sz w:val="28"/>
          <w:szCs w:val="28"/>
          <w:highlight w:val="none"/>
          <w:lang w:val="en-US" w:eastAsia="zh-CN"/>
        </w:rPr>
        <w:t>《中共甘肃省委甘肃省人民政府关于全面实施预算绩效管理的实施意见》（甘发〔2018〕32号）、《财政部关于印发〈项目支出绩效评价管理办法〉的通知》（财预〔2020〕10号）及《甘肃省财政厅关于印发〈甘肃省省级预算绩效管理办法〉等6个办法和规程的通知》（甘财绩〔2020〕5号）等政策文件要求</w:t>
      </w:r>
      <w:r>
        <w:rPr>
          <w:rFonts w:hint="eastAsia" w:ascii="Times New Roman" w:hAnsi="Times New Roman" w:eastAsia="宋体" w:cs="宋体"/>
          <w:sz w:val="28"/>
          <w:szCs w:val="28"/>
          <w:highlight w:val="none"/>
          <w:lang w:val="en-US" w:eastAsia="zh-CN"/>
        </w:rPr>
        <w:t>切实做好事前评估、绩效目标管理、绩效监控管理、绩效评价管理、评价结果应用工作，努力实现绩效全过程，做到“花钱必问效，无效必问责”。</w:t>
      </w:r>
      <w:r>
        <w:rPr>
          <w:rFonts w:hint="eastAsia" w:ascii="Times New Roman" w:hAnsi="Times New Roman" w:eastAsia="宋体" w:cs="宋体"/>
          <w:b/>
          <w:bCs/>
          <w:sz w:val="28"/>
          <w:szCs w:val="28"/>
          <w:highlight w:val="none"/>
          <w:lang w:val="en-US" w:eastAsia="zh-CN"/>
        </w:rPr>
        <w:t>二是</w:t>
      </w:r>
      <w:r>
        <w:rPr>
          <w:rFonts w:hint="eastAsia" w:ascii="Times New Roman" w:hAnsi="Times New Roman" w:eastAsia="宋体" w:cs="宋体"/>
          <w:sz w:val="28"/>
          <w:szCs w:val="28"/>
          <w:highlight w:val="none"/>
          <w:lang w:val="en-US" w:eastAsia="zh-CN"/>
        </w:rPr>
        <w:t>扩大预算绩效管理范围，将每个使用财政资金的项目均纳入预算绩效管理中，同时要积极总结其他单位绩效优秀经验并结合自身情况进行总结归纳，引入第三方力量，建立健全预算绩效管理专家库。</w:t>
      </w:r>
      <w:r>
        <w:rPr>
          <w:rFonts w:hint="eastAsia" w:ascii="Times New Roman" w:hAnsi="Times New Roman" w:eastAsia="宋体" w:cs="宋体"/>
          <w:b/>
          <w:bCs/>
          <w:sz w:val="28"/>
          <w:szCs w:val="28"/>
          <w:highlight w:val="none"/>
          <w:lang w:val="en-US" w:eastAsia="zh-CN"/>
        </w:rPr>
        <w:t>三是</w:t>
      </w:r>
      <w:r>
        <w:rPr>
          <w:rFonts w:hint="eastAsia" w:ascii="Times New Roman" w:hAnsi="Times New Roman" w:eastAsia="宋体" w:cs="宋体"/>
          <w:sz w:val="28"/>
          <w:szCs w:val="28"/>
          <w:highlight w:val="none"/>
          <w:lang w:val="en-US" w:eastAsia="zh-CN"/>
        </w:rPr>
        <w:t>建立健全绩效指标体系。绩效指标体系的建设是绩效管理工作的基础，应以财政部《预算绩效评价共性指标体系框架》为基准，积极探索建立符合本单位的绩效指标体系。</w:t>
      </w:r>
      <w:r>
        <w:rPr>
          <w:rFonts w:hint="eastAsia" w:ascii="Times New Roman" w:hAnsi="Times New Roman" w:eastAsia="宋体" w:cs="宋体"/>
          <w:b/>
          <w:bCs/>
          <w:sz w:val="28"/>
          <w:szCs w:val="28"/>
          <w:highlight w:val="none"/>
          <w:lang w:val="en-US" w:eastAsia="zh-CN"/>
        </w:rPr>
        <w:t>四是</w:t>
      </w:r>
      <w:r>
        <w:rPr>
          <w:rFonts w:hint="eastAsia" w:ascii="Times New Roman" w:hAnsi="Times New Roman" w:eastAsia="宋体" w:cs="宋体"/>
          <w:kern w:val="2"/>
          <w:sz w:val="28"/>
          <w:szCs w:val="28"/>
          <w:highlight w:val="none"/>
          <w:lang w:val="en-US" w:eastAsia="zh-CN" w:bidi="ar-SA"/>
        </w:rPr>
        <w:t>加强沟通学习，借鉴其他省份人大关于预算绩效一体化的优秀经验，推动本部门预算绩效工作开展，逐步形成具有本部门个性特色的预算绩效管理理念及办法。</w:t>
      </w:r>
    </w:p>
    <w:p w14:paraId="1673B41A">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0"/>
        <w:rPr>
          <w:rFonts w:hint="eastAsia" w:ascii="Times New Roman" w:hAnsi="Times New Roman" w:eastAsia="宋体" w:cs="宋体"/>
          <w:b/>
          <w:bCs/>
          <w:color w:val="000000"/>
          <w:kern w:val="0"/>
          <w:sz w:val="28"/>
          <w:szCs w:val="28"/>
          <w:highlight w:val="none"/>
          <w:lang w:val="en-US" w:eastAsia="zh-CN" w:bidi="ar"/>
        </w:rPr>
      </w:pPr>
      <w:bookmarkStart w:id="72" w:name="_Toc4689"/>
      <w:r>
        <w:rPr>
          <w:rFonts w:hint="eastAsia" w:ascii="Times New Roman" w:hAnsi="Times New Roman" w:eastAsia="宋体" w:cs="宋体"/>
          <w:b/>
          <w:bCs/>
          <w:color w:val="000000"/>
          <w:kern w:val="0"/>
          <w:sz w:val="28"/>
          <w:szCs w:val="28"/>
          <w:highlight w:val="none"/>
          <w:lang w:val="en-US" w:eastAsia="zh-CN" w:bidi="ar"/>
        </w:rPr>
        <w:t>七、其他需要说明的问题</w:t>
      </w:r>
      <w:bookmarkEnd w:id="70"/>
      <w:bookmarkEnd w:id="71"/>
      <w:bookmarkEnd w:id="72"/>
    </w:p>
    <w:p w14:paraId="7DBFE252">
      <w:pPr>
        <w:pStyle w:val="9"/>
        <w:keepNext w:val="0"/>
        <w:keepLines w:val="0"/>
        <w:pageBreakBefore w:val="0"/>
        <w:numPr>
          <w:ilvl w:val="0"/>
          <w:numId w:val="0"/>
        </w:numPr>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无</w:t>
      </w:r>
    </w:p>
    <w:p w14:paraId="42FC233A">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textAlignment w:val="auto"/>
        <w:outlineLvl w:val="0"/>
        <w:rPr>
          <w:rFonts w:hint="eastAsia" w:ascii="Times New Roman" w:hAnsi="Times New Roman" w:eastAsia="宋体" w:cs="宋体"/>
          <w:b/>
          <w:bCs/>
          <w:color w:val="auto"/>
          <w:sz w:val="28"/>
          <w:szCs w:val="28"/>
          <w:highlight w:val="none"/>
          <w:lang w:val="en-US" w:eastAsia="zh-CN"/>
        </w:rPr>
      </w:pPr>
      <w:bookmarkStart w:id="73" w:name="_Toc6820"/>
      <w:bookmarkStart w:id="74" w:name="_Toc18462"/>
      <w:bookmarkStart w:id="75" w:name="_Toc32166"/>
      <w:bookmarkStart w:id="76" w:name="_Toc20808"/>
      <w:bookmarkStart w:id="77" w:name="_Toc12529"/>
      <w:r>
        <w:rPr>
          <w:rFonts w:hint="eastAsia" w:ascii="Times New Roman" w:hAnsi="Times New Roman" w:eastAsia="宋体" w:cs="宋体"/>
          <w:b/>
          <w:bCs/>
          <w:color w:val="auto"/>
          <w:sz w:val="28"/>
          <w:szCs w:val="28"/>
          <w:highlight w:val="none"/>
          <w:lang w:val="en-US" w:eastAsia="zh-CN"/>
        </w:rPr>
        <w:t>八、相关附件</w:t>
      </w:r>
      <w:bookmarkEnd w:id="73"/>
      <w:bookmarkEnd w:id="74"/>
      <w:bookmarkEnd w:id="75"/>
      <w:bookmarkEnd w:id="76"/>
      <w:bookmarkEnd w:id="77"/>
    </w:p>
    <w:p w14:paraId="58604AAE">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firstLine="560" w:firstLineChars="200"/>
        <w:jc w:val="both"/>
        <w:textAlignment w:val="auto"/>
        <w:rPr>
          <w:rFonts w:hint="eastAsia" w:ascii="Times New Roman" w:hAnsi="Times New Roman" w:eastAsia="宋体" w:cs="宋体"/>
          <w:b w:val="0"/>
          <w:bCs w:val="0"/>
          <w:color w:val="000000"/>
          <w:kern w:val="24"/>
          <w:sz w:val="28"/>
          <w:szCs w:val="28"/>
          <w:highlight w:val="none"/>
          <w:lang w:val="en-US" w:eastAsia="zh-CN" w:bidi="ar-SA"/>
        </w:rPr>
      </w:pPr>
      <w:r>
        <w:rPr>
          <w:rFonts w:hint="eastAsia" w:ascii="Times New Roman" w:hAnsi="Times New Roman" w:eastAsia="宋体" w:cs="宋体"/>
          <w:b w:val="0"/>
          <w:bCs w:val="0"/>
          <w:color w:val="000000"/>
          <w:kern w:val="24"/>
          <w:sz w:val="28"/>
          <w:szCs w:val="28"/>
          <w:highlight w:val="none"/>
          <w:lang w:val="en-US" w:eastAsia="zh-CN" w:bidi="ar-SA"/>
        </w:rPr>
        <w:t>（一）绩效评价指标体系评分表</w:t>
      </w:r>
    </w:p>
    <w:p w14:paraId="52FEC6BC">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firstLine="560" w:firstLineChars="200"/>
        <w:jc w:val="both"/>
        <w:textAlignment w:val="auto"/>
        <w:rPr>
          <w:rFonts w:hint="eastAsia" w:ascii="Times New Roman" w:hAnsi="Times New Roman" w:eastAsia="宋体" w:cs="宋体"/>
          <w:b w:val="0"/>
          <w:bCs w:val="0"/>
          <w:color w:val="000000"/>
          <w:kern w:val="24"/>
          <w:sz w:val="28"/>
          <w:szCs w:val="28"/>
          <w:highlight w:val="none"/>
          <w:lang w:val="en-US" w:eastAsia="zh-CN" w:bidi="ar-SA"/>
        </w:rPr>
      </w:pPr>
      <w:r>
        <w:rPr>
          <w:rFonts w:hint="eastAsia" w:ascii="Times New Roman" w:hAnsi="Times New Roman" w:eastAsia="宋体" w:cs="宋体"/>
          <w:b w:val="0"/>
          <w:bCs w:val="0"/>
          <w:color w:val="000000"/>
          <w:kern w:val="24"/>
          <w:sz w:val="28"/>
          <w:szCs w:val="28"/>
          <w:highlight w:val="none"/>
          <w:lang w:val="en-US" w:eastAsia="zh-CN" w:bidi="ar-SA"/>
        </w:rPr>
        <w:t>（二）满意度问卷调查报告</w:t>
      </w:r>
    </w:p>
    <w:p w14:paraId="43B83A95">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firstLine="560" w:firstLineChars="200"/>
        <w:jc w:val="both"/>
        <w:textAlignment w:val="auto"/>
        <w:rPr>
          <w:rFonts w:hint="eastAsia" w:ascii="Times New Roman" w:hAnsi="Times New Roman" w:eastAsia="宋体" w:cs="宋体"/>
          <w:b w:val="0"/>
          <w:bCs w:val="0"/>
          <w:color w:val="000000"/>
          <w:kern w:val="24"/>
          <w:sz w:val="28"/>
          <w:szCs w:val="28"/>
          <w:highlight w:val="none"/>
          <w:lang w:val="en-US" w:eastAsia="zh-CN" w:bidi="ar-SA"/>
        </w:rPr>
      </w:pPr>
      <w:r>
        <w:rPr>
          <w:rFonts w:hint="eastAsia" w:ascii="Times New Roman" w:hAnsi="Times New Roman" w:eastAsia="宋体" w:cs="宋体"/>
          <w:b w:val="0"/>
          <w:bCs w:val="0"/>
          <w:color w:val="000000"/>
          <w:kern w:val="24"/>
          <w:sz w:val="28"/>
          <w:szCs w:val="28"/>
          <w:highlight w:val="none"/>
          <w:lang w:val="en-US" w:eastAsia="zh-CN" w:bidi="ar-SA"/>
        </w:rPr>
        <w:t>（三）访谈报告</w:t>
      </w:r>
    </w:p>
    <w:p w14:paraId="077126C1">
      <w:pPr>
        <w:pStyle w:val="9"/>
        <w:rPr>
          <w:rFonts w:hint="eastAsia" w:ascii="Times New Roman" w:hAnsi="Times New Roman" w:eastAsia="宋体" w:cs="宋体"/>
          <w:sz w:val="28"/>
          <w:szCs w:val="28"/>
          <w:highlight w:val="yellow"/>
          <w:lang w:val="en-US" w:eastAsia="zh-CN"/>
        </w:rPr>
      </w:pPr>
    </w:p>
    <w:p w14:paraId="2408C276">
      <w:pPr>
        <w:rPr>
          <w:rFonts w:hint="eastAsia" w:ascii="Times New Roman" w:hAnsi="Times New Roman" w:eastAsia="宋体" w:cs="宋体"/>
          <w:highlight w:val="yellow"/>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14:paraId="1A976783">
      <w:pPr>
        <w:keepNext w:val="0"/>
        <w:keepLines w:val="0"/>
        <w:pageBreakBefore w:val="0"/>
        <w:widowControl w:val="0"/>
        <w:tabs>
          <w:tab w:val="left" w:pos="1151"/>
        </w:tabs>
        <w:kinsoku/>
        <w:wordWrap/>
        <w:overflowPunct/>
        <w:topLinePunct w:val="0"/>
        <w:autoSpaceDE/>
        <w:autoSpaceDN/>
        <w:bidi w:val="0"/>
        <w:adjustRightInd/>
        <w:snapToGrid/>
        <w:spacing w:line="600" w:lineRule="exact"/>
        <w:ind w:firstLine="0" w:firstLineChars="0"/>
        <w:textAlignment w:val="auto"/>
        <w:outlineLvl w:val="1"/>
        <w:rPr>
          <w:rFonts w:hint="eastAsia" w:ascii="Times New Roman" w:hAnsi="Times New Roman" w:eastAsia="宋体" w:cs="宋体"/>
          <w:b/>
          <w:bCs/>
          <w:sz w:val="28"/>
          <w:szCs w:val="28"/>
          <w:highlight w:val="none"/>
          <w:lang w:val="en-US" w:eastAsia="zh-CN"/>
        </w:rPr>
      </w:pPr>
      <w:bookmarkStart w:id="78" w:name="_Toc28685"/>
      <w:bookmarkStart w:id="79" w:name="_Toc15925"/>
      <w:bookmarkStart w:id="80" w:name="_Toc21449"/>
      <w:bookmarkStart w:id="81" w:name="_Toc25949"/>
      <w:bookmarkStart w:id="82" w:name="_Toc13367"/>
      <w:r>
        <w:rPr>
          <w:rFonts w:hint="eastAsia" w:ascii="Times New Roman" w:hAnsi="Times New Roman" w:eastAsia="宋体" w:cs="宋体"/>
          <w:b/>
          <w:bCs/>
          <w:sz w:val="28"/>
          <w:szCs w:val="28"/>
          <w:highlight w:val="none"/>
          <w:lang w:val="en-US" w:eastAsia="zh-CN"/>
        </w:rPr>
        <w:t>（一）</w:t>
      </w:r>
      <w:bookmarkEnd w:id="78"/>
      <w:bookmarkEnd w:id="79"/>
      <w:r>
        <w:rPr>
          <w:rFonts w:hint="eastAsia" w:ascii="Times New Roman" w:hAnsi="Times New Roman" w:eastAsia="宋体" w:cs="宋体"/>
          <w:b/>
          <w:bCs/>
          <w:sz w:val="28"/>
          <w:szCs w:val="28"/>
          <w:highlight w:val="none"/>
          <w:lang w:val="en-US" w:eastAsia="zh-CN"/>
        </w:rPr>
        <w:t>绩效评价指标体系评分表</w:t>
      </w:r>
      <w:bookmarkEnd w:id="80"/>
      <w:bookmarkEnd w:id="81"/>
      <w:bookmarkEnd w:id="82"/>
    </w:p>
    <w:p w14:paraId="46992468">
      <w:pPr>
        <w:pStyle w:val="12"/>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6"/>
          <w:rFonts w:hint="eastAsia" w:ascii="Times New Roman" w:hAnsi="Times New Roman" w:eastAsia="宋体" w:cs="宋体"/>
          <w:b/>
          <w:bCs/>
          <w:color w:val="000000"/>
          <w:kern w:val="2"/>
          <w:sz w:val="24"/>
          <w:szCs w:val="24"/>
          <w:highlight w:val="none"/>
          <w:lang w:val="en-US" w:eastAsia="zh-CN" w:bidi="ar"/>
        </w:rPr>
      </w:pPr>
      <w:r>
        <w:rPr>
          <w:rStyle w:val="16"/>
          <w:rFonts w:hint="eastAsia" w:ascii="Times New Roman" w:hAnsi="Times New Roman" w:eastAsia="宋体" w:cs="宋体"/>
          <w:b/>
          <w:bCs/>
          <w:color w:val="000000"/>
          <w:kern w:val="2"/>
          <w:sz w:val="24"/>
          <w:szCs w:val="24"/>
          <w:highlight w:val="none"/>
          <w:lang w:val="en-US" w:eastAsia="zh-CN" w:bidi="ar"/>
        </w:rPr>
        <w:t>甘肃省人民代表大会常务委员会</w:t>
      </w:r>
      <w:r>
        <w:rPr>
          <w:rStyle w:val="16"/>
          <w:rFonts w:hint="eastAsia" w:cs="宋体"/>
          <w:b/>
          <w:bCs/>
          <w:color w:val="000000"/>
          <w:kern w:val="2"/>
          <w:sz w:val="24"/>
          <w:szCs w:val="24"/>
          <w:highlight w:val="none"/>
          <w:lang w:val="en-US" w:eastAsia="zh-CN" w:bidi="ar"/>
        </w:rPr>
        <w:t>2023年度重点项目前期费和基本建设投资项目</w:t>
      </w:r>
      <w:r>
        <w:rPr>
          <w:rStyle w:val="16"/>
          <w:rFonts w:hint="eastAsia" w:ascii="Times New Roman" w:hAnsi="Times New Roman" w:eastAsia="宋体" w:cs="宋体"/>
          <w:b/>
          <w:bCs/>
          <w:color w:val="000000"/>
          <w:kern w:val="2"/>
          <w:sz w:val="24"/>
          <w:szCs w:val="24"/>
          <w:highlight w:val="none"/>
          <w:lang w:val="en-US" w:eastAsia="zh-CN" w:bidi="ar"/>
        </w:rPr>
        <w:t>绩效指标评价表</w:t>
      </w:r>
    </w:p>
    <w:tbl>
      <w:tblPr>
        <w:tblStyle w:val="1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9"/>
        <w:gridCol w:w="698"/>
        <w:gridCol w:w="1180"/>
        <w:gridCol w:w="698"/>
        <w:gridCol w:w="1208"/>
        <w:gridCol w:w="812"/>
        <w:gridCol w:w="1329"/>
        <w:gridCol w:w="1180"/>
        <w:gridCol w:w="939"/>
        <w:gridCol w:w="1448"/>
        <w:gridCol w:w="2656"/>
        <w:gridCol w:w="838"/>
      </w:tblGrid>
      <w:tr w14:paraId="2B275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1" w:hRule="atLeast"/>
          <w:tblHeader/>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BDB2">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一级指标</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8480">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权重</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80E6C">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二级指标</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8A692">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权重</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1A9D1">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三级指标</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78F64">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分值</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F643B">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指标解释及说明</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3163A">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计算公式</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1C5D2">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标杆值</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67ED3">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评分依据及数据来源</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9469E">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评分标准及规则</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FC5E8">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得分</w:t>
            </w:r>
          </w:p>
        </w:tc>
      </w:tr>
      <w:tr w14:paraId="71EE1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B5132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项目决策</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D3BBD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14</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3729F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项目立项</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FC38A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4</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3709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立项依据充分性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B9F06">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83673">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考察项目立项是否符合法律法规、相关政策及部门职责，用以反映和考核项目立项依据情况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3E5FB">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629B4">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充分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E49E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A3BB8">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项目立项是否符合国家法律法规、国民经济发展规划和相关政策；②项目立项是否符合行业发展规划和政策要求；③项目立项是否与部门职责范围相符，属于部门履职所需；④项目是否属于公共财政支持范围，是否符合中央、地方事权支出责任划分原则；⑤项目是否与相关部门同类项目或部门内部相关项目重复。以上各占1/5权重分，符合则得分，否则扣除相应权重分值。</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2873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40BAF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BD40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5EF3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B3AA0">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AC116">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78B70">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立项程序规范性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7526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E493E">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考察项目申请、设立过程是否符合相关要求，用以反映和考核项目立项的规范情况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193AE">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2F574">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规范</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B8AD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E9EAD">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①项目是否按照规定的程序申请设立；②审批文件、材料是否符合相关要求；③事前是否已经过必要的可行性研究、专家论证、风险评估、绩效评估、 集体决策。以上要素各占1/3权重分，符合得满分，不符合扣除相应权重分。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3ECD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2F41A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7A64E">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DCE4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F0A7D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绩效目标</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B099D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5</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533A3">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绩效目标合理性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34FF4">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FBFA6">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项目所设定的绩效目标是否依据充分，是否符合客观实际，用以反映和考核项目绩效目标与项目实施的相符情况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07A12">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D22E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合理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DA86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49D73">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是否有绩效目标；②根据《财政部关于印发〈项目支出绩效评价管理办法〉的通知》（财预〔2020〕10号）和《甘肃省财政厅关于印发〈甘肃省省级预算绩效管理办法〉等6个办法和规程的通知》（甘财绩〔2020〕5号）要求绩效目标与实际工作内容具有相关性；③项目预期产出和效果符合正常的业绩水平；④是否与预算确定的项目投资额或资金量相匹配。以上要素各占1/4权重分，符合得满分，不符合扣除相应权重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7339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7A7A3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45AD7">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7B0D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C7F63">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54CA0">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9122F">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绩效指标明确性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F1513">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240FD">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依据绩效目标设定的绩效 指标是否清晰、细化、可衡量等，用以反映和考核项目绩效目标的明细化情况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80D25">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5CE20">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明确</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99ECD">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091BE">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根据《财政部关于印发〈项目支出绩效评价管理办法〉的通知》（财预〔2020〕10号）和《甘肃省财政厅关于印发〈甘肃省省级预算绩效管理办法〉等6个办法和规程的通知》（甘财绩〔2020〕5号）要求①绩效目标可细化分解为具体的绩效指标；②通过清晰、可衡量的指标值予以体现；③与项目目标任务数或计划数相对应。要素①占1/2权重分，要素②③各占1/4权重分，符合得满分，不符合扣除相应权重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DB172">
            <w:pPr>
              <w:keepNext w:val="0"/>
              <w:keepLines w:val="0"/>
              <w:widowControl/>
              <w:suppressLineNumbers w:val="0"/>
              <w:jc w:val="center"/>
              <w:textAlignment w:val="center"/>
              <w:rPr>
                <w:rStyle w:val="16"/>
                <w:rFonts w:hint="default"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1.5</w:t>
            </w:r>
          </w:p>
        </w:tc>
      </w:tr>
      <w:tr w14:paraId="7CEE2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84F7E">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2D507">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BACB93">
            <w:pPr>
              <w:keepNext w:val="0"/>
              <w:keepLines w:val="0"/>
              <w:widowControl/>
              <w:suppressLineNumbers w:val="0"/>
              <w:jc w:val="both"/>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资金投入</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F6367">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5</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F2213">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预算编制科学性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F8BF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84492">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考察项目预算编制是否经过科学论证、是否有明确标准，资金额度是否符合相关标准，用以反映和考核项目预算编制的科学性、合理性情况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64B8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807A6">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规范</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70EB4">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E675B">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预算编制是否经过科学论证；②预算内容与项目内容是否匹配；③预算额度测算依据是否充分，是否按照标准编制；④预算确定的项目投资额或资金量是否与工作任务相匹配。以上要素各占1/4权重分，符合得满分，否则扣除相应权重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CEC4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r>
      <w:tr w14:paraId="3619F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F8D7C">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C85DC">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F785C">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9D9EF">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58C5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资金分配合规性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3CA0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F05FB">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考察项目预算资金分配是否有测算依据，是否按实际数量进行分配，用以反映和考核项目预算资金分配的科学性、合理性情况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CB0AF">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852C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合规</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C035F">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40619">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①预算资金分配依据是否充分；②资金分配额度是否合理，与项目单位是否相适应。要素①占1/3权重分，要素②占2/3权重分，符合得满分，否则扣除相应权重分。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446CF">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55D69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83B300">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项目过程</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8938D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27</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6AA12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资金管理</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36DD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14</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927B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资金到位率</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2A33F">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8BCEE">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实际到位资金与预算资金的比率，用以反映和考核资金落实情况对项目实施的总体保障程度</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933B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资金到位率=实际到位资金/预算资金×100%</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AF0C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=100%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81F53">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70061">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资金到位率达到100%得满分，每降低或升高1%，扣除权重分的10%，扣完为止。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0724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r>
      <w:tr w14:paraId="44DEF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F746F">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45753">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A365C">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86ABE">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495DF">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预算执行率</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C826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54449">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项目预算资金是否按照计划执行，用以反映或考核项目预算执行情况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0D11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预算执行率=实际支出资金/实际到位资金×100%</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E84B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=100%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851C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30891">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预算执行率达到100%得满分，每降低1%，扣除权重分的10%，扣完为止。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4CA45">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r>
      <w:tr w14:paraId="6B586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571F7">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42590">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AA220">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CA35D">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5041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资金使用合规性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6BA72">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6</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F74BC">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考察项目资金使用是否符合相关的财务管理制度规定，用以反映和考核项目资金的规范运行情况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C102C">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7475E">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合规</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895C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23817">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是否符合国家财经法规和财务管理制度以及有关专项资金管理办法的规定；②资金的拨付是否有完整的审批程序和手续；③是否符合项目预算批复。以上要素各占1/3权重分，符合得满分，不符合扣除相应权重分；④本项为一票否决项，资金若存在截留、挤占、挪用、虚列支出等情况，本项指标不得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DA374">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6</w:t>
            </w:r>
          </w:p>
        </w:tc>
      </w:tr>
      <w:tr w14:paraId="1B5B5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C8A9B">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5E0F3">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87F09">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53425">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AFF0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财务管理规范性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C53F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297F6">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项目财务核算及管理是否符合相关财务管理制度规定</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B94C1">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7E8D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规范</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80A9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F0154">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①会计工作和会计资料真实、完整；②项目资金单独记账。要素①占1/3权重值，要素②占2/3权重值，符合得满分，若有不符合，按权重扣相应权重分。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CF14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732DF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E10AD">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8921C">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3960E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组织实施</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D321A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13</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5AE23">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业务管理制度健全性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948F4">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68D32">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考察项目单位相关业务管理制度、责任机制是否健全可行、合法合规</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A94D6">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6D68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健全</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C40ED">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EEF53">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①项目是否颁布相关规章制度；②制度是否健全可行、合法合规。要素①占1/3权重分，要素②占2/3权重分，符合得满分，若有不符合，按权重扣相应权重分。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64E2F">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7BA5C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D4364">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C4D75">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B5E3F">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36395">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63382">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制度执行有效性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DBEA4">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7C09B">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项目实施是否符合相关管理规定，用以反映和考核相关管理制度的有效执行情况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F2D9B">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47B3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合规</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3A126">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538CB">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是否遵守相关法律法规和相关管理规定；②项目调整及支出调整手续是否完备：③项目合同书、验收报告、技术鉴定等资料是否齐全合规并及时归档，每发现一项不合规扣除0.5分，扣完为止；④项目实施的人员条件、场地设备、信息支撑等是否落实到位。以上要素各占1/4权重分，符合则得满分，否则扣除相应权重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84A5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r>
      <w:tr w14:paraId="5FCAC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9"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D5514">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D0000">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4B38E">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4B7DE">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45B75">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政府采购规范性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97784">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4</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8EAF7">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考察购买主体是否按照要求开展采购工作，用以反映和考核政府采购工作规范程度</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A2B2B">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64E2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规范</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8AC07">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计划标准、行业标准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956F7">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政府采购流程规范，集体决策资料齐全完整，时间逻辑清晰合理，符合相关规定和要求；②按照采购要求及时完成相关合同的签订，合同签订规范有效；③合同管理合理有效。包括：实际提供服务或提供商品内容与合同约定条款相一致；按合同规定的技术、服务、安全标准及时组织对供应商约定验收，并出具验收相关材料；合同价款结算时，财务科室对合同条款和经审批的申请材料进行核对，按照合同约定付款等；④政府采购项目信息按要求进行公示公开。以上四项中，要素③占50%权重分，要素①③④各占16.6%权重分，符合得满分，不符合扣除相应权重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C481E">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4</w:t>
            </w:r>
          </w:p>
        </w:tc>
      </w:tr>
      <w:tr w14:paraId="1E19E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9AA8A">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00D25">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39249">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4B00E">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5DEDE">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资金监管工作开展情况</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5316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4</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7E214">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考察项目工作经费资金监管情况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FF3C3">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4A446">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开展到位</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BC543">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41CAC">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①及时开展资金支出自查工作；②开展外部资金审查工作。以上要素各占1/2权重分，符合则得满分，否则扣除相应权重分。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6684D">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4</w:t>
            </w:r>
          </w:p>
        </w:tc>
      </w:tr>
      <w:tr w14:paraId="41975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85518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项目产出</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4F9AF">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30</w:t>
            </w:r>
          </w:p>
        </w:tc>
        <w:tc>
          <w:tcPr>
            <w:tcW w:w="416" w:type="pct"/>
            <w:vMerge w:val="restart"/>
            <w:tcBorders>
              <w:top w:val="single" w:color="000000" w:sz="4" w:space="0"/>
              <w:left w:val="single" w:color="000000" w:sz="4" w:space="0"/>
              <w:bottom w:val="nil"/>
              <w:right w:val="single" w:color="000000" w:sz="4" w:space="0"/>
            </w:tcBorders>
            <w:shd w:val="clear" w:color="auto" w:fill="auto"/>
            <w:vAlign w:val="center"/>
          </w:tcPr>
          <w:p w14:paraId="6C9C4B42">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产出数量</w:t>
            </w:r>
          </w:p>
        </w:tc>
        <w:tc>
          <w:tcPr>
            <w:tcW w:w="246" w:type="pct"/>
            <w:vMerge w:val="restart"/>
            <w:tcBorders>
              <w:top w:val="single" w:color="000000" w:sz="4" w:space="0"/>
              <w:left w:val="single" w:color="000000" w:sz="4" w:space="0"/>
              <w:bottom w:val="nil"/>
              <w:right w:val="single" w:color="000000" w:sz="4" w:space="0"/>
            </w:tcBorders>
            <w:shd w:val="clear" w:color="auto" w:fill="auto"/>
            <w:vAlign w:val="center"/>
          </w:tcPr>
          <w:p w14:paraId="702717B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10</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BCD76">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常委会会议厅改造计划完成率</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F0C4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96F69">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考察项目办公用品购置完成情况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C5FA0">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BBB3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100%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42AC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9E141">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常委会会议厅改造计划完成率达到目标值得满分，否则每偏离1%扣除5%权重分，扣完为止。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CB89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r>
      <w:tr w14:paraId="0BA92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F8137">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BE000">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nil"/>
              <w:right w:val="single" w:color="000000" w:sz="4" w:space="0"/>
            </w:tcBorders>
            <w:shd w:val="clear" w:color="auto" w:fill="auto"/>
            <w:vAlign w:val="center"/>
          </w:tcPr>
          <w:p w14:paraId="291318AD">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nil"/>
              <w:right w:val="single" w:color="000000" w:sz="4" w:space="0"/>
            </w:tcBorders>
            <w:shd w:val="clear" w:color="auto" w:fill="auto"/>
            <w:vAlign w:val="center"/>
          </w:tcPr>
          <w:p w14:paraId="6D56CBA6">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B0EF6">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常委会第一会议室改造计划完成率</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6BBE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10359">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考察项目会议场租用完成情况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D3DBE">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E5FF3">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100%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24547">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C4BFB">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常委会第一会议室改造计划完成率达到目标值得满分，否则每偏离1%扣除5%权重分，扣完为止。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E96ED">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r>
      <w:tr w14:paraId="7755C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7260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EE565">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nil"/>
              <w:right w:val="single" w:color="000000" w:sz="4" w:space="0"/>
            </w:tcBorders>
            <w:shd w:val="clear" w:color="auto" w:fill="auto"/>
            <w:vAlign w:val="center"/>
          </w:tcPr>
          <w:p w14:paraId="41988261">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nil"/>
              <w:right w:val="single" w:color="000000" w:sz="4" w:space="0"/>
            </w:tcBorders>
            <w:shd w:val="clear" w:color="auto" w:fill="auto"/>
            <w:vAlign w:val="center"/>
          </w:tcPr>
          <w:p w14:paraId="5E781A0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F1DF2">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会议场所租赁计划完成率</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C683">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FDCA9">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考察项目会议用车完成情况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24EAB">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7210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100%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16C2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5EA1F">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会议场所租赁计划完成率达到目标值得满分，否则每偏离1%扣除5%权重分，扣完为止。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DE182">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57A04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A9D60">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63591">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nil"/>
              <w:right w:val="single" w:color="000000" w:sz="4" w:space="0"/>
            </w:tcBorders>
            <w:shd w:val="clear" w:color="auto" w:fill="auto"/>
            <w:vAlign w:val="center"/>
          </w:tcPr>
          <w:p w14:paraId="70AC9795">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nil"/>
              <w:right w:val="single" w:color="000000" w:sz="4" w:space="0"/>
            </w:tcBorders>
            <w:shd w:val="clear" w:color="auto" w:fill="auto"/>
            <w:vAlign w:val="center"/>
          </w:tcPr>
          <w:p w14:paraId="0716652C">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6598E">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会议宣传计划完成率</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249D">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87C50">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考察项目人大代表参会完成情况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804E2">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4302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100%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2F734">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FE474">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会议宣传计划完成率达到目标值得满分，否则每偏离1%扣除5%权重分，扣完为止。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E963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5EDA7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34C3D">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82D9F">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71D86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产出质量</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7F3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8</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B0C9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会议座椅改造合格率</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5CAF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25D9B">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考察项目办公用品匹配到位情况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20B5C">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51806">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=100%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D53C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08FE6">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会议座椅改造合格率达到100%得满分，每降低1%，扣除权重分的10%，扣完为止。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935F0">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68077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AB36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B0E77">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8DD97">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F3131">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32320">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会议灯光改造合格率</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3CB6">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1289">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考察项目租赁场地达标情况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6878B">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053D2">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=100%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22923">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EB39A">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会议灯光改造合格率达到100%得满分，每降低1%，扣除权重分的10%，扣完为止。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AF81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270FA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2CAA2">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00C8F">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B396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6DE2D">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FC735">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会议各类系统改造合格率</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082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7E227">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考察项目会议用车到位情况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B69A6">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F2D3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=100%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6A917">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3B301">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会议各类系统改造合格率达到100%得满分，每降低1%，扣除权重分的10%，扣完为止。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8DDE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7B790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1C6E7">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3E17C">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6A41D">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A2CB7">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87C72">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会议改造验收合格率</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6E87D">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21F38">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考察参会人大代表资质合格情况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225A1">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2104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=100%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774A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9A992">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会议改造验收合格率达到100%得满分，每降低1%，扣除权重分的10%，扣完为止。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A4D4">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22C8F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9ECBA">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45110">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FEEC6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产出时效</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D7F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8</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8DBC0">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会议座椅改造及时性</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63E13">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63699">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考察办公用品购置及时情况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9CDD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7C40D">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及时</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7C024">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0F86D">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按时完成得满分，出现任意一点不符合情况扣除0.2分，扣完为止。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23F0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0DC8B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D298B">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E6124">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2ECB0">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7B44F">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A8DEF">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会议灯光改造及时性</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13CF0">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C48F2">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考察租赁场地及时情况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7587D">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38120">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及时</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56307">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F0EC6">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按时完成得满分，出现任意一点不符合情况扣除0.2分，扣完为止。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621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210F8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8E86A">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305DF">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CA002">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125AF">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013B7">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会议各类系统改造及时性</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E1D4">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50269">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考察会议用车及时情况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A8537">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108AD">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及时</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2D086">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58554">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按时完成得满分，出现任意一点不符合情况扣除0.2分，扣完为止。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E66A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5F106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6762C">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890DE">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9B286">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F05C9">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40540">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改造验收及时性</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83742">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7DA8C">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考察人大代表参会及时情况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CBB1D">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45C3E">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及时</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E1CB3">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570CD">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按时完成得满分，出现任意一点不符合情况扣除0.2分，扣完为止。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5615">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7C39B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13274">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7138B">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6D1CE">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产出成本</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21A5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4</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1D3F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成本节约率</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433D5">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4</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95F00">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完成项目计划工作目标的实际节约成本与计划成本的比率，用以反映和考核项目的成本节约程度</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8D43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成本节约率=（项目计划成本-项目实际成本）/项目计划成本×100%</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6691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≥95%</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2314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39AEE">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成本节约率≥95%得满分，否则不得分。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112F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4</w:t>
            </w:r>
          </w:p>
        </w:tc>
      </w:tr>
      <w:tr w14:paraId="62690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416" w:type="pct"/>
            <w:vMerge w:val="restart"/>
            <w:tcBorders>
              <w:top w:val="nil"/>
              <w:left w:val="single" w:color="000000" w:sz="4" w:space="0"/>
              <w:bottom w:val="single" w:color="000000" w:sz="4" w:space="0"/>
              <w:right w:val="single" w:color="000000" w:sz="4" w:space="0"/>
            </w:tcBorders>
            <w:shd w:val="clear" w:color="auto" w:fill="auto"/>
            <w:vAlign w:val="center"/>
          </w:tcPr>
          <w:p w14:paraId="46265F4D">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项目效益</w:t>
            </w:r>
          </w:p>
        </w:tc>
        <w:tc>
          <w:tcPr>
            <w:tcW w:w="246" w:type="pct"/>
            <w:vMerge w:val="restart"/>
            <w:tcBorders>
              <w:top w:val="nil"/>
              <w:left w:val="single" w:color="000000" w:sz="4" w:space="0"/>
              <w:bottom w:val="single" w:color="000000" w:sz="4" w:space="0"/>
              <w:right w:val="single" w:color="000000" w:sz="4" w:space="0"/>
            </w:tcBorders>
            <w:shd w:val="clear" w:color="auto" w:fill="auto"/>
            <w:vAlign w:val="center"/>
          </w:tcPr>
          <w:p w14:paraId="3F6142B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29</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D54F7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社会效益</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D4E2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12</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30D0D">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提升会议设施水平</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3F47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6</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E5D9B">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考察项目实施之后，是否提升会议设施水平</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2CBC3">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CAA01">
            <w:pPr>
              <w:keepNext w:val="0"/>
              <w:keepLines w:val="0"/>
              <w:widowControl/>
              <w:suppressLineNumbers w:val="0"/>
              <w:jc w:val="center"/>
              <w:textAlignment w:val="center"/>
              <w:rPr>
                <w:rStyle w:val="16"/>
                <w:rFonts w:hint="default"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提升</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FA08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B3949">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①是否有效提升会议设施水平；②是否引入了更先进的设备和技术，如高清投影仪、智能会议系统等，以提升会议的科技含量和效果。以上要素各占50%权重分，符合则得分，不符合扣除相应分值。</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68506">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6</w:t>
            </w:r>
          </w:p>
        </w:tc>
      </w:tr>
      <w:tr w14:paraId="35BB2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416" w:type="pct"/>
            <w:vMerge w:val="continue"/>
            <w:tcBorders>
              <w:top w:val="nil"/>
              <w:left w:val="single" w:color="000000" w:sz="4" w:space="0"/>
              <w:bottom w:val="single" w:color="000000" w:sz="4" w:space="0"/>
              <w:right w:val="single" w:color="000000" w:sz="4" w:space="0"/>
            </w:tcBorders>
            <w:shd w:val="clear" w:color="auto" w:fill="auto"/>
            <w:vAlign w:val="center"/>
          </w:tcPr>
          <w:p w14:paraId="6AE674E0">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nil"/>
              <w:left w:val="single" w:color="000000" w:sz="4" w:space="0"/>
              <w:bottom w:val="single" w:color="000000" w:sz="4" w:space="0"/>
              <w:right w:val="single" w:color="000000" w:sz="4" w:space="0"/>
            </w:tcBorders>
            <w:shd w:val="clear" w:color="auto" w:fill="auto"/>
            <w:vAlign w:val="center"/>
          </w:tcPr>
          <w:p w14:paraId="7BFD61A4">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9BB03">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D6EA0">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73B45">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D102会议顺利开展保障率</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B3327">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6</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ED3BE">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考察项目实施之后，是否会议顺利开展保障率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E3D86">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F52C9">
            <w:pPr>
              <w:keepNext w:val="0"/>
              <w:keepLines w:val="0"/>
              <w:widowControl/>
              <w:suppressLineNumbers w:val="0"/>
              <w:jc w:val="center"/>
              <w:textAlignment w:val="center"/>
              <w:rPr>
                <w:rStyle w:val="16"/>
                <w:rFonts w:hint="default"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保障</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5020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计划标准、调查问卷</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E6E6">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是否对会议厅和第一会议室的整体布局进行了优化调整，确保空间利用的合理性和高效性，为参会人员提供更加舒适、宽敞的会议环境；②是否对会议室的电子系统进行了配套优化，确保各类电子设备之间的兼容性和协同性，实现了会议的智能化管理。以上要素各占50%权重分，符合则得分，不符合扣除相应分值。</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FA1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6</w:t>
            </w:r>
          </w:p>
        </w:tc>
      </w:tr>
      <w:tr w14:paraId="4549F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trPr>
        <w:tc>
          <w:tcPr>
            <w:tcW w:w="416" w:type="pct"/>
            <w:vMerge w:val="continue"/>
            <w:tcBorders>
              <w:top w:val="nil"/>
              <w:left w:val="single" w:color="000000" w:sz="4" w:space="0"/>
              <w:bottom w:val="single" w:color="000000" w:sz="4" w:space="0"/>
              <w:right w:val="single" w:color="000000" w:sz="4" w:space="0"/>
            </w:tcBorders>
            <w:shd w:val="clear" w:color="auto" w:fill="auto"/>
            <w:vAlign w:val="center"/>
          </w:tcPr>
          <w:p w14:paraId="1A90BE46">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nil"/>
              <w:left w:val="single" w:color="000000" w:sz="4" w:space="0"/>
              <w:bottom w:val="single" w:color="000000" w:sz="4" w:space="0"/>
              <w:right w:val="single" w:color="000000" w:sz="4" w:space="0"/>
            </w:tcBorders>
            <w:shd w:val="clear" w:color="auto" w:fill="auto"/>
            <w:vAlign w:val="center"/>
          </w:tcPr>
          <w:p w14:paraId="0FCA8DBC">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20876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可持续影响</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0F77E">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7</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14F5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长效管理机制健全性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1BDEF">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4</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D539E">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考察能否建立起一套健全完善的长期管理有效运行机制。其中包括资金长期运转，各相关部门协调配合、职责清晰，能够及时反馈并解决问题</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DE9D1">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C941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健全</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2108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DEEAE">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①资金能够长期运转；②各相关部门协调配合、职责清晰；③及时反馈并解决问题。要素①占2/3权重分，要素②③各占1/6权重分，符合则得分，否则扣除相应权重分。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F9BE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4</w:t>
            </w:r>
          </w:p>
        </w:tc>
      </w:tr>
      <w:tr w14:paraId="6EC60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16" w:type="pct"/>
            <w:vMerge w:val="continue"/>
            <w:tcBorders>
              <w:top w:val="nil"/>
              <w:left w:val="single" w:color="000000" w:sz="4" w:space="0"/>
              <w:bottom w:val="single" w:color="000000" w:sz="4" w:space="0"/>
              <w:right w:val="single" w:color="000000" w:sz="4" w:space="0"/>
            </w:tcBorders>
            <w:shd w:val="clear" w:color="auto" w:fill="auto"/>
            <w:vAlign w:val="center"/>
          </w:tcPr>
          <w:p w14:paraId="443D07B2">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nil"/>
              <w:left w:val="single" w:color="000000" w:sz="4" w:space="0"/>
              <w:bottom w:val="single" w:color="000000" w:sz="4" w:space="0"/>
              <w:right w:val="single" w:color="000000" w:sz="4" w:space="0"/>
            </w:tcBorders>
            <w:shd w:val="clear" w:color="auto" w:fill="auto"/>
            <w:vAlign w:val="center"/>
          </w:tcPr>
          <w:p w14:paraId="2D232F3B">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F73AE">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7D1ED">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2C60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档案管理机制完备性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1C3F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E7DAF">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考察项目档案管理机制是否完备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8C4C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BD8EE">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完备</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8AE82">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30873">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①项目建立档案；②档案专项管理。要素①占5%权重分，要素②占95%权重分，符合则得分，否则扣除相应权重分。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DF57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r>
      <w:tr w14:paraId="2166D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416" w:type="pct"/>
            <w:vMerge w:val="continue"/>
            <w:tcBorders>
              <w:top w:val="nil"/>
              <w:left w:val="single" w:color="000000" w:sz="4" w:space="0"/>
              <w:bottom w:val="single" w:color="000000" w:sz="4" w:space="0"/>
              <w:right w:val="single" w:color="000000" w:sz="4" w:space="0"/>
            </w:tcBorders>
            <w:shd w:val="clear" w:color="auto" w:fill="auto"/>
            <w:vAlign w:val="center"/>
          </w:tcPr>
          <w:p w14:paraId="652A2DB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nil"/>
              <w:left w:val="single" w:color="000000" w:sz="4" w:space="0"/>
              <w:bottom w:val="single" w:color="000000" w:sz="4" w:space="0"/>
              <w:right w:val="single" w:color="000000" w:sz="4" w:space="0"/>
            </w:tcBorders>
            <w:shd w:val="clear" w:color="auto" w:fill="auto"/>
            <w:vAlign w:val="center"/>
          </w:tcPr>
          <w:p w14:paraId="1DFBF9DA">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5E662F">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满意度</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1B753">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10</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51807">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参会人员满意度</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7206">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8</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2FC82">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考察参会代表的满意度程度</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7E7E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5B06C">
            <w:pPr>
              <w:keepNext w:val="0"/>
              <w:keepLines w:val="0"/>
              <w:widowControl/>
              <w:suppressLineNumbers w:val="0"/>
              <w:jc w:val="center"/>
              <w:textAlignment w:val="center"/>
              <w:rPr>
                <w:rStyle w:val="16"/>
                <w:rFonts w:hint="default"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6BB7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5CACF">
            <w:pPr>
              <w:keepNext w:val="0"/>
              <w:keepLines w:val="0"/>
              <w:widowControl/>
              <w:suppressLineNumbers w:val="0"/>
              <w:jc w:val="left"/>
              <w:textAlignment w:val="center"/>
              <w:rPr>
                <w:rStyle w:val="16"/>
                <w:rFonts w:hint="default"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满意度*权重值</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9CDD6">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7.22</w:t>
            </w:r>
          </w:p>
        </w:tc>
      </w:tr>
      <w:tr w14:paraId="2A55C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16" w:type="pct"/>
            <w:vMerge w:val="continue"/>
            <w:tcBorders>
              <w:top w:val="nil"/>
              <w:left w:val="single" w:color="000000" w:sz="4" w:space="0"/>
              <w:bottom w:val="single" w:color="000000" w:sz="4" w:space="0"/>
              <w:right w:val="single" w:color="000000" w:sz="4" w:space="0"/>
            </w:tcBorders>
            <w:shd w:val="clear" w:color="auto" w:fill="auto"/>
            <w:vAlign w:val="center"/>
          </w:tcPr>
          <w:p w14:paraId="52DBDDEB">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nil"/>
              <w:left w:val="single" w:color="000000" w:sz="4" w:space="0"/>
              <w:bottom w:val="single" w:color="000000" w:sz="4" w:space="0"/>
              <w:right w:val="single" w:color="000000" w:sz="4" w:space="0"/>
            </w:tcBorders>
            <w:shd w:val="clear" w:color="auto" w:fill="auto"/>
            <w:vAlign w:val="center"/>
          </w:tcPr>
          <w:p w14:paraId="0F498F5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4373D">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FB52">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E198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工作人员满意度</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34BC5">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C8F28">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考察项目工作人员的满意程度</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E6967">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A084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265B5">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00CD9">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满意度*权重值</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3F40E">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1.12</w:t>
            </w:r>
          </w:p>
        </w:tc>
      </w:tr>
      <w:tr w14:paraId="5B718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8131">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总分</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9E0C5">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100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BCCDE">
            <w:pPr>
              <w:jc w:val="center"/>
              <w:rPr>
                <w:rStyle w:val="16"/>
                <w:rFonts w:hint="eastAsia" w:ascii="Times New Roman" w:hAnsi="Times New Roman" w:eastAsia="宋体" w:cs="宋体"/>
                <w:b/>
                <w:bCs/>
                <w:kern w:val="2"/>
                <w:sz w:val="24"/>
                <w:szCs w:val="24"/>
                <w:highlight w:val="none"/>
                <w:lang w:val="en-US" w:eastAsia="zh-CN" w:bidi="ar"/>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FCBA7">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F3BC1">
            <w:pPr>
              <w:jc w:val="center"/>
              <w:rPr>
                <w:rStyle w:val="16"/>
                <w:rFonts w:hint="eastAsia" w:ascii="Times New Roman" w:hAnsi="Times New Roman" w:eastAsia="宋体" w:cs="宋体"/>
                <w:b/>
                <w:bCs/>
                <w:kern w:val="2"/>
                <w:sz w:val="24"/>
                <w:szCs w:val="24"/>
                <w:highlight w:val="none"/>
                <w:lang w:val="en-US" w:eastAsia="zh-CN" w:bidi="ar"/>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CF7F8">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100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1F96E">
            <w:pPr>
              <w:jc w:val="center"/>
              <w:rPr>
                <w:rStyle w:val="16"/>
                <w:rFonts w:hint="eastAsia" w:ascii="Times New Roman" w:hAnsi="Times New Roman" w:eastAsia="宋体" w:cs="宋体"/>
                <w:b/>
                <w:bCs/>
                <w:kern w:val="2"/>
                <w:sz w:val="24"/>
                <w:szCs w:val="24"/>
                <w:highlight w:val="none"/>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ED89">
            <w:pPr>
              <w:jc w:val="center"/>
              <w:rPr>
                <w:rStyle w:val="16"/>
                <w:rFonts w:hint="eastAsia" w:ascii="Times New Roman" w:hAnsi="Times New Roman" w:eastAsia="宋体" w:cs="宋体"/>
                <w:b/>
                <w:bCs/>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ABCBD">
            <w:pPr>
              <w:jc w:val="center"/>
              <w:rPr>
                <w:rStyle w:val="16"/>
                <w:rFonts w:hint="eastAsia" w:ascii="Times New Roman" w:hAnsi="Times New Roman" w:eastAsia="宋体" w:cs="宋体"/>
                <w:b/>
                <w:bCs/>
                <w:kern w:val="2"/>
                <w:sz w:val="24"/>
                <w:szCs w:val="24"/>
                <w:highlight w:val="none"/>
                <w:lang w:val="en-US" w:eastAsia="zh-CN" w:bidi="ar"/>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FC0D1">
            <w:pPr>
              <w:jc w:val="center"/>
              <w:rPr>
                <w:rStyle w:val="16"/>
                <w:rFonts w:hint="eastAsia" w:ascii="Times New Roman" w:hAnsi="Times New Roman" w:eastAsia="宋体" w:cs="宋体"/>
                <w:b/>
                <w:bCs/>
                <w:kern w:val="2"/>
                <w:sz w:val="24"/>
                <w:szCs w:val="24"/>
                <w:highlight w:val="none"/>
                <w:lang w:val="en-US" w:eastAsia="zh-CN" w:bidi="ar"/>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DAE64">
            <w:pPr>
              <w:jc w:val="center"/>
              <w:rPr>
                <w:rStyle w:val="16"/>
                <w:rFonts w:hint="eastAsia" w:ascii="Times New Roman" w:hAnsi="Times New Roman" w:eastAsia="宋体" w:cs="宋体"/>
                <w:b/>
                <w:bCs/>
                <w:kern w:val="2"/>
                <w:sz w:val="24"/>
                <w:szCs w:val="24"/>
                <w:highlight w:val="none"/>
                <w:lang w:val="en-US" w:eastAsia="zh-CN" w:bidi="ar"/>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8BFE7">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95.84</w:t>
            </w:r>
          </w:p>
        </w:tc>
      </w:tr>
    </w:tbl>
    <w:p w14:paraId="788225E9">
      <w:pPr>
        <w:pStyle w:val="12"/>
        <w:ind w:left="0" w:leftChars="0" w:firstLine="0" w:firstLineChars="0"/>
        <w:rPr>
          <w:rFonts w:hint="eastAsia" w:ascii="Times New Roman" w:hAnsi="Times New Roman" w:eastAsia="宋体" w:cs="宋体"/>
          <w:highlight w:val="yellow"/>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1247BCF2">
      <w:pPr>
        <w:keepNext w:val="0"/>
        <w:keepLines w:val="0"/>
        <w:pageBreakBefore w:val="0"/>
        <w:widowControl w:val="0"/>
        <w:tabs>
          <w:tab w:val="left" w:pos="1151"/>
        </w:tabs>
        <w:kinsoku/>
        <w:wordWrap/>
        <w:overflowPunct/>
        <w:topLinePunct w:val="0"/>
        <w:autoSpaceDE/>
        <w:autoSpaceDN/>
        <w:bidi w:val="0"/>
        <w:adjustRightInd/>
        <w:snapToGrid/>
        <w:spacing w:line="600" w:lineRule="exact"/>
        <w:ind w:firstLine="0" w:firstLineChars="0"/>
        <w:textAlignment w:val="auto"/>
        <w:outlineLvl w:val="1"/>
        <w:rPr>
          <w:rFonts w:hint="eastAsia" w:ascii="Times New Roman" w:hAnsi="Times New Roman" w:eastAsia="宋体" w:cs="宋体"/>
          <w:b/>
          <w:bCs/>
          <w:sz w:val="28"/>
          <w:szCs w:val="28"/>
          <w:highlight w:val="none"/>
          <w:lang w:val="en-US" w:eastAsia="zh-CN"/>
        </w:rPr>
      </w:pPr>
      <w:bookmarkStart w:id="83" w:name="_Toc4782"/>
      <w:bookmarkStart w:id="84" w:name="_Toc21733"/>
      <w:bookmarkStart w:id="85" w:name="_Toc30878"/>
      <w:bookmarkStart w:id="86" w:name="_Toc12180"/>
      <w:r>
        <w:rPr>
          <w:rFonts w:hint="eastAsia" w:ascii="Times New Roman" w:hAnsi="Times New Roman" w:eastAsia="宋体" w:cs="宋体"/>
          <w:b/>
          <w:bCs/>
          <w:sz w:val="28"/>
          <w:szCs w:val="28"/>
          <w:highlight w:val="none"/>
          <w:lang w:val="en-US" w:eastAsia="zh-CN"/>
        </w:rPr>
        <w:t>（二）满意度问卷调查报告</w:t>
      </w:r>
      <w:bookmarkEnd w:id="83"/>
      <w:bookmarkEnd w:id="84"/>
      <w:bookmarkEnd w:id="85"/>
      <w:bookmarkEnd w:id="86"/>
    </w:p>
    <w:p w14:paraId="18989047">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宋体" w:cs="宋体"/>
          <w:b/>
          <w:bCs/>
          <w:sz w:val="30"/>
          <w:szCs w:val="30"/>
          <w:highlight w:val="none"/>
          <w:lang w:val="en-US" w:eastAsia="zh-CN"/>
        </w:rPr>
      </w:pPr>
      <w:r>
        <w:rPr>
          <w:rFonts w:hint="eastAsia" w:ascii="Times New Roman" w:hAnsi="Times New Roman" w:eastAsia="宋体" w:cs="宋体"/>
          <w:b/>
          <w:bCs/>
          <w:sz w:val="30"/>
          <w:szCs w:val="30"/>
          <w:highlight w:val="none"/>
          <w:lang w:val="en-US" w:eastAsia="zh-CN"/>
        </w:rPr>
        <w:t>甘肃人大常委会2023年度重点项目前期费和基本建设投资项目绩效评价满意度调查问卷报告</w:t>
      </w:r>
    </w:p>
    <w:p w14:paraId="1BFBDE20">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outlineLvl w:val="9"/>
        <w:rPr>
          <w:rFonts w:hint="eastAsia" w:ascii="Times New Roman" w:hAnsi="Times New Roman" w:eastAsia="宋体" w:cs="宋体"/>
          <w:b w:val="0"/>
          <w:bCs w:val="0"/>
          <w:sz w:val="28"/>
          <w:szCs w:val="28"/>
          <w:highlight w:val="none"/>
        </w:rPr>
      </w:pPr>
      <w:bookmarkStart w:id="87" w:name="_Toc20473"/>
      <w:bookmarkStart w:id="88" w:name="_Toc30095"/>
      <w:bookmarkStart w:id="89" w:name="_Toc17705"/>
      <w:r>
        <w:rPr>
          <w:rFonts w:hint="eastAsia" w:ascii="Times New Roman" w:hAnsi="Times New Roman" w:eastAsia="宋体" w:cs="宋体"/>
          <w:b w:val="0"/>
          <w:bCs w:val="0"/>
          <w:sz w:val="28"/>
          <w:szCs w:val="28"/>
          <w:highlight w:val="none"/>
          <w:lang w:val="en-US" w:eastAsia="zh-CN"/>
        </w:rPr>
        <w:t>一、</w:t>
      </w:r>
      <w:r>
        <w:rPr>
          <w:rFonts w:hint="eastAsia" w:ascii="Times New Roman" w:hAnsi="Times New Roman" w:eastAsia="宋体" w:cs="宋体"/>
          <w:b w:val="0"/>
          <w:bCs w:val="0"/>
          <w:sz w:val="28"/>
          <w:szCs w:val="28"/>
          <w:highlight w:val="none"/>
        </w:rPr>
        <w:t>问卷调查对象</w:t>
      </w:r>
      <w:bookmarkEnd w:id="87"/>
      <w:bookmarkEnd w:id="88"/>
      <w:bookmarkEnd w:id="89"/>
    </w:p>
    <w:p w14:paraId="11BDC01B">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rPr>
        <w:t>本次调查对象为</w:t>
      </w:r>
      <w:r>
        <w:rPr>
          <w:rFonts w:hint="eastAsia" w:ascii="Times New Roman" w:hAnsi="Times New Roman" w:eastAsia="宋体" w:cs="宋体"/>
          <w:sz w:val="28"/>
          <w:szCs w:val="28"/>
          <w:highlight w:val="none"/>
          <w:lang w:val="en-US" w:eastAsia="zh-CN"/>
        </w:rPr>
        <w:t>甘肃人大常委会2023年度重点项目前期费和基本建设投资项目参会代表和项目工作人员。</w:t>
      </w:r>
    </w:p>
    <w:p w14:paraId="6B4BC9AF">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outlineLvl w:val="9"/>
        <w:rPr>
          <w:rFonts w:hint="eastAsia" w:ascii="Times New Roman" w:hAnsi="Times New Roman" w:eastAsia="宋体" w:cs="宋体"/>
          <w:b w:val="0"/>
          <w:bCs w:val="0"/>
          <w:sz w:val="28"/>
          <w:szCs w:val="28"/>
          <w:highlight w:val="none"/>
        </w:rPr>
      </w:pPr>
      <w:bookmarkStart w:id="90" w:name="_Toc19523"/>
      <w:bookmarkStart w:id="91" w:name="_Toc32637"/>
      <w:bookmarkStart w:id="92" w:name="_Toc30116"/>
      <w:r>
        <w:rPr>
          <w:rFonts w:hint="eastAsia" w:ascii="Times New Roman" w:hAnsi="Times New Roman" w:eastAsia="宋体" w:cs="宋体"/>
          <w:b w:val="0"/>
          <w:bCs w:val="0"/>
          <w:sz w:val="28"/>
          <w:szCs w:val="28"/>
          <w:highlight w:val="none"/>
          <w:lang w:val="en-US" w:eastAsia="zh-CN"/>
        </w:rPr>
        <w:t>二、</w:t>
      </w:r>
      <w:r>
        <w:rPr>
          <w:rFonts w:hint="eastAsia" w:ascii="Times New Roman" w:hAnsi="Times New Roman" w:eastAsia="宋体" w:cs="宋体"/>
          <w:b w:val="0"/>
          <w:bCs w:val="0"/>
          <w:sz w:val="28"/>
          <w:szCs w:val="28"/>
          <w:highlight w:val="none"/>
        </w:rPr>
        <w:t>调查内容</w:t>
      </w:r>
      <w:bookmarkEnd w:id="90"/>
      <w:bookmarkEnd w:id="91"/>
      <w:bookmarkEnd w:id="92"/>
    </w:p>
    <w:p w14:paraId="7813BBA8">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outlineLvl w:val="9"/>
        <w:rPr>
          <w:rFonts w:hint="eastAsia" w:ascii="Times New Roman" w:hAnsi="Times New Roman" w:eastAsia="宋体" w:cs="宋体"/>
          <w:sz w:val="28"/>
          <w:szCs w:val="28"/>
          <w:highlight w:val="none"/>
          <w:lang w:val="en-US" w:eastAsia="zh-CN"/>
        </w:rPr>
      </w:pPr>
      <w:bookmarkStart w:id="93" w:name="_Toc6923"/>
      <w:bookmarkStart w:id="94" w:name="_Toc27479"/>
      <w:bookmarkStart w:id="95" w:name="_Toc23751"/>
      <w:r>
        <w:rPr>
          <w:rFonts w:hint="eastAsia" w:ascii="Times New Roman" w:hAnsi="Times New Roman" w:eastAsia="宋体" w:cs="宋体"/>
          <w:b/>
          <w:bCs/>
          <w:sz w:val="28"/>
          <w:szCs w:val="28"/>
          <w:highlight w:val="none"/>
          <w:lang w:val="en-US" w:eastAsia="zh-CN"/>
        </w:rPr>
        <w:t>项目参会代表：</w:t>
      </w:r>
      <w:r>
        <w:rPr>
          <w:rFonts w:hint="eastAsia" w:ascii="Times New Roman" w:hAnsi="Times New Roman" w:eastAsia="宋体" w:cs="宋体"/>
          <w:sz w:val="28"/>
          <w:szCs w:val="28"/>
          <w:highlight w:val="none"/>
          <w:lang w:val="en-US" w:eastAsia="zh-CN"/>
        </w:rPr>
        <w:t>甘肃人大常委会2023年度重点项目前期费和基本建设投资项目中参会代表的个人信息；是否清楚甘肃人大常委会2023年度重点项目前期费和基本建设投资项目整体流程；甘肃人大常委会2023年度重点项目前期费和基本建设投资项目是否征集过人大代表的意见或建议；项目实施后保障效果如何；对甘肃人大常委会2023年度重点项目前期费和基本建设投资项目的实施效果；对甘肃人大常委会2023年度重点项目前期费和基本建设投资项目整体工作的满意度；对甘肃人大常委会2023年度重点项目前期费和基本建设投资项目提升会议设施水平的满意度；对甘肃人大常委会2023年度重点项目前期费和基本建设投资项目会议顺利开展保障率的满意度；对甘肃人大常委会2023年度重点项目前期费和基本建设投资项目整体流程的满意度；对甘肃人大常委会2023年度重点项目前期费和基本建设投资项目工作效率的满意度等。</w:t>
      </w:r>
    </w:p>
    <w:p w14:paraId="046752E8">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b/>
          <w:bCs/>
          <w:sz w:val="28"/>
          <w:szCs w:val="28"/>
          <w:highlight w:val="none"/>
          <w:lang w:val="en-US" w:eastAsia="zh-CN"/>
        </w:rPr>
        <w:t>项目工作人员：</w:t>
      </w:r>
      <w:r>
        <w:rPr>
          <w:rFonts w:hint="eastAsia" w:ascii="Times New Roman" w:hAnsi="Times New Roman" w:eastAsia="宋体" w:cs="宋体"/>
          <w:sz w:val="28"/>
          <w:szCs w:val="28"/>
          <w:highlight w:val="none"/>
          <w:lang w:val="en-US" w:eastAsia="zh-CN"/>
        </w:rPr>
        <w:t>甘肃人大常委会2023年度重点项目前期费和基本建设投资项目中工作人员的个人信息；是否清楚甘肃人大常委会2023年度重点项目前期费和基本建设投资项目的进度；是否清楚目前自己的工作职责内容；对甘肃人大常委会2023年度重点项目前期费和基本建设投资项目整体工作的满意度；对甘肃人大常委会2023年度重点项目前期费和基本建设投资项目经费使用范围及金额分配的满意度；对甘肃人大常委会2023年度重点项目前期费和基本建设投资项目人员分配及职责部署的满意度；对甘肃人大常委会2023年度重点项目前期费和基本建设投资项目总体成效的满意度等。</w:t>
      </w:r>
    </w:p>
    <w:p w14:paraId="694256CF">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outlineLvl w:val="9"/>
        <w:rPr>
          <w:rFonts w:hint="eastAsia" w:ascii="Times New Roman" w:hAnsi="Times New Roman" w:eastAsia="宋体" w:cs="宋体"/>
          <w:b w:val="0"/>
          <w:bCs w:val="0"/>
          <w:sz w:val="28"/>
          <w:szCs w:val="28"/>
          <w:highlight w:val="none"/>
        </w:rPr>
      </w:pPr>
      <w:r>
        <w:rPr>
          <w:rFonts w:hint="eastAsia" w:ascii="Times New Roman" w:hAnsi="Times New Roman" w:eastAsia="宋体" w:cs="宋体"/>
          <w:b w:val="0"/>
          <w:bCs w:val="0"/>
          <w:sz w:val="28"/>
          <w:szCs w:val="28"/>
          <w:highlight w:val="none"/>
          <w:lang w:val="en-US" w:eastAsia="zh-CN"/>
        </w:rPr>
        <w:t>三、</w:t>
      </w:r>
      <w:r>
        <w:rPr>
          <w:rFonts w:hint="eastAsia" w:ascii="Times New Roman" w:hAnsi="Times New Roman" w:eastAsia="宋体" w:cs="宋体"/>
          <w:b w:val="0"/>
          <w:bCs w:val="0"/>
          <w:sz w:val="28"/>
          <w:szCs w:val="28"/>
          <w:highlight w:val="none"/>
        </w:rPr>
        <w:t>调查方法</w:t>
      </w:r>
      <w:bookmarkEnd w:id="93"/>
      <w:bookmarkEnd w:id="94"/>
      <w:bookmarkEnd w:id="95"/>
    </w:p>
    <w:p w14:paraId="1521973D">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outlineLvl w:val="9"/>
        <w:rPr>
          <w:rFonts w:hint="eastAsia" w:ascii="Times New Roman" w:hAnsi="Times New Roman" w:eastAsia="宋体" w:cs="宋体"/>
          <w:sz w:val="28"/>
          <w:szCs w:val="28"/>
          <w:highlight w:val="none"/>
        </w:rPr>
      </w:pPr>
      <w:r>
        <w:rPr>
          <w:rFonts w:hint="eastAsia" w:ascii="Times New Roman" w:hAnsi="Times New Roman" w:eastAsia="宋体" w:cs="宋体"/>
          <w:sz w:val="28"/>
          <w:szCs w:val="28"/>
          <w:highlight w:val="none"/>
        </w:rPr>
        <w:t>本次问卷调查采取</w:t>
      </w:r>
      <w:r>
        <w:rPr>
          <w:rFonts w:hint="eastAsia" w:ascii="Times New Roman" w:hAnsi="Times New Roman" w:eastAsia="宋体" w:cs="宋体"/>
          <w:sz w:val="28"/>
          <w:szCs w:val="28"/>
          <w:highlight w:val="none"/>
          <w:lang w:val="en-US" w:eastAsia="zh-CN"/>
        </w:rPr>
        <w:t>线下纸质</w:t>
      </w:r>
      <w:r>
        <w:rPr>
          <w:rFonts w:hint="eastAsia" w:ascii="Times New Roman" w:hAnsi="Times New Roman" w:eastAsia="宋体" w:cs="宋体"/>
          <w:sz w:val="28"/>
          <w:szCs w:val="28"/>
          <w:highlight w:val="none"/>
        </w:rPr>
        <w:t>问卷调查的方式进行，在全面调查开展之前先进行初步论证，根据论证结果对问卷和抽样方</w:t>
      </w:r>
      <w:r>
        <w:rPr>
          <w:rFonts w:hint="eastAsia" w:ascii="Times New Roman" w:hAnsi="Times New Roman" w:eastAsia="宋体" w:cs="宋体"/>
          <w:sz w:val="28"/>
          <w:szCs w:val="28"/>
          <w:highlight w:val="none"/>
          <w:lang w:val="en-US" w:eastAsia="zh-CN"/>
        </w:rPr>
        <w:t>法</w:t>
      </w:r>
      <w:r>
        <w:rPr>
          <w:rFonts w:hint="eastAsia" w:ascii="Times New Roman" w:hAnsi="Times New Roman" w:eastAsia="宋体" w:cs="宋体"/>
          <w:sz w:val="28"/>
          <w:szCs w:val="28"/>
          <w:highlight w:val="none"/>
        </w:rPr>
        <w:t>进行修改调整。</w:t>
      </w:r>
    </w:p>
    <w:p w14:paraId="1F12F7E1">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outlineLvl w:val="9"/>
        <w:rPr>
          <w:rFonts w:hint="eastAsia" w:ascii="Times New Roman" w:hAnsi="Times New Roman" w:eastAsia="宋体" w:cs="宋体"/>
          <w:b w:val="0"/>
          <w:bCs w:val="0"/>
          <w:sz w:val="28"/>
          <w:szCs w:val="28"/>
          <w:highlight w:val="none"/>
        </w:rPr>
      </w:pPr>
      <w:bookmarkStart w:id="96" w:name="_Toc13679"/>
      <w:bookmarkStart w:id="97" w:name="_Toc19365"/>
      <w:bookmarkStart w:id="98" w:name="_Toc28412"/>
      <w:r>
        <w:rPr>
          <w:rFonts w:hint="eastAsia" w:ascii="Times New Roman" w:hAnsi="Times New Roman" w:eastAsia="宋体" w:cs="宋体"/>
          <w:b w:val="0"/>
          <w:bCs w:val="0"/>
          <w:sz w:val="28"/>
          <w:szCs w:val="28"/>
          <w:highlight w:val="none"/>
          <w:lang w:val="en-US" w:eastAsia="zh-CN"/>
        </w:rPr>
        <w:t>四、</w:t>
      </w:r>
      <w:r>
        <w:rPr>
          <w:rFonts w:hint="eastAsia" w:ascii="Times New Roman" w:hAnsi="Times New Roman" w:eastAsia="宋体" w:cs="宋体"/>
          <w:b w:val="0"/>
          <w:bCs w:val="0"/>
          <w:sz w:val="28"/>
          <w:szCs w:val="28"/>
          <w:highlight w:val="none"/>
        </w:rPr>
        <w:t>问卷的回收及分析方法</w:t>
      </w:r>
      <w:bookmarkEnd w:id="96"/>
      <w:bookmarkEnd w:id="97"/>
      <w:bookmarkEnd w:id="98"/>
    </w:p>
    <w:p w14:paraId="7C3851C4">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outlineLvl w:val="9"/>
        <w:rPr>
          <w:rFonts w:hint="eastAsia" w:ascii="Times New Roman" w:hAnsi="Times New Roman" w:eastAsia="宋体" w:cs="宋体"/>
          <w:sz w:val="28"/>
          <w:szCs w:val="28"/>
          <w:highlight w:val="none"/>
        </w:rPr>
      </w:pPr>
      <w:r>
        <w:rPr>
          <w:rFonts w:hint="eastAsia" w:ascii="Times New Roman" w:hAnsi="Times New Roman" w:eastAsia="宋体" w:cs="宋体"/>
          <w:sz w:val="28"/>
          <w:szCs w:val="28"/>
          <w:highlight w:val="none"/>
        </w:rPr>
        <w:t>本次问卷调查采取</w:t>
      </w:r>
      <w:r>
        <w:rPr>
          <w:rFonts w:hint="eastAsia" w:ascii="Times New Roman" w:hAnsi="Times New Roman" w:eastAsia="宋体" w:cs="宋体"/>
          <w:sz w:val="28"/>
          <w:szCs w:val="28"/>
          <w:highlight w:val="none"/>
          <w:lang w:val="en-US" w:eastAsia="zh-CN"/>
        </w:rPr>
        <w:t>线下由甘肃人大常委会2023年度重点项目前期费和基本建设投资项目参会代表和工作人员进行填写的</w:t>
      </w:r>
      <w:r>
        <w:rPr>
          <w:rFonts w:hint="eastAsia" w:ascii="Times New Roman" w:hAnsi="Times New Roman" w:eastAsia="宋体" w:cs="宋体"/>
          <w:sz w:val="28"/>
          <w:szCs w:val="28"/>
          <w:highlight w:val="none"/>
        </w:rPr>
        <w:t>形式开展，实际</w:t>
      </w:r>
      <w:r>
        <w:rPr>
          <w:rFonts w:hint="eastAsia" w:ascii="Times New Roman" w:hAnsi="Times New Roman" w:eastAsia="宋体" w:cs="宋体"/>
          <w:sz w:val="28"/>
          <w:szCs w:val="28"/>
          <w:highlight w:val="none"/>
          <w:lang w:val="en-US" w:eastAsia="zh-CN"/>
        </w:rPr>
        <w:t>填写的</w:t>
      </w:r>
      <w:r>
        <w:rPr>
          <w:rFonts w:hint="eastAsia" w:ascii="Times New Roman" w:hAnsi="Times New Roman" w:eastAsia="宋体" w:cs="宋体"/>
          <w:sz w:val="28"/>
          <w:szCs w:val="28"/>
          <w:highlight w:val="none"/>
          <w:lang w:eastAsia="zh-CN"/>
        </w:rPr>
        <w:t>有效问卷</w:t>
      </w:r>
      <w:r>
        <w:rPr>
          <w:rFonts w:hint="eastAsia" w:ascii="Times New Roman" w:hAnsi="Times New Roman" w:eastAsia="宋体" w:cs="宋体"/>
          <w:sz w:val="28"/>
          <w:szCs w:val="28"/>
          <w:highlight w:val="none"/>
          <w:lang w:val="en-US" w:eastAsia="zh-CN"/>
        </w:rPr>
        <w:t>100</w:t>
      </w:r>
      <w:r>
        <w:rPr>
          <w:rFonts w:hint="eastAsia" w:ascii="Times New Roman" w:hAnsi="Times New Roman" w:eastAsia="宋体" w:cs="宋体"/>
          <w:sz w:val="28"/>
          <w:szCs w:val="28"/>
          <w:highlight w:val="none"/>
          <w:lang w:eastAsia="zh-CN"/>
        </w:rPr>
        <w:t>份</w:t>
      </w:r>
      <w:r>
        <w:rPr>
          <w:rFonts w:hint="eastAsia" w:ascii="Times New Roman" w:hAnsi="Times New Roman" w:eastAsia="宋体" w:cs="宋体"/>
          <w:sz w:val="28"/>
          <w:szCs w:val="28"/>
          <w:highlight w:val="none"/>
        </w:rPr>
        <w:t>，有效问卷</w:t>
      </w:r>
      <w:r>
        <w:rPr>
          <w:rFonts w:hint="eastAsia" w:ascii="Times New Roman" w:hAnsi="Times New Roman" w:eastAsia="宋体" w:cs="宋体"/>
          <w:sz w:val="28"/>
          <w:szCs w:val="28"/>
          <w:highlight w:val="none"/>
          <w:lang w:val="en-US" w:eastAsia="zh-CN"/>
        </w:rPr>
        <w:t>填写</w:t>
      </w:r>
      <w:r>
        <w:rPr>
          <w:rFonts w:hint="eastAsia" w:ascii="Times New Roman" w:hAnsi="Times New Roman" w:eastAsia="宋体" w:cs="宋体"/>
          <w:sz w:val="28"/>
          <w:szCs w:val="28"/>
          <w:highlight w:val="none"/>
        </w:rPr>
        <w:t>率为100%，</w:t>
      </w:r>
      <w:r>
        <w:rPr>
          <w:rFonts w:hint="eastAsia" w:ascii="Times New Roman" w:hAnsi="Times New Roman" w:eastAsia="宋体" w:cs="宋体"/>
          <w:sz w:val="28"/>
          <w:szCs w:val="28"/>
          <w:highlight w:val="none"/>
          <w:lang w:val="en-US" w:eastAsia="zh-CN"/>
        </w:rPr>
        <w:t>其中甘肃人大常委会2023年度重点项目前期费和基本建设投资项目参会代表有效问卷50份，甘肃人大常委会2023年度重点项目前期费和基本建设投资项目中工作人员50份。</w:t>
      </w:r>
      <w:r>
        <w:rPr>
          <w:rFonts w:hint="eastAsia" w:ascii="Times New Roman" w:hAnsi="Times New Roman" w:eastAsia="宋体" w:cs="宋体"/>
          <w:sz w:val="28"/>
          <w:szCs w:val="28"/>
          <w:highlight w:val="none"/>
        </w:rPr>
        <w:t>本次调查的有效问卷</w:t>
      </w:r>
      <w:r>
        <w:rPr>
          <w:rFonts w:hint="eastAsia" w:ascii="Times New Roman" w:hAnsi="Times New Roman" w:eastAsia="宋体" w:cs="宋体"/>
          <w:sz w:val="28"/>
          <w:szCs w:val="28"/>
          <w:highlight w:val="none"/>
          <w:lang w:val="en-US" w:eastAsia="zh-CN"/>
        </w:rPr>
        <w:t>填写</w:t>
      </w:r>
      <w:r>
        <w:rPr>
          <w:rFonts w:hint="eastAsia" w:ascii="Times New Roman" w:hAnsi="Times New Roman" w:eastAsia="宋体" w:cs="宋体"/>
          <w:sz w:val="28"/>
          <w:szCs w:val="28"/>
          <w:highlight w:val="none"/>
        </w:rPr>
        <w:t>率较高，具有较强的代表性和可信度，可作为报告的依据。</w:t>
      </w:r>
    </w:p>
    <w:p w14:paraId="2FA1F404">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outlineLvl w:val="9"/>
        <w:rPr>
          <w:rFonts w:hint="eastAsia" w:ascii="Times New Roman" w:hAnsi="Times New Roman" w:eastAsia="宋体" w:cs="宋体"/>
          <w:sz w:val="28"/>
          <w:szCs w:val="28"/>
          <w:highlight w:val="none"/>
        </w:rPr>
      </w:pPr>
      <w:r>
        <w:rPr>
          <w:rFonts w:hint="eastAsia" w:ascii="Times New Roman" w:hAnsi="Times New Roman" w:eastAsia="宋体" w:cs="宋体"/>
          <w:sz w:val="28"/>
          <w:szCs w:val="28"/>
          <w:highlight w:val="none"/>
        </w:rPr>
        <w:t>根据</w:t>
      </w:r>
      <w:r>
        <w:rPr>
          <w:rFonts w:hint="eastAsia" w:ascii="Times New Roman" w:hAnsi="Times New Roman" w:eastAsia="宋体" w:cs="宋体"/>
          <w:sz w:val="28"/>
          <w:szCs w:val="28"/>
          <w:highlight w:val="none"/>
          <w:lang w:val="en-US" w:eastAsia="zh-CN"/>
        </w:rPr>
        <w:t>甘肃人大常委会2023年度重点项目前期费和基本建设投资项目</w:t>
      </w:r>
      <w:r>
        <w:rPr>
          <w:rFonts w:hint="eastAsia" w:ascii="Times New Roman" w:hAnsi="Times New Roman" w:eastAsia="宋体" w:cs="宋体"/>
          <w:sz w:val="28"/>
          <w:szCs w:val="28"/>
          <w:highlight w:val="none"/>
        </w:rPr>
        <w:t>绩效</w:t>
      </w:r>
      <w:r>
        <w:rPr>
          <w:rFonts w:hint="eastAsia" w:ascii="Times New Roman" w:hAnsi="Times New Roman" w:eastAsia="宋体" w:cs="宋体"/>
          <w:sz w:val="28"/>
          <w:szCs w:val="28"/>
          <w:highlight w:val="none"/>
          <w:lang w:val="en-US" w:eastAsia="zh-CN"/>
        </w:rPr>
        <w:t>评价</w:t>
      </w:r>
      <w:r>
        <w:rPr>
          <w:rFonts w:hint="eastAsia" w:ascii="Times New Roman" w:hAnsi="Times New Roman" w:eastAsia="宋体" w:cs="宋体"/>
          <w:sz w:val="28"/>
          <w:szCs w:val="28"/>
          <w:highlight w:val="none"/>
        </w:rPr>
        <w:t>实际调研情况，本次问卷数据分析采用描述性分析法。具体分析采用</w:t>
      </w:r>
      <w:r>
        <w:rPr>
          <w:rFonts w:hint="eastAsia" w:ascii="Times New Roman" w:hAnsi="Times New Roman" w:eastAsia="宋体" w:cs="宋体"/>
          <w:sz w:val="28"/>
          <w:szCs w:val="28"/>
          <w:highlight w:val="none"/>
          <w:lang w:val="en-US" w:eastAsia="zh-CN"/>
        </w:rPr>
        <w:t>EXCEL、图表等</w:t>
      </w:r>
      <w:r>
        <w:rPr>
          <w:rFonts w:hint="eastAsia" w:ascii="Times New Roman" w:hAnsi="Times New Roman" w:eastAsia="宋体" w:cs="宋体"/>
          <w:sz w:val="28"/>
          <w:szCs w:val="28"/>
          <w:highlight w:val="none"/>
        </w:rPr>
        <w:t>。</w:t>
      </w:r>
    </w:p>
    <w:p w14:paraId="72407201">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560" w:firstLineChars="200"/>
        <w:textAlignment w:val="auto"/>
        <w:outlineLvl w:val="9"/>
        <w:rPr>
          <w:rFonts w:hint="eastAsia" w:ascii="Times New Roman" w:hAnsi="Times New Roman" w:eastAsia="宋体" w:cs="宋体"/>
          <w:b w:val="0"/>
          <w:bCs w:val="0"/>
          <w:sz w:val="28"/>
          <w:szCs w:val="28"/>
          <w:highlight w:val="none"/>
        </w:rPr>
      </w:pPr>
      <w:bookmarkStart w:id="99" w:name="_Toc30987"/>
      <w:bookmarkStart w:id="100" w:name="_Toc19497"/>
      <w:bookmarkStart w:id="101" w:name="_Toc8733"/>
      <w:r>
        <w:rPr>
          <w:rFonts w:hint="eastAsia" w:ascii="Times New Roman" w:hAnsi="Times New Roman" w:eastAsia="宋体" w:cs="宋体"/>
          <w:b w:val="0"/>
          <w:bCs w:val="0"/>
          <w:sz w:val="28"/>
          <w:szCs w:val="28"/>
          <w:highlight w:val="none"/>
        </w:rPr>
        <w:t>问卷详情及分析</w:t>
      </w:r>
      <w:bookmarkEnd w:id="99"/>
      <w:bookmarkEnd w:id="100"/>
      <w:bookmarkEnd w:id="101"/>
    </w:p>
    <w:p w14:paraId="3E7840DE">
      <w:pPr>
        <w:pStyle w:val="2"/>
        <w:numPr>
          <w:ilvl w:val="0"/>
          <w:numId w:val="0"/>
        </w:numPr>
        <w:rPr>
          <w:rFonts w:hint="eastAsia"/>
        </w:rPr>
      </w:pPr>
    </w:p>
    <w:p w14:paraId="000934D8">
      <w:pPr>
        <w:keepNext w:val="0"/>
        <w:keepLines w:val="0"/>
        <w:pageBreakBefore w:val="0"/>
        <w:kinsoku/>
        <w:wordWrap/>
        <w:overflowPunct/>
        <w:topLinePunct w:val="0"/>
        <w:autoSpaceDE/>
        <w:autoSpaceDN/>
        <w:bidi w:val="0"/>
        <w:adjustRightInd/>
        <w:snapToGrid/>
        <w:spacing w:line="600" w:lineRule="exact"/>
        <w:ind w:firstLine="0" w:firstLineChars="0"/>
        <w:jc w:val="center"/>
        <w:outlineLvl w:val="9"/>
        <w:rPr>
          <w:rFonts w:hint="eastAsia" w:ascii="Times New Roman" w:hAnsi="Times New Roman" w:eastAsia="宋体" w:cs="宋体"/>
          <w:b/>
          <w:bCs/>
          <w:sz w:val="24"/>
          <w:szCs w:val="24"/>
          <w:highlight w:val="none"/>
        </w:rPr>
      </w:pPr>
      <w:r>
        <w:rPr>
          <w:rFonts w:hint="eastAsia" w:ascii="Times New Roman" w:hAnsi="Times New Roman" w:eastAsia="宋体" w:cs="宋体"/>
          <w:b/>
          <w:bCs/>
          <w:sz w:val="24"/>
          <w:szCs w:val="24"/>
          <w:highlight w:val="none"/>
          <w:lang w:val="en-US" w:eastAsia="zh-CN"/>
        </w:rPr>
        <w:t>表1 甘肃人大常委会2023年度重点项目前期费和基本建设投资项目中参会代表</w:t>
      </w:r>
      <w:r>
        <w:rPr>
          <w:rFonts w:hint="eastAsia" w:ascii="Times New Roman" w:hAnsi="Times New Roman" w:eastAsia="宋体" w:cs="宋体"/>
          <w:b/>
          <w:bCs/>
          <w:sz w:val="24"/>
          <w:szCs w:val="24"/>
          <w:highlight w:val="none"/>
        </w:rPr>
        <w:t>调查问卷</w:t>
      </w:r>
      <w:r>
        <w:rPr>
          <w:rFonts w:hint="eastAsia" w:ascii="Times New Roman" w:hAnsi="Times New Roman" w:eastAsia="宋体" w:cs="宋体"/>
          <w:b/>
          <w:bCs/>
          <w:sz w:val="24"/>
          <w:szCs w:val="24"/>
          <w:highlight w:val="none"/>
          <w:lang w:val="en-US" w:eastAsia="zh-CN"/>
        </w:rPr>
        <w:t>个人信息</w:t>
      </w:r>
      <w:r>
        <w:rPr>
          <w:rFonts w:hint="eastAsia" w:ascii="Times New Roman" w:hAnsi="Times New Roman" w:eastAsia="宋体" w:cs="宋体"/>
          <w:b/>
          <w:bCs/>
          <w:sz w:val="24"/>
          <w:szCs w:val="24"/>
          <w:highlight w:val="none"/>
        </w:rPr>
        <w:t>情况统计表</w:t>
      </w:r>
    </w:p>
    <w:tbl>
      <w:tblPr>
        <w:tblStyle w:val="13"/>
        <w:tblW w:w="8353"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73"/>
        <w:gridCol w:w="2810"/>
        <w:gridCol w:w="1362"/>
        <w:gridCol w:w="1408"/>
      </w:tblGrid>
      <w:tr w14:paraId="5C4FB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5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A88B">
            <w:pPr>
              <w:keepNext w:val="0"/>
              <w:keepLines w:val="0"/>
              <w:pageBreakBefore w:val="0"/>
              <w:widowControl/>
              <w:suppressLineNumbers w:val="0"/>
              <w:kinsoku/>
              <w:wordWrap/>
              <w:overflowPunct/>
              <w:topLinePunct w:val="0"/>
              <w:autoSpaceDE/>
              <w:autoSpaceDN/>
              <w:bidi w:val="0"/>
              <w:adjustRightInd/>
              <w:snapToGrid/>
              <w:spacing w:line="240" w:lineRule="auto"/>
              <w:ind w:firstLine="482" w:firstLineChars="200"/>
              <w:jc w:val="center"/>
              <w:textAlignment w:val="center"/>
              <w:outlineLvl w:val="9"/>
              <w:rPr>
                <w:rFonts w:hint="eastAsia" w:ascii="Times New Roman" w:hAnsi="Times New Roman" w:eastAsia="宋体" w:cs="宋体"/>
                <w:b/>
                <w:bCs/>
                <w:i w:val="0"/>
                <w:iCs w:val="0"/>
                <w:color w:val="000000"/>
                <w:sz w:val="24"/>
                <w:szCs w:val="24"/>
                <w:highlight w:val="none"/>
                <w:u w:val="none"/>
              </w:rPr>
            </w:pPr>
            <w:r>
              <w:rPr>
                <w:rFonts w:hint="eastAsia" w:ascii="Times New Roman" w:hAnsi="Times New Roman" w:eastAsia="宋体" w:cs="宋体"/>
                <w:b/>
                <w:bCs/>
                <w:i w:val="0"/>
                <w:iCs w:val="0"/>
                <w:color w:val="000000"/>
                <w:kern w:val="0"/>
                <w:sz w:val="24"/>
                <w:szCs w:val="24"/>
                <w:highlight w:val="none"/>
                <w:u w:val="none"/>
                <w:lang w:val="en-US" w:eastAsia="zh-CN" w:bidi="ar"/>
              </w:rPr>
              <w:t>一、个人信息</w:t>
            </w:r>
          </w:p>
        </w:tc>
      </w:tr>
      <w:tr w14:paraId="3CAFC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A636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sz w:val="24"/>
                <w:szCs w:val="24"/>
                <w:highlight w:val="none"/>
                <w:u w:val="none"/>
              </w:rPr>
            </w:pPr>
            <w:r>
              <w:rPr>
                <w:rFonts w:hint="eastAsia" w:ascii="Times New Roman" w:hAnsi="Times New Roman" w:eastAsia="宋体" w:cs="宋体"/>
                <w:b/>
                <w:bCs/>
                <w:i w:val="0"/>
                <w:iCs w:val="0"/>
                <w:color w:val="000000"/>
                <w:kern w:val="0"/>
                <w:sz w:val="24"/>
                <w:szCs w:val="24"/>
                <w:highlight w:val="none"/>
                <w:u w:val="none"/>
                <w:lang w:val="en-US" w:eastAsia="zh-CN" w:bidi="ar"/>
              </w:rPr>
              <w:t>问题</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60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sz w:val="24"/>
                <w:szCs w:val="24"/>
                <w:highlight w:val="none"/>
                <w:u w:val="none"/>
              </w:rPr>
            </w:pPr>
            <w:r>
              <w:rPr>
                <w:rFonts w:hint="eastAsia" w:ascii="Times New Roman" w:hAnsi="Times New Roman" w:eastAsia="宋体" w:cs="宋体"/>
                <w:b/>
                <w:bCs/>
                <w:i w:val="0"/>
                <w:iCs w:val="0"/>
                <w:color w:val="000000"/>
                <w:kern w:val="0"/>
                <w:sz w:val="24"/>
                <w:szCs w:val="24"/>
                <w:highlight w:val="none"/>
                <w:u w:val="none"/>
                <w:lang w:val="en-US" w:eastAsia="zh-CN" w:bidi="ar"/>
              </w:rPr>
              <w:t>选项</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E42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小计</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BF7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比例</w:t>
            </w:r>
          </w:p>
        </w:tc>
      </w:tr>
      <w:tr w14:paraId="69DF3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73" w:type="dxa"/>
            <w:vMerge w:val="restart"/>
            <w:tcBorders>
              <w:top w:val="single" w:color="000000" w:sz="4" w:space="0"/>
              <w:left w:val="single" w:color="000000" w:sz="4" w:space="0"/>
              <w:bottom w:val="single" w:color="000000" w:sz="4" w:space="0"/>
              <w:right w:val="single" w:color="000000" w:sz="4" w:space="0"/>
            </w:tcBorders>
            <w:noWrap/>
            <w:vAlign w:val="center"/>
          </w:tcPr>
          <w:p w14:paraId="0A80571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1.您的性别为</w:t>
            </w:r>
          </w:p>
        </w:tc>
        <w:tc>
          <w:tcPr>
            <w:tcW w:w="2810" w:type="dxa"/>
            <w:tcBorders>
              <w:top w:val="single" w:color="000000" w:sz="4" w:space="0"/>
              <w:left w:val="single" w:color="000000" w:sz="4" w:space="0"/>
              <w:bottom w:val="single" w:color="000000" w:sz="4" w:space="0"/>
              <w:right w:val="single" w:color="000000" w:sz="4" w:space="0"/>
            </w:tcBorders>
            <w:noWrap/>
            <w:vAlign w:val="center"/>
          </w:tcPr>
          <w:p w14:paraId="0FEEA36C">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A.男</w:t>
            </w:r>
          </w:p>
        </w:tc>
        <w:tc>
          <w:tcPr>
            <w:tcW w:w="1362" w:type="dxa"/>
            <w:tcBorders>
              <w:top w:val="single" w:color="000000" w:sz="4" w:space="0"/>
              <w:left w:val="single" w:color="000000" w:sz="4" w:space="0"/>
              <w:bottom w:val="single" w:color="000000" w:sz="4" w:space="0"/>
              <w:right w:val="single" w:color="000000" w:sz="4" w:space="0"/>
            </w:tcBorders>
            <w:noWrap/>
            <w:vAlign w:val="center"/>
          </w:tcPr>
          <w:p w14:paraId="3A2F659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26</w:t>
            </w: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6C5FB9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52%</w:t>
            </w:r>
          </w:p>
        </w:tc>
      </w:tr>
      <w:tr w14:paraId="5FA37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73" w:type="dxa"/>
            <w:vMerge w:val="continue"/>
            <w:tcBorders>
              <w:top w:val="single" w:color="000000" w:sz="4" w:space="0"/>
              <w:left w:val="single" w:color="000000" w:sz="4" w:space="0"/>
              <w:bottom w:val="single" w:color="000000" w:sz="4" w:space="0"/>
              <w:right w:val="single" w:color="000000" w:sz="4" w:space="0"/>
            </w:tcBorders>
            <w:noWrap/>
            <w:vAlign w:val="center"/>
          </w:tcPr>
          <w:p w14:paraId="1DCD779B">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000000"/>
                <w:sz w:val="24"/>
                <w:szCs w:val="24"/>
                <w:highlight w:val="none"/>
                <w:u w:val="none"/>
              </w:rPr>
            </w:pPr>
          </w:p>
        </w:tc>
        <w:tc>
          <w:tcPr>
            <w:tcW w:w="2810" w:type="dxa"/>
            <w:tcBorders>
              <w:top w:val="single" w:color="000000" w:sz="4" w:space="0"/>
              <w:left w:val="single" w:color="000000" w:sz="4" w:space="0"/>
              <w:bottom w:val="single" w:color="000000" w:sz="4" w:space="0"/>
              <w:right w:val="single" w:color="000000" w:sz="4" w:space="0"/>
            </w:tcBorders>
            <w:noWrap/>
            <w:vAlign w:val="center"/>
          </w:tcPr>
          <w:p w14:paraId="71FDA50E">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B.女</w:t>
            </w:r>
          </w:p>
        </w:tc>
        <w:tc>
          <w:tcPr>
            <w:tcW w:w="1362" w:type="dxa"/>
            <w:tcBorders>
              <w:top w:val="single" w:color="000000" w:sz="4" w:space="0"/>
              <w:left w:val="single" w:color="000000" w:sz="4" w:space="0"/>
              <w:bottom w:val="single" w:color="000000" w:sz="4" w:space="0"/>
              <w:right w:val="single" w:color="000000" w:sz="4" w:space="0"/>
            </w:tcBorders>
            <w:noWrap/>
            <w:vAlign w:val="center"/>
          </w:tcPr>
          <w:p w14:paraId="74658C1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24</w:t>
            </w: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1B7704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48%</w:t>
            </w:r>
          </w:p>
        </w:tc>
      </w:tr>
      <w:tr w14:paraId="12137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73" w:type="dxa"/>
            <w:vMerge w:val="restart"/>
            <w:tcBorders>
              <w:top w:val="single" w:color="000000" w:sz="4" w:space="0"/>
              <w:left w:val="single" w:color="000000" w:sz="4" w:space="0"/>
              <w:bottom w:val="single" w:color="000000" w:sz="4" w:space="0"/>
              <w:right w:val="single" w:color="000000" w:sz="4" w:space="0"/>
            </w:tcBorders>
            <w:noWrap/>
            <w:vAlign w:val="center"/>
          </w:tcPr>
          <w:p w14:paraId="2FF80EC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2.您的民族为</w:t>
            </w:r>
          </w:p>
        </w:tc>
        <w:tc>
          <w:tcPr>
            <w:tcW w:w="2810" w:type="dxa"/>
            <w:tcBorders>
              <w:top w:val="single" w:color="000000" w:sz="4" w:space="0"/>
              <w:left w:val="single" w:color="000000" w:sz="4" w:space="0"/>
              <w:bottom w:val="single" w:color="000000" w:sz="4" w:space="0"/>
              <w:right w:val="single" w:color="000000" w:sz="4" w:space="0"/>
            </w:tcBorders>
            <w:noWrap/>
            <w:vAlign w:val="center"/>
          </w:tcPr>
          <w:p w14:paraId="389BEFEE">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lang w:val="en-US"/>
              </w:rPr>
            </w:pPr>
            <w:r>
              <w:rPr>
                <w:rFonts w:hint="eastAsia" w:ascii="Times New Roman" w:hAnsi="Times New Roman" w:eastAsia="宋体" w:cs="宋体"/>
                <w:color w:val="000000"/>
                <w:kern w:val="0"/>
                <w:sz w:val="24"/>
                <w:szCs w:val="24"/>
                <w:highlight w:val="none"/>
                <w:lang w:val="en-US" w:eastAsia="zh-CN" w:bidi="ar"/>
              </w:rPr>
              <w:t>A.汉族</w:t>
            </w:r>
          </w:p>
        </w:tc>
        <w:tc>
          <w:tcPr>
            <w:tcW w:w="1362" w:type="dxa"/>
            <w:tcBorders>
              <w:top w:val="single" w:color="000000" w:sz="4" w:space="0"/>
              <w:left w:val="single" w:color="000000" w:sz="4" w:space="0"/>
              <w:bottom w:val="single" w:color="000000" w:sz="4" w:space="0"/>
              <w:right w:val="single" w:color="000000" w:sz="4" w:space="0"/>
            </w:tcBorders>
            <w:noWrap/>
            <w:vAlign w:val="center"/>
          </w:tcPr>
          <w:p w14:paraId="2747A1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38</w:t>
            </w: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496D89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76%</w:t>
            </w:r>
          </w:p>
        </w:tc>
      </w:tr>
      <w:tr w14:paraId="75550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73" w:type="dxa"/>
            <w:vMerge w:val="continue"/>
            <w:tcBorders>
              <w:top w:val="single" w:color="000000" w:sz="4" w:space="0"/>
              <w:left w:val="single" w:color="000000" w:sz="4" w:space="0"/>
              <w:bottom w:val="single" w:color="000000" w:sz="4" w:space="0"/>
              <w:right w:val="single" w:color="000000" w:sz="4" w:space="0"/>
            </w:tcBorders>
            <w:noWrap/>
            <w:vAlign w:val="center"/>
          </w:tcPr>
          <w:p w14:paraId="7671BA55">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000000"/>
                <w:sz w:val="24"/>
                <w:szCs w:val="24"/>
                <w:highlight w:val="none"/>
                <w:u w:val="none"/>
              </w:rPr>
            </w:pPr>
          </w:p>
        </w:tc>
        <w:tc>
          <w:tcPr>
            <w:tcW w:w="2810" w:type="dxa"/>
            <w:tcBorders>
              <w:top w:val="single" w:color="000000" w:sz="4" w:space="0"/>
              <w:left w:val="single" w:color="000000" w:sz="4" w:space="0"/>
              <w:bottom w:val="single" w:color="000000" w:sz="4" w:space="0"/>
              <w:right w:val="single" w:color="000000" w:sz="4" w:space="0"/>
            </w:tcBorders>
            <w:noWrap/>
            <w:vAlign w:val="center"/>
          </w:tcPr>
          <w:p w14:paraId="3E455E85">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lang w:val="en-US"/>
              </w:rPr>
            </w:pPr>
            <w:r>
              <w:rPr>
                <w:rFonts w:hint="eastAsia" w:ascii="Times New Roman" w:hAnsi="Times New Roman" w:eastAsia="宋体" w:cs="宋体"/>
                <w:color w:val="000000"/>
                <w:kern w:val="0"/>
                <w:sz w:val="24"/>
                <w:szCs w:val="24"/>
                <w:highlight w:val="none"/>
                <w:lang w:val="en-US" w:eastAsia="zh-CN" w:bidi="ar"/>
              </w:rPr>
              <w:t>B.少数民族</w:t>
            </w:r>
          </w:p>
        </w:tc>
        <w:tc>
          <w:tcPr>
            <w:tcW w:w="1362" w:type="dxa"/>
            <w:tcBorders>
              <w:top w:val="single" w:color="000000" w:sz="4" w:space="0"/>
              <w:left w:val="single" w:color="000000" w:sz="4" w:space="0"/>
              <w:bottom w:val="single" w:color="000000" w:sz="4" w:space="0"/>
              <w:right w:val="single" w:color="000000" w:sz="4" w:space="0"/>
            </w:tcBorders>
            <w:noWrap/>
            <w:vAlign w:val="center"/>
          </w:tcPr>
          <w:p w14:paraId="2ACC6B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12</w:t>
            </w: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2A75B4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24%</w:t>
            </w:r>
          </w:p>
        </w:tc>
      </w:tr>
    </w:tbl>
    <w:p w14:paraId="59FB2D4F">
      <w:pPr>
        <w:pStyle w:val="12"/>
        <w:keepNext w:val="0"/>
        <w:keepLines w:val="0"/>
        <w:pageBreakBefore w:val="0"/>
        <w:kinsoku/>
        <w:wordWrap/>
        <w:overflowPunct/>
        <w:topLinePunct w:val="0"/>
        <w:autoSpaceDE/>
        <w:autoSpaceDN/>
        <w:bidi w:val="0"/>
        <w:adjustRightInd/>
        <w:snapToGrid/>
        <w:spacing w:line="600" w:lineRule="exact"/>
        <w:ind w:left="0" w:leftChars="0" w:firstLine="0" w:firstLineChars="0"/>
        <w:outlineLvl w:val="9"/>
        <w:rPr>
          <w:rFonts w:hint="eastAsia" w:ascii="Times New Roman" w:hAnsi="Times New Roman" w:eastAsia="宋体" w:cs="宋体"/>
          <w:sz w:val="28"/>
          <w:szCs w:val="28"/>
          <w:highlight w:val="yellow"/>
        </w:rPr>
      </w:pPr>
      <w:r>
        <w:rPr>
          <w:rFonts w:hint="eastAsia" w:ascii="Times New Roman" w:hAnsi="Times New Roman" w:eastAsia="宋体" w:cs="宋体"/>
          <w:sz w:val="28"/>
          <w:szCs w:val="28"/>
          <w:highlight w:val="yellow"/>
          <w:lang w:eastAsia="zh-CN"/>
        </w:rPr>
        <w:drawing>
          <wp:anchor distT="0" distB="0" distL="114300" distR="114300" simplePos="0" relativeHeight="251659264" behindDoc="0" locked="0" layoutInCell="1" allowOverlap="1">
            <wp:simplePos x="0" y="0"/>
            <wp:positionH relativeFrom="column">
              <wp:posOffset>62230</wp:posOffset>
            </wp:positionH>
            <wp:positionV relativeFrom="paragraph">
              <wp:posOffset>229870</wp:posOffset>
            </wp:positionV>
            <wp:extent cx="5308600" cy="2775585"/>
            <wp:effectExtent l="4445" t="4445" r="11430" b="1079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228309DE">
      <w:pPr>
        <w:pStyle w:val="12"/>
        <w:keepNext w:val="0"/>
        <w:keepLines w:val="0"/>
        <w:pageBreakBefore w:val="0"/>
        <w:kinsoku/>
        <w:wordWrap/>
        <w:overflowPunct/>
        <w:topLinePunct w:val="0"/>
        <w:autoSpaceDE/>
        <w:autoSpaceDN/>
        <w:bidi w:val="0"/>
        <w:adjustRightInd/>
        <w:snapToGrid/>
        <w:spacing w:line="600" w:lineRule="exact"/>
        <w:ind w:left="0" w:leftChars="0" w:firstLine="0" w:firstLineChars="0"/>
        <w:outlineLvl w:val="9"/>
        <w:rPr>
          <w:rFonts w:hint="eastAsia" w:ascii="Times New Roman" w:hAnsi="Times New Roman" w:eastAsia="宋体" w:cs="宋体"/>
          <w:sz w:val="28"/>
          <w:szCs w:val="28"/>
          <w:highlight w:val="yellow"/>
        </w:rPr>
      </w:pPr>
    </w:p>
    <w:p w14:paraId="5578A1F7">
      <w:pPr>
        <w:pStyle w:val="12"/>
        <w:keepNext w:val="0"/>
        <w:keepLines w:val="0"/>
        <w:pageBreakBefore w:val="0"/>
        <w:kinsoku/>
        <w:wordWrap/>
        <w:overflowPunct/>
        <w:topLinePunct w:val="0"/>
        <w:autoSpaceDE/>
        <w:autoSpaceDN/>
        <w:bidi w:val="0"/>
        <w:adjustRightInd/>
        <w:snapToGrid/>
        <w:spacing w:line="600" w:lineRule="exact"/>
        <w:ind w:left="0" w:leftChars="0" w:firstLine="0" w:firstLineChars="0"/>
        <w:outlineLvl w:val="9"/>
        <w:rPr>
          <w:rFonts w:hint="eastAsia" w:ascii="Times New Roman" w:hAnsi="Times New Roman" w:eastAsia="宋体" w:cs="宋体"/>
          <w:sz w:val="28"/>
          <w:szCs w:val="28"/>
          <w:highlight w:val="yellow"/>
        </w:rPr>
      </w:pPr>
    </w:p>
    <w:p w14:paraId="450AC732">
      <w:pPr>
        <w:pStyle w:val="12"/>
        <w:keepNext w:val="0"/>
        <w:keepLines w:val="0"/>
        <w:pageBreakBefore w:val="0"/>
        <w:kinsoku/>
        <w:wordWrap/>
        <w:overflowPunct/>
        <w:topLinePunct w:val="0"/>
        <w:autoSpaceDE/>
        <w:autoSpaceDN/>
        <w:bidi w:val="0"/>
        <w:adjustRightInd/>
        <w:snapToGrid/>
        <w:spacing w:line="600" w:lineRule="exact"/>
        <w:ind w:left="0" w:leftChars="0" w:firstLine="0" w:firstLineChars="0"/>
        <w:outlineLvl w:val="9"/>
        <w:rPr>
          <w:rFonts w:hint="eastAsia" w:ascii="Times New Roman" w:hAnsi="Times New Roman" w:eastAsia="宋体" w:cs="宋体"/>
          <w:sz w:val="28"/>
          <w:szCs w:val="28"/>
          <w:highlight w:val="yellow"/>
        </w:rPr>
      </w:pPr>
    </w:p>
    <w:p w14:paraId="57D37CD3">
      <w:pPr>
        <w:pStyle w:val="12"/>
        <w:keepNext w:val="0"/>
        <w:keepLines w:val="0"/>
        <w:pageBreakBefore w:val="0"/>
        <w:kinsoku/>
        <w:wordWrap/>
        <w:overflowPunct/>
        <w:topLinePunct w:val="0"/>
        <w:autoSpaceDE/>
        <w:autoSpaceDN/>
        <w:bidi w:val="0"/>
        <w:adjustRightInd/>
        <w:snapToGrid/>
        <w:spacing w:line="600" w:lineRule="exact"/>
        <w:ind w:left="0" w:leftChars="0" w:firstLine="0" w:firstLineChars="0"/>
        <w:outlineLvl w:val="9"/>
        <w:rPr>
          <w:rFonts w:hint="eastAsia" w:ascii="Times New Roman" w:hAnsi="Times New Roman" w:eastAsia="宋体" w:cs="宋体"/>
          <w:sz w:val="28"/>
          <w:szCs w:val="28"/>
          <w:highlight w:val="yellow"/>
        </w:rPr>
      </w:pPr>
    </w:p>
    <w:p w14:paraId="1E0F2683">
      <w:pPr>
        <w:pStyle w:val="12"/>
        <w:keepNext w:val="0"/>
        <w:keepLines w:val="0"/>
        <w:pageBreakBefore w:val="0"/>
        <w:kinsoku/>
        <w:wordWrap/>
        <w:overflowPunct/>
        <w:topLinePunct w:val="0"/>
        <w:autoSpaceDE/>
        <w:autoSpaceDN/>
        <w:bidi w:val="0"/>
        <w:adjustRightInd/>
        <w:snapToGrid/>
        <w:spacing w:line="600" w:lineRule="exact"/>
        <w:ind w:left="0" w:leftChars="0" w:firstLine="0" w:firstLineChars="0"/>
        <w:outlineLvl w:val="9"/>
        <w:rPr>
          <w:rFonts w:hint="eastAsia" w:ascii="Times New Roman" w:hAnsi="Times New Roman" w:eastAsia="宋体" w:cs="宋体"/>
          <w:sz w:val="28"/>
          <w:szCs w:val="28"/>
          <w:highlight w:val="yellow"/>
        </w:rPr>
      </w:pPr>
    </w:p>
    <w:p w14:paraId="0AA8EF8E">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宋体" w:cs="宋体"/>
          <w:sz w:val="28"/>
          <w:szCs w:val="28"/>
          <w:highlight w:val="yellow"/>
        </w:rPr>
      </w:pPr>
    </w:p>
    <w:p w14:paraId="541A752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rPr>
        <w:t>通过问卷统计，发现</w:t>
      </w:r>
      <w:r>
        <w:rPr>
          <w:rFonts w:hint="eastAsia" w:ascii="Times New Roman" w:hAnsi="Times New Roman" w:eastAsia="宋体" w:cs="宋体"/>
          <w:sz w:val="28"/>
          <w:szCs w:val="28"/>
          <w:highlight w:val="none"/>
          <w:lang w:val="en-US" w:eastAsia="zh-CN"/>
        </w:rPr>
        <w:t>甘肃人大常委会2023年度重点项目前期费和基本建设投资项目参会代表中，男性女性几乎各占一半，汉族占大多数。</w:t>
      </w:r>
    </w:p>
    <w:p w14:paraId="0D27E1EA">
      <w:pPr>
        <w:keepNext w:val="0"/>
        <w:keepLines w:val="0"/>
        <w:pageBreakBefore w:val="0"/>
        <w:kinsoku/>
        <w:wordWrap/>
        <w:overflowPunct/>
        <w:topLinePunct w:val="0"/>
        <w:autoSpaceDE/>
        <w:autoSpaceDN/>
        <w:bidi w:val="0"/>
        <w:adjustRightInd/>
        <w:snapToGrid/>
        <w:spacing w:line="600" w:lineRule="exact"/>
        <w:ind w:firstLine="0" w:firstLineChars="0"/>
        <w:jc w:val="center"/>
        <w:outlineLvl w:val="9"/>
        <w:rPr>
          <w:rFonts w:hint="eastAsia" w:ascii="Times New Roman" w:hAnsi="Times New Roman" w:eastAsia="宋体" w:cs="宋体"/>
          <w:highlight w:val="none"/>
          <w:lang w:val="en-US" w:eastAsia="zh-CN"/>
        </w:rPr>
      </w:pPr>
      <w:r>
        <w:rPr>
          <w:rFonts w:hint="eastAsia" w:ascii="Times New Roman" w:hAnsi="Times New Roman" w:eastAsia="宋体" w:cs="宋体"/>
          <w:b/>
          <w:bCs/>
          <w:sz w:val="24"/>
          <w:szCs w:val="24"/>
          <w:highlight w:val="none"/>
          <w:lang w:val="en-US" w:eastAsia="zh-CN"/>
        </w:rPr>
        <w:t>表2 甘肃人大常委会2023年度重点项目前期费和基本建设投资项目中参会代表</w:t>
      </w:r>
      <w:r>
        <w:rPr>
          <w:rFonts w:hint="eastAsia" w:ascii="Times New Roman" w:hAnsi="Times New Roman" w:eastAsia="宋体" w:cs="宋体"/>
          <w:b/>
          <w:bCs/>
          <w:sz w:val="24"/>
          <w:szCs w:val="24"/>
          <w:highlight w:val="none"/>
        </w:rPr>
        <w:t>调查问卷</w:t>
      </w:r>
      <w:r>
        <w:rPr>
          <w:rFonts w:hint="eastAsia" w:ascii="Times New Roman" w:hAnsi="Times New Roman" w:eastAsia="宋体" w:cs="宋体"/>
          <w:b/>
          <w:bCs/>
          <w:sz w:val="24"/>
          <w:szCs w:val="24"/>
          <w:highlight w:val="none"/>
          <w:lang w:val="en-US" w:eastAsia="zh-CN"/>
        </w:rPr>
        <w:t>基本问题</w:t>
      </w:r>
      <w:r>
        <w:rPr>
          <w:rFonts w:hint="eastAsia" w:ascii="Times New Roman" w:hAnsi="Times New Roman" w:eastAsia="宋体" w:cs="宋体"/>
          <w:b/>
          <w:bCs/>
          <w:sz w:val="24"/>
          <w:szCs w:val="24"/>
          <w:highlight w:val="none"/>
        </w:rPr>
        <w:t>情况统计表</w:t>
      </w:r>
    </w:p>
    <w:tbl>
      <w:tblPr>
        <w:tblStyle w:val="13"/>
        <w:tblW w:w="8300" w:type="dxa"/>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88"/>
        <w:gridCol w:w="2601"/>
        <w:gridCol w:w="1448"/>
        <w:gridCol w:w="1263"/>
      </w:tblGrid>
      <w:tr w14:paraId="3CD4F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blHeader/>
        </w:trPr>
        <w:tc>
          <w:tcPr>
            <w:tcW w:w="8300" w:type="dxa"/>
            <w:gridSpan w:val="4"/>
            <w:tcBorders>
              <w:tl2br w:val="nil"/>
              <w:tr2bl w:val="nil"/>
            </w:tcBorders>
            <w:shd w:val="clear" w:color="auto" w:fill="auto"/>
            <w:noWrap/>
            <w:vAlign w:val="center"/>
          </w:tcPr>
          <w:p w14:paraId="16745352">
            <w:pPr>
              <w:keepNext w:val="0"/>
              <w:keepLines w:val="0"/>
              <w:pageBreakBefore w:val="0"/>
              <w:widowControl/>
              <w:suppressLineNumbers w:val="0"/>
              <w:kinsoku/>
              <w:wordWrap/>
              <w:overflowPunct/>
              <w:topLinePunct w:val="0"/>
              <w:autoSpaceDE/>
              <w:autoSpaceDN/>
              <w:bidi w:val="0"/>
              <w:adjustRightInd/>
              <w:snapToGrid/>
              <w:spacing w:line="240" w:lineRule="auto"/>
              <w:ind w:firstLine="482" w:firstLineChars="200"/>
              <w:jc w:val="center"/>
              <w:textAlignment w:val="center"/>
              <w:outlineLvl w:val="9"/>
              <w:rPr>
                <w:rFonts w:hint="eastAsia" w:ascii="Times New Roman" w:hAnsi="Times New Roman" w:eastAsia="宋体" w:cs="宋体"/>
                <w:b/>
                <w:bCs/>
                <w:i w:val="0"/>
                <w:iCs w:val="0"/>
                <w:color w:val="000000"/>
                <w:sz w:val="24"/>
                <w:szCs w:val="24"/>
                <w:highlight w:val="none"/>
                <w:u w:val="none"/>
                <w:lang w:val="en-US"/>
              </w:rPr>
            </w:pPr>
            <w:r>
              <w:rPr>
                <w:rFonts w:hint="eastAsia" w:ascii="Times New Roman" w:hAnsi="Times New Roman" w:eastAsia="宋体" w:cs="宋体"/>
                <w:b/>
                <w:bCs/>
                <w:i w:val="0"/>
                <w:iCs w:val="0"/>
                <w:color w:val="000000"/>
                <w:kern w:val="0"/>
                <w:sz w:val="24"/>
                <w:szCs w:val="24"/>
                <w:highlight w:val="none"/>
                <w:u w:val="none"/>
                <w:lang w:val="en-US" w:eastAsia="zh-CN" w:bidi="ar"/>
              </w:rPr>
              <w:t>二、基本问题</w:t>
            </w:r>
          </w:p>
        </w:tc>
      </w:tr>
      <w:tr w14:paraId="3BEC9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blHeader/>
        </w:trPr>
        <w:tc>
          <w:tcPr>
            <w:tcW w:w="2988" w:type="dxa"/>
            <w:tcBorders>
              <w:tl2br w:val="nil"/>
              <w:tr2bl w:val="nil"/>
            </w:tcBorders>
            <w:shd w:val="clear" w:color="auto" w:fill="auto"/>
            <w:noWrap/>
            <w:vAlign w:val="center"/>
          </w:tcPr>
          <w:p w14:paraId="20971D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问题</w:t>
            </w:r>
          </w:p>
        </w:tc>
        <w:tc>
          <w:tcPr>
            <w:tcW w:w="2601" w:type="dxa"/>
            <w:tcBorders>
              <w:tl2br w:val="nil"/>
              <w:tr2bl w:val="nil"/>
            </w:tcBorders>
            <w:shd w:val="clear" w:color="auto" w:fill="auto"/>
            <w:noWrap/>
            <w:vAlign w:val="center"/>
          </w:tcPr>
          <w:p w14:paraId="48BB4F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选项</w:t>
            </w:r>
          </w:p>
        </w:tc>
        <w:tc>
          <w:tcPr>
            <w:tcW w:w="1448" w:type="dxa"/>
            <w:tcBorders>
              <w:tl2br w:val="nil"/>
              <w:tr2bl w:val="nil"/>
            </w:tcBorders>
            <w:shd w:val="clear" w:color="auto" w:fill="auto"/>
            <w:noWrap/>
            <w:vAlign w:val="center"/>
          </w:tcPr>
          <w:p w14:paraId="7562114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小计</w:t>
            </w:r>
          </w:p>
        </w:tc>
        <w:tc>
          <w:tcPr>
            <w:tcW w:w="1263" w:type="dxa"/>
            <w:tcBorders>
              <w:tl2br w:val="nil"/>
              <w:tr2bl w:val="nil"/>
            </w:tcBorders>
            <w:shd w:val="clear" w:color="auto" w:fill="auto"/>
            <w:noWrap/>
            <w:vAlign w:val="center"/>
          </w:tcPr>
          <w:p w14:paraId="3DFE20B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比例</w:t>
            </w:r>
          </w:p>
        </w:tc>
      </w:tr>
      <w:tr w14:paraId="41456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2988" w:type="dxa"/>
            <w:vMerge w:val="restart"/>
            <w:tcBorders>
              <w:tl2br w:val="nil"/>
              <w:tr2bl w:val="nil"/>
            </w:tcBorders>
            <w:noWrap/>
            <w:vAlign w:val="center"/>
          </w:tcPr>
          <w:p w14:paraId="2E5CE62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auto"/>
                <w:sz w:val="24"/>
                <w:szCs w:val="24"/>
                <w:highlight w:val="none"/>
                <w:lang w:val="en-US" w:eastAsia="zh-CN"/>
              </w:rPr>
              <w:t>1.</w:t>
            </w:r>
            <w:r>
              <w:rPr>
                <w:rFonts w:hint="eastAsia" w:ascii="Times New Roman" w:hAnsi="Times New Roman" w:eastAsia="宋体" w:cs="宋体"/>
                <w:color w:val="000000"/>
                <w:kern w:val="0"/>
                <w:sz w:val="24"/>
                <w:szCs w:val="24"/>
                <w:highlight w:val="none"/>
                <w:lang w:val="en-US" w:eastAsia="zh-CN" w:bidi="ar"/>
              </w:rPr>
              <w:t>您是否清楚甘肃人大常委会2023年度重点项目前期费和基本建设投资项目整体流程？</w:t>
            </w:r>
          </w:p>
        </w:tc>
        <w:tc>
          <w:tcPr>
            <w:tcW w:w="2601" w:type="dxa"/>
            <w:tcBorders>
              <w:tl2br w:val="nil"/>
              <w:tr2bl w:val="nil"/>
            </w:tcBorders>
            <w:noWrap/>
            <w:vAlign w:val="center"/>
          </w:tcPr>
          <w:p w14:paraId="4F1029A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A.非常清楚</w:t>
            </w:r>
          </w:p>
        </w:tc>
        <w:tc>
          <w:tcPr>
            <w:tcW w:w="1448" w:type="dxa"/>
            <w:tcBorders>
              <w:tl2br w:val="nil"/>
              <w:tr2bl w:val="nil"/>
            </w:tcBorders>
            <w:noWrap/>
            <w:vAlign w:val="center"/>
          </w:tcPr>
          <w:p w14:paraId="30D640B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40</w:t>
            </w:r>
          </w:p>
        </w:tc>
        <w:tc>
          <w:tcPr>
            <w:tcW w:w="1263" w:type="dxa"/>
            <w:tcBorders>
              <w:tl2br w:val="nil"/>
              <w:tr2bl w:val="nil"/>
            </w:tcBorders>
            <w:noWrap/>
            <w:vAlign w:val="center"/>
          </w:tcPr>
          <w:p w14:paraId="20F0A01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80%</w:t>
            </w:r>
          </w:p>
        </w:tc>
      </w:tr>
      <w:tr w14:paraId="54864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2988" w:type="dxa"/>
            <w:vMerge w:val="continue"/>
            <w:tcBorders>
              <w:tl2br w:val="nil"/>
              <w:tr2bl w:val="nil"/>
            </w:tcBorders>
            <w:noWrap/>
            <w:vAlign w:val="center"/>
          </w:tcPr>
          <w:p w14:paraId="2EE4714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p>
        </w:tc>
        <w:tc>
          <w:tcPr>
            <w:tcW w:w="2601" w:type="dxa"/>
            <w:tcBorders>
              <w:tl2br w:val="nil"/>
              <w:tr2bl w:val="nil"/>
            </w:tcBorders>
            <w:noWrap/>
            <w:vAlign w:val="center"/>
          </w:tcPr>
          <w:p w14:paraId="4C1ED019">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B.比较清楚</w:t>
            </w:r>
          </w:p>
        </w:tc>
        <w:tc>
          <w:tcPr>
            <w:tcW w:w="1448" w:type="dxa"/>
            <w:tcBorders>
              <w:tl2br w:val="nil"/>
              <w:tr2bl w:val="nil"/>
            </w:tcBorders>
            <w:noWrap/>
            <w:vAlign w:val="center"/>
          </w:tcPr>
          <w:p w14:paraId="1CE9D5E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10</w:t>
            </w:r>
          </w:p>
        </w:tc>
        <w:tc>
          <w:tcPr>
            <w:tcW w:w="1263" w:type="dxa"/>
            <w:tcBorders>
              <w:tl2br w:val="nil"/>
              <w:tr2bl w:val="nil"/>
            </w:tcBorders>
            <w:noWrap/>
            <w:vAlign w:val="center"/>
          </w:tcPr>
          <w:p w14:paraId="13DB608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20%</w:t>
            </w:r>
          </w:p>
        </w:tc>
      </w:tr>
      <w:tr w14:paraId="68F5E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2988" w:type="dxa"/>
            <w:vMerge w:val="continue"/>
            <w:tcBorders>
              <w:tl2br w:val="nil"/>
              <w:tr2bl w:val="nil"/>
            </w:tcBorders>
            <w:noWrap/>
            <w:vAlign w:val="center"/>
          </w:tcPr>
          <w:p w14:paraId="579F9E3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p>
        </w:tc>
        <w:tc>
          <w:tcPr>
            <w:tcW w:w="2601" w:type="dxa"/>
            <w:tcBorders>
              <w:tl2br w:val="nil"/>
              <w:tr2bl w:val="nil"/>
            </w:tcBorders>
            <w:noWrap/>
            <w:vAlign w:val="center"/>
          </w:tcPr>
          <w:p w14:paraId="25CBC9BA">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C.一般</w:t>
            </w:r>
          </w:p>
        </w:tc>
        <w:tc>
          <w:tcPr>
            <w:tcW w:w="1448" w:type="dxa"/>
            <w:tcBorders>
              <w:tl2br w:val="nil"/>
              <w:tr2bl w:val="nil"/>
            </w:tcBorders>
            <w:noWrap/>
            <w:vAlign w:val="center"/>
          </w:tcPr>
          <w:p w14:paraId="29F022F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263" w:type="dxa"/>
            <w:tcBorders>
              <w:tl2br w:val="nil"/>
              <w:tr2bl w:val="nil"/>
            </w:tcBorders>
            <w:noWrap/>
            <w:vAlign w:val="center"/>
          </w:tcPr>
          <w:p w14:paraId="6942930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208B3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2988" w:type="dxa"/>
            <w:vMerge w:val="continue"/>
            <w:tcBorders>
              <w:tl2br w:val="nil"/>
              <w:tr2bl w:val="nil"/>
            </w:tcBorders>
            <w:noWrap/>
            <w:vAlign w:val="center"/>
          </w:tcPr>
          <w:p w14:paraId="75009C0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p>
        </w:tc>
        <w:tc>
          <w:tcPr>
            <w:tcW w:w="2601" w:type="dxa"/>
            <w:tcBorders>
              <w:tl2br w:val="nil"/>
              <w:tr2bl w:val="nil"/>
            </w:tcBorders>
            <w:noWrap/>
            <w:vAlign w:val="center"/>
          </w:tcPr>
          <w:p w14:paraId="2B988FDC">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D.不清楚</w:t>
            </w:r>
          </w:p>
        </w:tc>
        <w:tc>
          <w:tcPr>
            <w:tcW w:w="1448" w:type="dxa"/>
            <w:tcBorders>
              <w:tl2br w:val="nil"/>
              <w:tr2bl w:val="nil"/>
            </w:tcBorders>
            <w:noWrap/>
            <w:vAlign w:val="center"/>
          </w:tcPr>
          <w:p w14:paraId="1556C80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263" w:type="dxa"/>
            <w:tcBorders>
              <w:tl2br w:val="nil"/>
              <w:tr2bl w:val="nil"/>
            </w:tcBorders>
            <w:noWrap/>
            <w:vAlign w:val="center"/>
          </w:tcPr>
          <w:p w14:paraId="20703E5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31D45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2988" w:type="dxa"/>
            <w:vMerge w:val="restart"/>
            <w:tcBorders>
              <w:tl2br w:val="nil"/>
              <w:tr2bl w:val="nil"/>
            </w:tcBorders>
            <w:noWrap/>
            <w:vAlign w:val="center"/>
          </w:tcPr>
          <w:p w14:paraId="6C1DEE7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2.对于甘肃人大常委会2023年度重点项目前期费和基本建设投资项目是否征集过人大代表的意见或建议？</w:t>
            </w:r>
          </w:p>
        </w:tc>
        <w:tc>
          <w:tcPr>
            <w:tcW w:w="2601" w:type="dxa"/>
            <w:tcBorders>
              <w:tl2br w:val="nil"/>
              <w:tr2bl w:val="nil"/>
            </w:tcBorders>
            <w:noWrap/>
            <w:vAlign w:val="center"/>
          </w:tcPr>
          <w:p w14:paraId="56BBA233">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A.是</w:t>
            </w:r>
          </w:p>
        </w:tc>
        <w:tc>
          <w:tcPr>
            <w:tcW w:w="1448" w:type="dxa"/>
            <w:tcBorders>
              <w:tl2br w:val="nil"/>
              <w:tr2bl w:val="nil"/>
            </w:tcBorders>
            <w:noWrap/>
            <w:vAlign w:val="center"/>
          </w:tcPr>
          <w:p w14:paraId="61F6C95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48</w:t>
            </w:r>
          </w:p>
        </w:tc>
        <w:tc>
          <w:tcPr>
            <w:tcW w:w="1263" w:type="dxa"/>
            <w:tcBorders>
              <w:tl2br w:val="nil"/>
              <w:tr2bl w:val="nil"/>
            </w:tcBorders>
            <w:noWrap/>
            <w:vAlign w:val="center"/>
          </w:tcPr>
          <w:p w14:paraId="5512FD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96%</w:t>
            </w:r>
          </w:p>
        </w:tc>
      </w:tr>
      <w:tr w14:paraId="5C732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2988" w:type="dxa"/>
            <w:vMerge w:val="continue"/>
            <w:tcBorders>
              <w:tl2br w:val="nil"/>
              <w:tr2bl w:val="nil"/>
            </w:tcBorders>
            <w:noWrap/>
            <w:vAlign w:val="center"/>
          </w:tcPr>
          <w:p w14:paraId="5AEC4D3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p>
        </w:tc>
        <w:tc>
          <w:tcPr>
            <w:tcW w:w="2601" w:type="dxa"/>
            <w:tcBorders>
              <w:tl2br w:val="nil"/>
              <w:tr2bl w:val="nil"/>
            </w:tcBorders>
            <w:noWrap/>
            <w:vAlign w:val="center"/>
          </w:tcPr>
          <w:p w14:paraId="61A024CB">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B.否</w:t>
            </w:r>
          </w:p>
        </w:tc>
        <w:tc>
          <w:tcPr>
            <w:tcW w:w="1448" w:type="dxa"/>
            <w:tcBorders>
              <w:tl2br w:val="nil"/>
              <w:tr2bl w:val="nil"/>
            </w:tcBorders>
            <w:noWrap/>
            <w:vAlign w:val="center"/>
          </w:tcPr>
          <w:p w14:paraId="5D9C4B8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w:t>
            </w:r>
          </w:p>
        </w:tc>
        <w:tc>
          <w:tcPr>
            <w:tcW w:w="1263" w:type="dxa"/>
            <w:tcBorders>
              <w:tl2br w:val="nil"/>
              <w:tr2bl w:val="nil"/>
            </w:tcBorders>
            <w:noWrap/>
            <w:vAlign w:val="center"/>
          </w:tcPr>
          <w:p w14:paraId="44D73E2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w:t>
            </w:r>
          </w:p>
        </w:tc>
      </w:tr>
      <w:tr w14:paraId="0624A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2988" w:type="dxa"/>
            <w:vMerge w:val="restart"/>
            <w:tcBorders>
              <w:tl2br w:val="nil"/>
              <w:tr2bl w:val="nil"/>
            </w:tcBorders>
            <w:noWrap/>
            <w:vAlign w:val="center"/>
          </w:tcPr>
          <w:p w14:paraId="7B71452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3.您认为有哪些因素会影响项目实施？</w:t>
            </w:r>
          </w:p>
        </w:tc>
        <w:tc>
          <w:tcPr>
            <w:tcW w:w="2601" w:type="dxa"/>
            <w:tcBorders>
              <w:tl2br w:val="nil"/>
              <w:tr2bl w:val="nil"/>
            </w:tcBorders>
            <w:noWrap/>
            <w:vAlign w:val="center"/>
          </w:tcPr>
          <w:p w14:paraId="1842785F">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A.资金问题</w:t>
            </w:r>
          </w:p>
        </w:tc>
        <w:tc>
          <w:tcPr>
            <w:tcW w:w="1448" w:type="dxa"/>
            <w:tcBorders>
              <w:tl2br w:val="nil"/>
              <w:tr2bl w:val="nil"/>
            </w:tcBorders>
            <w:noWrap/>
            <w:vAlign w:val="center"/>
          </w:tcPr>
          <w:p w14:paraId="6AD15A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34</w:t>
            </w:r>
          </w:p>
        </w:tc>
        <w:tc>
          <w:tcPr>
            <w:tcW w:w="1263" w:type="dxa"/>
            <w:tcBorders>
              <w:tl2br w:val="nil"/>
              <w:tr2bl w:val="nil"/>
            </w:tcBorders>
            <w:noWrap/>
            <w:vAlign w:val="center"/>
          </w:tcPr>
          <w:p w14:paraId="3D69BF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68%</w:t>
            </w:r>
          </w:p>
        </w:tc>
      </w:tr>
      <w:tr w14:paraId="4585F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4" w:hRule="atLeast"/>
        </w:trPr>
        <w:tc>
          <w:tcPr>
            <w:tcW w:w="2988" w:type="dxa"/>
            <w:vMerge w:val="continue"/>
            <w:tcBorders>
              <w:tl2br w:val="nil"/>
              <w:tr2bl w:val="nil"/>
            </w:tcBorders>
            <w:noWrap/>
            <w:vAlign w:val="center"/>
          </w:tcPr>
          <w:p w14:paraId="4F8711C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p>
        </w:tc>
        <w:tc>
          <w:tcPr>
            <w:tcW w:w="2601" w:type="dxa"/>
            <w:tcBorders>
              <w:tl2br w:val="nil"/>
              <w:tr2bl w:val="nil"/>
            </w:tcBorders>
            <w:noWrap/>
            <w:vAlign w:val="center"/>
          </w:tcPr>
          <w:p w14:paraId="3FFAABA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B.工作人员业务水平</w:t>
            </w:r>
          </w:p>
        </w:tc>
        <w:tc>
          <w:tcPr>
            <w:tcW w:w="1448" w:type="dxa"/>
            <w:tcBorders>
              <w:tl2br w:val="nil"/>
              <w:tr2bl w:val="nil"/>
            </w:tcBorders>
            <w:noWrap/>
            <w:vAlign w:val="center"/>
          </w:tcPr>
          <w:p w14:paraId="07E0157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10</w:t>
            </w:r>
          </w:p>
        </w:tc>
        <w:tc>
          <w:tcPr>
            <w:tcW w:w="1263" w:type="dxa"/>
            <w:tcBorders>
              <w:tl2br w:val="nil"/>
              <w:tr2bl w:val="nil"/>
            </w:tcBorders>
            <w:noWrap/>
            <w:vAlign w:val="center"/>
          </w:tcPr>
          <w:p w14:paraId="312CA28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20%</w:t>
            </w:r>
          </w:p>
        </w:tc>
      </w:tr>
      <w:tr w14:paraId="2C392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2988" w:type="dxa"/>
            <w:vMerge w:val="continue"/>
            <w:tcBorders>
              <w:tl2br w:val="nil"/>
              <w:tr2bl w:val="nil"/>
            </w:tcBorders>
            <w:noWrap/>
            <w:vAlign w:val="center"/>
          </w:tcPr>
          <w:p w14:paraId="4E6D659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p>
        </w:tc>
        <w:tc>
          <w:tcPr>
            <w:tcW w:w="2601" w:type="dxa"/>
            <w:tcBorders>
              <w:tl2br w:val="nil"/>
              <w:tr2bl w:val="nil"/>
            </w:tcBorders>
            <w:noWrap/>
            <w:vAlign w:val="center"/>
          </w:tcPr>
          <w:p w14:paraId="05F2A3A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C.基础设备配备</w:t>
            </w:r>
          </w:p>
        </w:tc>
        <w:tc>
          <w:tcPr>
            <w:tcW w:w="1448" w:type="dxa"/>
            <w:tcBorders>
              <w:tl2br w:val="nil"/>
              <w:tr2bl w:val="nil"/>
            </w:tcBorders>
            <w:noWrap/>
            <w:vAlign w:val="center"/>
          </w:tcPr>
          <w:p w14:paraId="4127D7A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5</w:t>
            </w:r>
          </w:p>
        </w:tc>
        <w:tc>
          <w:tcPr>
            <w:tcW w:w="1263" w:type="dxa"/>
            <w:tcBorders>
              <w:tl2br w:val="nil"/>
              <w:tr2bl w:val="nil"/>
            </w:tcBorders>
            <w:noWrap/>
            <w:vAlign w:val="center"/>
          </w:tcPr>
          <w:p w14:paraId="2F7B09E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10%</w:t>
            </w:r>
          </w:p>
        </w:tc>
      </w:tr>
      <w:tr w14:paraId="4A908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2988" w:type="dxa"/>
            <w:vMerge w:val="continue"/>
            <w:tcBorders>
              <w:tl2br w:val="nil"/>
              <w:tr2bl w:val="nil"/>
            </w:tcBorders>
            <w:noWrap/>
            <w:vAlign w:val="center"/>
          </w:tcPr>
          <w:p w14:paraId="46E2533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p>
        </w:tc>
        <w:tc>
          <w:tcPr>
            <w:tcW w:w="2601" w:type="dxa"/>
            <w:tcBorders>
              <w:tl2br w:val="nil"/>
              <w:tr2bl w:val="nil"/>
            </w:tcBorders>
            <w:noWrap/>
            <w:vAlign w:val="center"/>
          </w:tcPr>
          <w:p w14:paraId="533C63E1">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D.其他</w:t>
            </w:r>
          </w:p>
        </w:tc>
        <w:tc>
          <w:tcPr>
            <w:tcW w:w="1448" w:type="dxa"/>
            <w:tcBorders>
              <w:tl2br w:val="nil"/>
              <w:tr2bl w:val="nil"/>
            </w:tcBorders>
            <w:noWrap/>
            <w:vAlign w:val="center"/>
          </w:tcPr>
          <w:p w14:paraId="5B28AB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w:t>
            </w:r>
          </w:p>
        </w:tc>
        <w:tc>
          <w:tcPr>
            <w:tcW w:w="1263" w:type="dxa"/>
            <w:tcBorders>
              <w:tl2br w:val="nil"/>
              <w:tr2bl w:val="nil"/>
            </w:tcBorders>
            <w:noWrap/>
            <w:vAlign w:val="center"/>
          </w:tcPr>
          <w:p w14:paraId="1DB9D6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w:t>
            </w:r>
          </w:p>
        </w:tc>
      </w:tr>
      <w:tr w14:paraId="70238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2988" w:type="dxa"/>
            <w:vMerge w:val="restart"/>
            <w:tcBorders>
              <w:tl2br w:val="nil"/>
              <w:tr2bl w:val="nil"/>
            </w:tcBorders>
            <w:noWrap/>
            <w:vAlign w:val="center"/>
          </w:tcPr>
          <w:p w14:paraId="2C8168D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4.您认为项目实施后保障效果如何？</w:t>
            </w:r>
          </w:p>
        </w:tc>
        <w:tc>
          <w:tcPr>
            <w:tcW w:w="2601" w:type="dxa"/>
            <w:tcBorders>
              <w:tl2br w:val="nil"/>
              <w:tr2bl w:val="nil"/>
            </w:tcBorders>
            <w:noWrap/>
            <w:vAlign w:val="center"/>
          </w:tcPr>
          <w:p w14:paraId="4AD9F46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A.效果显著</w:t>
            </w:r>
          </w:p>
        </w:tc>
        <w:tc>
          <w:tcPr>
            <w:tcW w:w="1448" w:type="dxa"/>
            <w:tcBorders>
              <w:tl2br w:val="nil"/>
              <w:tr2bl w:val="nil"/>
            </w:tcBorders>
            <w:noWrap/>
            <w:vAlign w:val="center"/>
          </w:tcPr>
          <w:p w14:paraId="478B36D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42</w:t>
            </w:r>
          </w:p>
        </w:tc>
        <w:tc>
          <w:tcPr>
            <w:tcW w:w="1263" w:type="dxa"/>
            <w:tcBorders>
              <w:tl2br w:val="nil"/>
              <w:tr2bl w:val="nil"/>
            </w:tcBorders>
            <w:noWrap/>
            <w:vAlign w:val="center"/>
          </w:tcPr>
          <w:p w14:paraId="2CA7C1A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84%</w:t>
            </w:r>
          </w:p>
        </w:tc>
      </w:tr>
      <w:tr w14:paraId="34D79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2988" w:type="dxa"/>
            <w:vMerge w:val="continue"/>
            <w:tcBorders>
              <w:tl2br w:val="nil"/>
              <w:tr2bl w:val="nil"/>
            </w:tcBorders>
            <w:noWrap/>
            <w:vAlign w:val="center"/>
          </w:tcPr>
          <w:p w14:paraId="0428650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p>
        </w:tc>
        <w:tc>
          <w:tcPr>
            <w:tcW w:w="2601" w:type="dxa"/>
            <w:tcBorders>
              <w:tl2br w:val="nil"/>
              <w:tr2bl w:val="nil"/>
            </w:tcBorders>
            <w:noWrap/>
            <w:vAlign w:val="center"/>
          </w:tcPr>
          <w:p w14:paraId="63E7FF82">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B.效果良好</w:t>
            </w:r>
          </w:p>
        </w:tc>
        <w:tc>
          <w:tcPr>
            <w:tcW w:w="1448" w:type="dxa"/>
            <w:tcBorders>
              <w:tl2br w:val="nil"/>
              <w:tr2bl w:val="nil"/>
            </w:tcBorders>
            <w:noWrap/>
            <w:vAlign w:val="center"/>
          </w:tcPr>
          <w:p w14:paraId="08043E5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8</w:t>
            </w:r>
          </w:p>
        </w:tc>
        <w:tc>
          <w:tcPr>
            <w:tcW w:w="1263" w:type="dxa"/>
            <w:tcBorders>
              <w:tl2br w:val="nil"/>
              <w:tr2bl w:val="nil"/>
            </w:tcBorders>
            <w:noWrap/>
            <w:vAlign w:val="center"/>
          </w:tcPr>
          <w:p w14:paraId="72E73D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16%</w:t>
            </w:r>
          </w:p>
        </w:tc>
      </w:tr>
      <w:tr w14:paraId="66342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2988" w:type="dxa"/>
            <w:vMerge w:val="continue"/>
            <w:tcBorders>
              <w:tl2br w:val="nil"/>
              <w:tr2bl w:val="nil"/>
            </w:tcBorders>
            <w:noWrap/>
            <w:vAlign w:val="center"/>
          </w:tcPr>
          <w:p w14:paraId="6A5B1D7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p>
        </w:tc>
        <w:tc>
          <w:tcPr>
            <w:tcW w:w="2601" w:type="dxa"/>
            <w:tcBorders>
              <w:tl2br w:val="nil"/>
              <w:tr2bl w:val="nil"/>
            </w:tcBorders>
            <w:noWrap/>
            <w:vAlign w:val="center"/>
          </w:tcPr>
          <w:p w14:paraId="501A30E8">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C.一般</w:t>
            </w:r>
          </w:p>
        </w:tc>
        <w:tc>
          <w:tcPr>
            <w:tcW w:w="1448" w:type="dxa"/>
            <w:tcBorders>
              <w:tl2br w:val="nil"/>
              <w:tr2bl w:val="nil"/>
            </w:tcBorders>
            <w:noWrap/>
            <w:vAlign w:val="center"/>
          </w:tcPr>
          <w:p w14:paraId="024223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w:t>
            </w:r>
          </w:p>
        </w:tc>
        <w:tc>
          <w:tcPr>
            <w:tcW w:w="1263" w:type="dxa"/>
            <w:tcBorders>
              <w:tl2br w:val="nil"/>
              <w:tr2bl w:val="nil"/>
            </w:tcBorders>
            <w:noWrap/>
            <w:vAlign w:val="center"/>
          </w:tcPr>
          <w:p w14:paraId="3A5DEC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w:t>
            </w:r>
          </w:p>
        </w:tc>
      </w:tr>
      <w:tr w14:paraId="44D19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2988" w:type="dxa"/>
            <w:vMerge w:val="continue"/>
            <w:tcBorders>
              <w:tl2br w:val="nil"/>
              <w:tr2bl w:val="nil"/>
            </w:tcBorders>
            <w:noWrap/>
            <w:vAlign w:val="center"/>
          </w:tcPr>
          <w:p w14:paraId="3048416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p>
        </w:tc>
        <w:tc>
          <w:tcPr>
            <w:tcW w:w="2601" w:type="dxa"/>
            <w:tcBorders>
              <w:tl2br w:val="nil"/>
              <w:tr2bl w:val="nil"/>
            </w:tcBorders>
            <w:noWrap/>
            <w:vAlign w:val="center"/>
          </w:tcPr>
          <w:p w14:paraId="7759B301">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D.效果较差</w:t>
            </w:r>
          </w:p>
        </w:tc>
        <w:tc>
          <w:tcPr>
            <w:tcW w:w="1448" w:type="dxa"/>
            <w:tcBorders>
              <w:tl2br w:val="nil"/>
              <w:tr2bl w:val="nil"/>
            </w:tcBorders>
            <w:noWrap/>
            <w:vAlign w:val="center"/>
          </w:tcPr>
          <w:p w14:paraId="64A4960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263" w:type="dxa"/>
            <w:tcBorders>
              <w:tl2br w:val="nil"/>
              <w:tr2bl w:val="nil"/>
            </w:tcBorders>
            <w:noWrap/>
            <w:vAlign w:val="center"/>
          </w:tcPr>
          <w:p w14:paraId="695954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6B05D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2988" w:type="dxa"/>
            <w:vMerge w:val="restart"/>
            <w:tcBorders>
              <w:tl2br w:val="nil"/>
              <w:tr2bl w:val="nil"/>
            </w:tcBorders>
            <w:noWrap/>
            <w:vAlign w:val="center"/>
          </w:tcPr>
          <w:p w14:paraId="1A84576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5.</w:t>
            </w:r>
            <w:r>
              <w:rPr>
                <w:rFonts w:hint="eastAsia" w:ascii="Times New Roman" w:hAnsi="Times New Roman" w:eastAsia="宋体" w:cs="宋体"/>
                <w:bCs/>
                <w:sz w:val="24"/>
                <w:szCs w:val="24"/>
                <w:highlight w:val="none"/>
                <w:lang w:val="en-US" w:eastAsia="zh-CN"/>
              </w:rPr>
              <w:t>您对甘肃人大常委会2023年度重点项目前期费和基本建设投资项目的实施效果？</w:t>
            </w:r>
          </w:p>
        </w:tc>
        <w:tc>
          <w:tcPr>
            <w:tcW w:w="2601" w:type="dxa"/>
            <w:tcBorders>
              <w:tl2br w:val="nil"/>
              <w:tr2bl w:val="nil"/>
            </w:tcBorders>
            <w:noWrap/>
            <w:vAlign w:val="center"/>
          </w:tcPr>
          <w:p w14:paraId="23C8482C">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A.效果显著</w:t>
            </w:r>
          </w:p>
        </w:tc>
        <w:tc>
          <w:tcPr>
            <w:tcW w:w="1448" w:type="dxa"/>
            <w:tcBorders>
              <w:tl2br w:val="nil"/>
              <w:tr2bl w:val="nil"/>
            </w:tcBorders>
            <w:noWrap/>
            <w:vAlign w:val="center"/>
          </w:tcPr>
          <w:p w14:paraId="62E8411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40</w:t>
            </w:r>
          </w:p>
        </w:tc>
        <w:tc>
          <w:tcPr>
            <w:tcW w:w="1263" w:type="dxa"/>
            <w:tcBorders>
              <w:tl2br w:val="nil"/>
              <w:tr2bl w:val="nil"/>
            </w:tcBorders>
            <w:noWrap/>
            <w:vAlign w:val="center"/>
          </w:tcPr>
          <w:p w14:paraId="07585B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80%</w:t>
            </w:r>
          </w:p>
        </w:tc>
      </w:tr>
      <w:tr w14:paraId="34CF0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2988" w:type="dxa"/>
            <w:vMerge w:val="continue"/>
            <w:tcBorders>
              <w:tl2br w:val="nil"/>
              <w:tr2bl w:val="nil"/>
            </w:tcBorders>
            <w:noWrap/>
            <w:vAlign w:val="center"/>
          </w:tcPr>
          <w:p w14:paraId="7E520D5E">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601" w:type="dxa"/>
            <w:tcBorders>
              <w:tl2br w:val="nil"/>
              <w:tr2bl w:val="nil"/>
            </w:tcBorders>
            <w:noWrap/>
            <w:vAlign w:val="center"/>
          </w:tcPr>
          <w:p w14:paraId="439A7657">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B.效果良好</w:t>
            </w:r>
          </w:p>
        </w:tc>
        <w:tc>
          <w:tcPr>
            <w:tcW w:w="1448" w:type="dxa"/>
            <w:tcBorders>
              <w:tl2br w:val="nil"/>
              <w:tr2bl w:val="nil"/>
            </w:tcBorders>
            <w:noWrap/>
            <w:vAlign w:val="center"/>
          </w:tcPr>
          <w:p w14:paraId="335D96F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20</w:t>
            </w:r>
          </w:p>
        </w:tc>
        <w:tc>
          <w:tcPr>
            <w:tcW w:w="1263" w:type="dxa"/>
            <w:tcBorders>
              <w:tl2br w:val="nil"/>
              <w:tr2bl w:val="nil"/>
            </w:tcBorders>
            <w:noWrap/>
            <w:vAlign w:val="center"/>
          </w:tcPr>
          <w:p w14:paraId="3CFBA1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20%</w:t>
            </w:r>
          </w:p>
        </w:tc>
      </w:tr>
      <w:tr w14:paraId="57AEF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2988" w:type="dxa"/>
            <w:vMerge w:val="continue"/>
            <w:tcBorders>
              <w:tl2br w:val="nil"/>
              <w:tr2bl w:val="nil"/>
            </w:tcBorders>
            <w:noWrap/>
            <w:vAlign w:val="center"/>
          </w:tcPr>
          <w:p w14:paraId="41241F8E">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601" w:type="dxa"/>
            <w:tcBorders>
              <w:tl2br w:val="nil"/>
              <w:tr2bl w:val="nil"/>
            </w:tcBorders>
            <w:noWrap/>
            <w:vAlign w:val="center"/>
          </w:tcPr>
          <w:p w14:paraId="79437AB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C.一般</w:t>
            </w:r>
          </w:p>
        </w:tc>
        <w:tc>
          <w:tcPr>
            <w:tcW w:w="1448" w:type="dxa"/>
            <w:tcBorders>
              <w:tl2br w:val="nil"/>
              <w:tr2bl w:val="nil"/>
            </w:tcBorders>
            <w:noWrap/>
            <w:vAlign w:val="center"/>
          </w:tcPr>
          <w:p w14:paraId="7DD69D7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263" w:type="dxa"/>
            <w:tcBorders>
              <w:tl2br w:val="nil"/>
              <w:tr2bl w:val="nil"/>
            </w:tcBorders>
            <w:noWrap/>
            <w:vAlign w:val="center"/>
          </w:tcPr>
          <w:p w14:paraId="164BD17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328A6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2988" w:type="dxa"/>
            <w:vMerge w:val="continue"/>
            <w:tcBorders>
              <w:tl2br w:val="nil"/>
              <w:tr2bl w:val="nil"/>
            </w:tcBorders>
            <w:noWrap/>
            <w:vAlign w:val="center"/>
          </w:tcPr>
          <w:p w14:paraId="6CFDCFDD">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601" w:type="dxa"/>
            <w:tcBorders>
              <w:tl2br w:val="nil"/>
              <w:tr2bl w:val="nil"/>
            </w:tcBorders>
            <w:noWrap/>
            <w:vAlign w:val="center"/>
          </w:tcPr>
          <w:p w14:paraId="0BA68971">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D.效果较差</w:t>
            </w:r>
          </w:p>
        </w:tc>
        <w:tc>
          <w:tcPr>
            <w:tcW w:w="1448" w:type="dxa"/>
            <w:tcBorders>
              <w:tl2br w:val="nil"/>
              <w:tr2bl w:val="nil"/>
            </w:tcBorders>
            <w:noWrap/>
            <w:vAlign w:val="center"/>
          </w:tcPr>
          <w:p w14:paraId="6D04D83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263" w:type="dxa"/>
            <w:tcBorders>
              <w:tl2br w:val="nil"/>
              <w:tr2bl w:val="nil"/>
            </w:tcBorders>
            <w:noWrap/>
            <w:vAlign w:val="center"/>
          </w:tcPr>
          <w:p w14:paraId="0EBDECD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bl>
    <w:p w14:paraId="2D6248F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宋体" w:cs="宋体"/>
          <w:sz w:val="28"/>
          <w:szCs w:val="28"/>
          <w:highlight w:val="yellow"/>
          <w:lang w:val="en-US" w:eastAsia="zh-CN"/>
        </w:rPr>
      </w:pPr>
      <w:r>
        <w:rPr>
          <w:rFonts w:hint="eastAsia" w:ascii="Times New Roman" w:hAnsi="Times New Roman" w:eastAsia="宋体" w:cs="宋体"/>
          <w:sz w:val="28"/>
          <w:szCs w:val="28"/>
          <w:highlight w:val="none"/>
          <w:lang w:val="en-US" w:eastAsia="zh-CN"/>
        </w:rPr>
        <w:t>问卷调查结果显示，被调查人员主要集中于甘肃人大常委会2023年度重点项目前期费和基本建设投资项目中的参会代表，表明此次问卷调查具有较强的代表性和可信度，可作为报告的依据；在被调查的参会代表中非常清楚甘肃人大常委会2023年度重点项目前期费和基本建设投资项目整体流程的占据80%，比较清楚的占据20%；在被调查的参会代表中对于甘肃人大常委会2023年度重点项目前期费和基本建设投资项目征集过人大代表的意见或建议占据96%；在被调查的参会代表中认为资金问题会影响项目实施的占据68%，工作人员业务水平的占据20%，基础设备配备的占据10%，其他占据2%；认为项目实施后保障效果显著的占据84%，效果良好的占据16%，一般的占据2%；在被调查的参会代表中对于甘肃人大常委会2023年度重点项目前期费和基本建设投资项目的实施效果显著占据80%，效果良好占据20%。</w:t>
      </w:r>
    </w:p>
    <w:p w14:paraId="70864461">
      <w:pPr>
        <w:keepNext w:val="0"/>
        <w:keepLines w:val="0"/>
        <w:pageBreakBefore w:val="0"/>
        <w:kinsoku/>
        <w:wordWrap/>
        <w:overflowPunct/>
        <w:topLinePunct w:val="0"/>
        <w:autoSpaceDE/>
        <w:autoSpaceDN/>
        <w:bidi w:val="0"/>
        <w:adjustRightInd/>
        <w:snapToGrid/>
        <w:spacing w:line="600" w:lineRule="exact"/>
        <w:ind w:firstLine="0" w:firstLineChars="0"/>
        <w:jc w:val="center"/>
        <w:outlineLvl w:val="9"/>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b/>
          <w:bCs/>
          <w:sz w:val="24"/>
          <w:szCs w:val="24"/>
          <w:highlight w:val="none"/>
          <w:lang w:val="en-US" w:eastAsia="zh-CN"/>
        </w:rPr>
        <w:t>表3 甘肃人大常委会2023年度重点项目前期费和基本建设投资项目中参会人员满意度问题</w:t>
      </w:r>
      <w:r>
        <w:rPr>
          <w:rFonts w:hint="eastAsia" w:ascii="Times New Roman" w:hAnsi="Times New Roman" w:eastAsia="宋体" w:cs="宋体"/>
          <w:b/>
          <w:bCs/>
          <w:sz w:val="24"/>
          <w:szCs w:val="24"/>
          <w:highlight w:val="none"/>
        </w:rPr>
        <w:t>情况统计表</w:t>
      </w:r>
    </w:p>
    <w:tbl>
      <w:tblPr>
        <w:tblStyle w:val="13"/>
        <w:tblW w:w="8540" w:type="dxa"/>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40"/>
        <w:gridCol w:w="2234"/>
        <w:gridCol w:w="1529"/>
        <w:gridCol w:w="1737"/>
      </w:tblGrid>
      <w:tr w14:paraId="52535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blHeader/>
        </w:trPr>
        <w:tc>
          <w:tcPr>
            <w:tcW w:w="8540" w:type="dxa"/>
            <w:gridSpan w:val="4"/>
            <w:tcBorders>
              <w:tl2br w:val="nil"/>
              <w:tr2bl w:val="nil"/>
            </w:tcBorders>
            <w:shd w:val="clear" w:color="auto" w:fill="auto"/>
            <w:noWrap/>
            <w:vAlign w:val="center"/>
          </w:tcPr>
          <w:p w14:paraId="2475983B">
            <w:pPr>
              <w:keepNext w:val="0"/>
              <w:keepLines w:val="0"/>
              <w:pageBreakBefore w:val="0"/>
              <w:widowControl/>
              <w:suppressLineNumbers w:val="0"/>
              <w:kinsoku/>
              <w:wordWrap/>
              <w:overflowPunct/>
              <w:topLinePunct w:val="0"/>
              <w:autoSpaceDE/>
              <w:autoSpaceDN/>
              <w:bidi w:val="0"/>
              <w:adjustRightInd/>
              <w:snapToGrid/>
              <w:spacing w:line="240" w:lineRule="auto"/>
              <w:ind w:firstLine="482" w:firstLineChars="200"/>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三、满意度问题</w:t>
            </w:r>
          </w:p>
        </w:tc>
      </w:tr>
      <w:tr w14:paraId="6B2C2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blHeader/>
        </w:trPr>
        <w:tc>
          <w:tcPr>
            <w:tcW w:w="3040" w:type="dxa"/>
            <w:tcBorders>
              <w:tl2br w:val="nil"/>
              <w:tr2bl w:val="nil"/>
            </w:tcBorders>
            <w:shd w:val="clear" w:color="auto" w:fill="auto"/>
            <w:noWrap/>
            <w:vAlign w:val="center"/>
          </w:tcPr>
          <w:p w14:paraId="6F1254B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问题</w:t>
            </w:r>
          </w:p>
        </w:tc>
        <w:tc>
          <w:tcPr>
            <w:tcW w:w="2234" w:type="dxa"/>
            <w:tcBorders>
              <w:tl2br w:val="nil"/>
              <w:tr2bl w:val="nil"/>
            </w:tcBorders>
            <w:shd w:val="clear" w:color="auto" w:fill="auto"/>
            <w:noWrap/>
            <w:vAlign w:val="center"/>
          </w:tcPr>
          <w:p w14:paraId="673E32E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选项</w:t>
            </w:r>
          </w:p>
        </w:tc>
        <w:tc>
          <w:tcPr>
            <w:tcW w:w="1529" w:type="dxa"/>
            <w:tcBorders>
              <w:tl2br w:val="nil"/>
              <w:tr2bl w:val="nil"/>
            </w:tcBorders>
            <w:shd w:val="clear" w:color="auto" w:fill="auto"/>
            <w:noWrap/>
            <w:vAlign w:val="center"/>
          </w:tcPr>
          <w:p w14:paraId="089556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小计</w:t>
            </w:r>
          </w:p>
        </w:tc>
        <w:tc>
          <w:tcPr>
            <w:tcW w:w="1737" w:type="dxa"/>
            <w:tcBorders>
              <w:tl2br w:val="nil"/>
              <w:tr2bl w:val="nil"/>
            </w:tcBorders>
            <w:shd w:val="clear" w:color="auto" w:fill="auto"/>
            <w:noWrap/>
            <w:vAlign w:val="center"/>
          </w:tcPr>
          <w:p w14:paraId="38F11F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比例</w:t>
            </w:r>
          </w:p>
        </w:tc>
      </w:tr>
      <w:tr w14:paraId="67054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restart"/>
            <w:tcBorders>
              <w:tl2br w:val="nil"/>
              <w:tr2bl w:val="nil"/>
            </w:tcBorders>
            <w:noWrap/>
            <w:vAlign w:val="center"/>
          </w:tcPr>
          <w:p w14:paraId="1DB4E18C">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i w:val="0"/>
                <w:iCs w:val="0"/>
                <w:color w:val="262626"/>
                <w:sz w:val="24"/>
                <w:szCs w:val="24"/>
                <w:highlight w:val="none"/>
                <w:u w:val="none"/>
              </w:rPr>
            </w:pPr>
            <w:r>
              <w:rPr>
                <w:rFonts w:hint="eastAsia" w:ascii="Times New Roman" w:hAnsi="Times New Roman" w:eastAsia="宋体" w:cs="宋体"/>
                <w:sz w:val="24"/>
                <w:szCs w:val="24"/>
                <w:highlight w:val="none"/>
                <w:lang w:val="en-US" w:eastAsia="zh-CN"/>
              </w:rPr>
              <w:t>1.</w:t>
            </w:r>
            <w:r>
              <w:rPr>
                <w:rFonts w:hint="eastAsia" w:ascii="Times New Roman" w:hAnsi="Times New Roman" w:eastAsia="宋体" w:cs="宋体"/>
                <w:i w:val="0"/>
                <w:iCs w:val="0"/>
                <w:color w:val="262626"/>
                <w:kern w:val="0"/>
                <w:sz w:val="24"/>
                <w:szCs w:val="24"/>
                <w:highlight w:val="none"/>
                <w:u w:val="none"/>
                <w:lang w:val="en-US" w:eastAsia="zh-CN" w:bidi="ar"/>
              </w:rPr>
              <w:t>您对</w:t>
            </w:r>
            <w:r>
              <w:rPr>
                <w:rFonts w:hint="eastAsia" w:ascii="Times New Roman" w:hAnsi="Times New Roman" w:eastAsia="宋体" w:cs="宋体"/>
                <w:color w:val="000000"/>
                <w:kern w:val="0"/>
                <w:sz w:val="24"/>
                <w:szCs w:val="24"/>
                <w:highlight w:val="none"/>
                <w:lang w:val="en-US" w:eastAsia="zh-CN" w:bidi="ar"/>
              </w:rPr>
              <w:t>甘肃人大常委会2023年度重点项目前期费和基本建设投资项目</w:t>
            </w:r>
            <w:r>
              <w:rPr>
                <w:rFonts w:hint="eastAsia" w:ascii="Times New Roman" w:hAnsi="Times New Roman" w:eastAsia="宋体" w:cs="宋体"/>
                <w:i w:val="0"/>
                <w:iCs w:val="0"/>
                <w:color w:val="262626"/>
                <w:kern w:val="0"/>
                <w:sz w:val="24"/>
                <w:szCs w:val="24"/>
                <w:highlight w:val="none"/>
                <w:u w:val="none"/>
                <w:lang w:val="en-US" w:eastAsia="zh-CN" w:bidi="ar"/>
              </w:rPr>
              <w:t>整体工作的评价</w:t>
            </w:r>
          </w:p>
        </w:tc>
        <w:tc>
          <w:tcPr>
            <w:tcW w:w="2234" w:type="dxa"/>
            <w:tcBorders>
              <w:tl2br w:val="nil"/>
              <w:tr2bl w:val="nil"/>
            </w:tcBorders>
            <w:noWrap/>
            <w:vAlign w:val="center"/>
          </w:tcPr>
          <w:p w14:paraId="2F8EC4D6">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A.非常满意</w:t>
            </w:r>
          </w:p>
        </w:tc>
        <w:tc>
          <w:tcPr>
            <w:tcW w:w="1529" w:type="dxa"/>
            <w:tcBorders>
              <w:tl2br w:val="nil"/>
              <w:tr2bl w:val="nil"/>
            </w:tcBorders>
            <w:noWrap/>
            <w:vAlign w:val="center"/>
          </w:tcPr>
          <w:p w14:paraId="2BA7479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39</w:t>
            </w:r>
          </w:p>
        </w:tc>
        <w:tc>
          <w:tcPr>
            <w:tcW w:w="1737" w:type="dxa"/>
            <w:tcBorders>
              <w:tl2br w:val="nil"/>
              <w:tr2bl w:val="nil"/>
            </w:tcBorders>
            <w:noWrap/>
            <w:vAlign w:val="center"/>
          </w:tcPr>
          <w:p w14:paraId="2DC228C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78%</w:t>
            </w:r>
          </w:p>
        </w:tc>
      </w:tr>
      <w:tr w14:paraId="42AFF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7D505A53">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2A69F375">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B.比较满意</w:t>
            </w:r>
          </w:p>
        </w:tc>
        <w:tc>
          <w:tcPr>
            <w:tcW w:w="1529" w:type="dxa"/>
            <w:tcBorders>
              <w:tl2br w:val="nil"/>
              <w:tr2bl w:val="nil"/>
            </w:tcBorders>
            <w:noWrap/>
            <w:vAlign w:val="center"/>
          </w:tcPr>
          <w:p w14:paraId="6D417B0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6</w:t>
            </w:r>
          </w:p>
        </w:tc>
        <w:tc>
          <w:tcPr>
            <w:tcW w:w="1737" w:type="dxa"/>
            <w:tcBorders>
              <w:tl2br w:val="nil"/>
              <w:tr2bl w:val="nil"/>
            </w:tcBorders>
            <w:noWrap/>
            <w:vAlign w:val="center"/>
          </w:tcPr>
          <w:p w14:paraId="5966CCF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12%</w:t>
            </w:r>
          </w:p>
        </w:tc>
      </w:tr>
      <w:tr w14:paraId="1BB4F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7A0DF4D5">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64E3D309">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C.基本满意</w:t>
            </w:r>
          </w:p>
        </w:tc>
        <w:tc>
          <w:tcPr>
            <w:tcW w:w="1529" w:type="dxa"/>
            <w:tcBorders>
              <w:tl2br w:val="nil"/>
              <w:tr2bl w:val="nil"/>
            </w:tcBorders>
            <w:noWrap/>
            <w:vAlign w:val="center"/>
          </w:tcPr>
          <w:p w14:paraId="6CAC97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w:t>
            </w:r>
          </w:p>
        </w:tc>
        <w:tc>
          <w:tcPr>
            <w:tcW w:w="1737" w:type="dxa"/>
            <w:tcBorders>
              <w:tl2br w:val="nil"/>
              <w:tr2bl w:val="nil"/>
            </w:tcBorders>
            <w:noWrap/>
            <w:vAlign w:val="center"/>
          </w:tcPr>
          <w:p w14:paraId="7E133B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8%</w:t>
            </w:r>
          </w:p>
        </w:tc>
      </w:tr>
      <w:tr w14:paraId="780B0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045695DA">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5DC5BAAE">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D.不太满意</w:t>
            </w:r>
          </w:p>
        </w:tc>
        <w:tc>
          <w:tcPr>
            <w:tcW w:w="1529" w:type="dxa"/>
            <w:tcBorders>
              <w:tl2br w:val="nil"/>
              <w:tr2bl w:val="nil"/>
            </w:tcBorders>
            <w:noWrap/>
            <w:vAlign w:val="center"/>
          </w:tcPr>
          <w:p w14:paraId="6765B64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737" w:type="dxa"/>
            <w:tcBorders>
              <w:tl2br w:val="nil"/>
              <w:tr2bl w:val="nil"/>
            </w:tcBorders>
            <w:noWrap/>
            <w:vAlign w:val="center"/>
          </w:tcPr>
          <w:p w14:paraId="3CCF13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0CD47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677F2A44">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45845CD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E.非常不满意</w:t>
            </w:r>
          </w:p>
        </w:tc>
        <w:tc>
          <w:tcPr>
            <w:tcW w:w="1529" w:type="dxa"/>
            <w:tcBorders>
              <w:tl2br w:val="nil"/>
              <w:tr2bl w:val="nil"/>
            </w:tcBorders>
            <w:noWrap/>
            <w:vAlign w:val="center"/>
          </w:tcPr>
          <w:p w14:paraId="1CDF37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w:t>
            </w:r>
          </w:p>
        </w:tc>
        <w:tc>
          <w:tcPr>
            <w:tcW w:w="1737" w:type="dxa"/>
            <w:tcBorders>
              <w:tl2br w:val="nil"/>
              <w:tr2bl w:val="nil"/>
            </w:tcBorders>
            <w:noWrap/>
            <w:vAlign w:val="center"/>
          </w:tcPr>
          <w:p w14:paraId="4177A24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w:t>
            </w:r>
          </w:p>
        </w:tc>
      </w:tr>
      <w:tr w14:paraId="3C051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restart"/>
            <w:tcBorders>
              <w:tl2br w:val="nil"/>
              <w:tr2bl w:val="nil"/>
            </w:tcBorders>
            <w:noWrap/>
            <w:vAlign w:val="center"/>
          </w:tcPr>
          <w:p w14:paraId="6D2F4660">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i w:val="0"/>
                <w:iCs w:val="0"/>
                <w:color w:val="262626"/>
                <w:sz w:val="24"/>
                <w:szCs w:val="24"/>
                <w:highlight w:val="none"/>
                <w:u w:val="none"/>
              </w:rPr>
            </w:pPr>
            <w:r>
              <w:rPr>
                <w:rFonts w:hint="eastAsia" w:ascii="Times New Roman" w:hAnsi="Times New Roman" w:eastAsia="宋体" w:cs="宋体"/>
                <w:i w:val="0"/>
                <w:iCs w:val="0"/>
                <w:color w:val="262626"/>
                <w:kern w:val="0"/>
                <w:sz w:val="24"/>
                <w:szCs w:val="24"/>
                <w:highlight w:val="none"/>
                <w:u w:val="none"/>
                <w:lang w:val="en-US" w:eastAsia="zh-CN" w:bidi="ar"/>
              </w:rPr>
              <w:t>2.您对</w:t>
            </w:r>
            <w:r>
              <w:rPr>
                <w:rFonts w:hint="eastAsia" w:ascii="Times New Roman" w:hAnsi="Times New Roman" w:eastAsia="宋体" w:cs="宋体"/>
                <w:color w:val="000000"/>
                <w:kern w:val="0"/>
                <w:sz w:val="24"/>
                <w:szCs w:val="24"/>
                <w:highlight w:val="none"/>
                <w:lang w:val="en-US" w:eastAsia="zh-CN" w:bidi="ar"/>
              </w:rPr>
              <w:t>甘肃人大常委会2023年度重点项目前期费和基本建设投资项目</w:t>
            </w:r>
            <w:r>
              <w:rPr>
                <w:rFonts w:hint="eastAsia" w:ascii="Times New Roman" w:hAnsi="Times New Roman" w:eastAsia="宋体" w:cs="宋体"/>
                <w:i w:val="0"/>
                <w:iCs w:val="0"/>
                <w:color w:val="262626"/>
                <w:kern w:val="0"/>
                <w:sz w:val="24"/>
                <w:szCs w:val="24"/>
                <w:highlight w:val="none"/>
                <w:u w:val="none"/>
                <w:lang w:val="en-US" w:eastAsia="zh-CN" w:bidi="ar"/>
              </w:rPr>
              <w:t>提升会议设施水平情况的评价</w:t>
            </w:r>
          </w:p>
        </w:tc>
        <w:tc>
          <w:tcPr>
            <w:tcW w:w="2234" w:type="dxa"/>
            <w:tcBorders>
              <w:tl2br w:val="nil"/>
              <w:tr2bl w:val="nil"/>
            </w:tcBorders>
            <w:noWrap/>
            <w:vAlign w:val="center"/>
          </w:tcPr>
          <w:p w14:paraId="3224A8D6">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A.非常满意</w:t>
            </w:r>
          </w:p>
        </w:tc>
        <w:tc>
          <w:tcPr>
            <w:tcW w:w="1529" w:type="dxa"/>
            <w:tcBorders>
              <w:tl2br w:val="nil"/>
              <w:tr2bl w:val="nil"/>
            </w:tcBorders>
            <w:noWrap/>
            <w:vAlign w:val="center"/>
          </w:tcPr>
          <w:p w14:paraId="01C8BF2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44</w:t>
            </w:r>
          </w:p>
        </w:tc>
        <w:tc>
          <w:tcPr>
            <w:tcW w:w="1737" w:type="dxa"/>
            <w:tcBorders>
              <w:tl2br w:val="nil"/>
              <w:tr2bl w:val="nil"/>
            </w:tcBorders>
            <w:noWrap/>
            <w:vAlign w:val="center"/>
          </w:tcPr>
          <w:p w14:paraId="7D4B64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88%</w:t>
            </w:r>
          </w:p>
        </w:tc>
      </w:tr>
      <w:tr w14:paraId="71165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2BCC2D66">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5ABCF0CC">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B.比较满意</w:t>
            </w:r>
          </w:p>
        </w:tc>
        <w:tc>
          <w:tcPr>
            <w:tcW w:w="1529" w:type="dxa"/>
            <w:tcBorders>
              <w:tl2br w:val="nil"/>
              <w:tr2bl w:val="nil"/>
            </w:tcBorders>
            <w:noWrap/>
            <w:vAlign w:val="center"/>
          </w:tcPr>
          <w:p w14:paraId="070522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w:t>
            </w:r>
          </w:p>
        </w:tc>
        <w:tc>
          <w:tcPr>
            <w:tcW w:w="1737" w:type="dxa"/>
            <w:tcBorders>
              <w:tl2br w:val="nil"/>
              <w:tr2bl w:val="nil"/>
            </w:tcBorders>
            <w:noWrap/>
            <w:vAlign w:val="center"/>
          </w:tcPr>
          <w:p w14:paraId="799539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8%</w:t>
            </w:r>
          </w:p>
        </w:tc>
      </w:tr>
      <w:tr w14:paraId="3CCEA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3AE18FC5">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139FF89F">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C.基本满意</w:t>
            </w:r>
          </w:p>
        </w:tc>
        <w:tc>
          <w:tcPr>
            <w:tcW w:w="1529" w:type="dxa"/>
            <w:tcBorders>
              <w:tl2br w:val="nil"/>
              <w:tr2bl w:val="nil"/>
            </w:tcBorders>
            <w:noWrap/>
            <w:vAlign w:val="center"/>
          </w:tcPr>
          <w:p w14:paraId="276D4E5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w:t>
            </w:r>
          </w:p>
        </w:tc>
        <w:tc>
          <w:tcPr>
            <w:tcW w:w="1737" w:type="dxa"/>
            <w:tcBorders>
              <w:tl2br w:val="nil"/>
              <w:tr2bl w:val="nil"/>
            </w:tcBorders>
            <w:noWrap/>
            <w:vAlign w:val="center"/>
          </w:tcPr>
          <w:p w14:paraId="2F03AB6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w:t>
            </w:r>
          </w:p>
        </w:tc>
      </w:tr>
      <w:tr w14:paraId="53693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09DE92A1">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5169D90A">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D.不太满意</w:t>
            </w:r>
          </w:p>
        </w:tc>
        <w:tc>
          <w:tcPr>
            <w:tcW w:w="1529" w:type="dxa"/>
            <w:tcBorders>
              <w:tl2br w:val="nil"/>
              <w:tr2bl w:val="nil"/>
            </w:tcBorders>
            <w:noWrap/>
            <w:vAlign w:val="center"/>
          </w:tcPr>
          <w:p w14:paraId="19BA78B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737" w:type="dxa"/>
            <w:tcBorders>
              <w:tl2br w:val="nil"/>
              <w:tr2bl w:val="nil"/>
            </w:tcBorders>
            <w:noWrap/>
            <w:vAlign w:val="center"/>
          </w:tcPr>
          <w:p w14:paraId="4A90DA1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73EF8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30E2EBCE">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08FDDC9E">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E.非常不满意</w:t>
            </w:r>
          </w:p>
        </w:tc>
        <w:tc>
          <w:tcPr>
            <w:tcW w:w="1529" w:type="dxa"/>
            <w:tcBorders>
              <w:tl2br w:val="nil"/>
              <w:tr2bl w:val="nil"/>
            </w:tcBorders>
            <w:noWrap/>
            <w:vAlign w:val="center"/>
          </w:tcPr>
          <w:p w14:paraId="07472A3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737" w:type="dxa"/>
            <w:tcBorders>
              <w:tl2br w:val="nil"/>
              <w:tr2bl w:val="nil"/>
            </w:tcBorders>
            <w:noWrap/>
            <w:vAlign w:val="center"/>
          </w:tcPr>
          <w:p w14:paraId="3A4396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1A269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restart"/>
            <w:tcBorders>
              <w:tl2br w:val="nil"/>
              <w:tr2bl w:val="nil"/>
            </w:tcBorders>
            <w:noWrap/>
            <w:vAlign w:val="center"/>
          </w:tcPr>
          <w:p w14:paraId="701F305E">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i w:val="0"/>
                <w:iCs w:val="0"/>
                <w:color w:val="262626"/>
                <w:sz w:val="24"/>
                <w:szCs w:val="24"/>
                <w:highlight w:val="none"/>
                <w:u w:val="none"/>
              </w:rPr>
            </w:pPr>
            <w:r>
              <w:rPr>
                <w:rFonts w:hint="eastAsia" w:ascii="Times New Roman" w:hAnsi="Times New Roman" w:eastAsia="宋体" w:cs="宋体"/>
                <w:i w:val="0"/>
                <w:iCs w:val="0"/>
                <w:color w:val="262626"/>
                <w:kern w:val="0"/>
                <w:sz w:val="24"/>
                <w:szCs w:val="24"/>
                <w:highlight w:val="none"/>
                <w:u w:val="none"/>
                <w:lang w:val="en-US" w:eastAsia="zh-CN" w:bidi="ar"/>
              </w:rPr>
              <w:t>3.您对</w:t>
            </w:r>
            <w:r>
              <w:rPr>
                <w:rFonts w:hint="eastAsia" w:ascii="Times New Roman" w:hAnsi="Times New Roman" w:eastAsia="宋体" w:cs="宋体"/>
                <w:color w:val="000000"/>
                <w:kern w:val="0"/>
                <w:sz w:val="24"/>
                <w:szCs w:val="24"/>
                <w:highlight w:val="none"/>
                <w:lang w:val="en-US" w:eastAsia="zh-CN" w:bidi="ar"/>
              </w:rPr>
              <w:t>甘肃人大常委会2023年度重点项目前期费和基本建设投资项目</w:t>
            </w:r>
            <w:r>
              <w:rPr>
                <w:rFonts w:hint="eastAsia" w:ascii="Times New Roman" w:hAnsi="Times New Roman" w:eastAsia="宋体" w:cs="宋体"/>
                <w:i w:val="0"/>
                <w:iCs w:val="0"/>
                <w:color w:val="262626"/>
                <w:kern w:val="0"/>
                <w:sz w:val="24"/>
                <w:szCs w:val="24"/>
                <w:highlight w:val="none"/>
                <w:u w:val="none"/>
                <w:lang w:val="en-US" w:eastAsia="zh-CN" w:bidi="ar"/>
              </w:rPr>
              <w:t>会议顺利开展保障率的评价</w:t>
            </w:r>
          </w:p>
        </w:tc>
        <w:tc>
          <w:tcPr>
            <w:tcW w:w="2234" w:type="dxa"/>
            <w:tcBorders>
              <w:tl2br w:val="nil"/>
              <w:tr2bl w:val="nil"/>
            </w:tcBorders>
            <w:noWrap/>
            <w:vAlign w:val="center"/>
          </w:tcPr>
          <w:p w14:paraId="5D55B96F">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A.非常满意</w:t>
            </w:r>
          </w:p>
        </w:tc>
        <w:tc>
          <w:tcPr>
            <w:tcW w:w="1529" w:type="dxa"/>
            <w:tcBorders>
              <w:tl2br w:val="nil"/>
              <w:tr2bl w:val="nil"/>
            </w:tcBorders>
            <w:noWrap/>
            <w:vAlign w:val="center"/>
          </w:tcPr>
          <w:p w14:paraId="4C4937D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39</w:t>
            </w:r>
          </w:p>
        </w:tc>
        <w:tc>
          <w:tcPr>
            <w:tcW w:w="1737" w:type="dxa"/>
            <w:tcBorders>
              <w:tl2br w:val="nil"/>
              <w:tr2bl w:val="nil"/>
            </w:tcBorders>
            <w:noWrap/>
            <w:vAlign w:val="center"/>
          </w:tcPr>
          <w:p w14:paraId="3216393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78%</w:t>
            </w:r>
          </w:p>
        </w:tc>
      </w:tr>
      <w:tr w14:paraId="15EFF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1F83B154">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3B6BA6FB">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B.比较满意</w:t>
            </w:r>
          </w:p>
        </w:tc>
        <w:tc>
          <w:tcPr>
            <w:tcW w:w="1529" w:type="dxa"/>
            <w:tcBorders>
              <w:tl2br w:val="nil"/>
              <w:tr2bl w:val="nil"/>
            </w:tcBorders>
            <w:noWrap/>
            <w:vAlign w:val="center"/>
          </w:tcPr>
          <w:p w14:paraId="5C60B6A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6</w:t>
            </w:r>
          </w:p>
        </w:tc>
        <w:tc>
          <w:tcPr>
            <w:tcW w:w="1737" w:type="dxa"/>
            <w:tcBorders>
              <w:tl2br w:val="nil"/>
              <w:tr2bl w:val="nil"/>
            </w:tcBorders>
            <w:noWrap/>
            <w:vAlign w:val="center"/>
          </w:tcPr>
          <w:p w14:paraId="6A5121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12%</w:t>
            </w:r>
          </w:p>
        </w:tc>
      </w:tr>
      <w:tr w14:paraId="42818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49AF75BC">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40D1576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C.基本满意</w:t>
            </w:r>
          </w:p>
        </w:tc>
        <w:tc>
          <w:tcPr>
            <w:tcW w:w="1529" w:type="dxa"/>
            <w:tcBorders>
              <w:tl2br w:val="nil"/>
              <w:tr2bl w:val="nil"/>
            </w:tcBorders>
            <w:noWrap/>
            <w:vAlign w:val="center"/>
          </w:tcPr>
          <w:p w14:paraId="218F1C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w:t>
            </w:r>
          </w:p>
        </w:tc>
        <w:tc>
          <w:tcPr>
            <w:tcW w:w="1737" w:type="dxa"/>
            <w:tcBorders>
              <w:tl2br w:val="nil"/>
              <w:tr2bl w:val="nil"/>
            </w:tcBorders>
            <w:noWrap/>
            <w:vAlign w:val="center"/>
          </w:tcPr>
          <w:p w14:paraId="531ED5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8%</w:t>
            </w:r>
          </w:p>
        </w:tc>
      </w:tr>
      <w:tr w14:paraId="49767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08ACF20C">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76050982">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D.不太满意</w:t>
            </w:r>
          </w:p>
        </w:tc>
        <w:tc>
          <w:tcPr>
            <w:tcW w:w="1529" w:type="dxa"/>
            <w:tcBorders>
              <w:tl2br w:val="nil"/>
              <w:tr2bl w:val="nil"/>
            </w:tcBorders>
            <w:noWrap/>
            <w:vAlign w:val="center"/>
          </w:tcPr>
          <w:p w14:paraId="424430B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737" w:type="dxa"/>
            <w:tcBorders>
              <w:tl2br w:val="nil"/>
              <w:tr2bl w:val="nil"/>
            </w:tcBorders>
            <w:noWrap/>
            <w:vAlign w:val="center"/>
          </w:tcPr>
          <w:p w14:paraId="025CCE4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79D2E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5B8888DB">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2AFE3E78">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E.非常不满意</w:t>
            </w:r>
          </w:p>
        </w:tc>
        <w:tc>
          <w:tcPr>
            <w:tcW w:w="1529" w:type="dxa"/>
            <w:tcBorders>
              <w:tl2br w:val="nil"/>
              <w:tr2bl w:val="nil"/>
            </w:tcBorders>
            <w:noWrap/>
            <w:vAlign w:val="center"/>
          </w:tcPr>
          <w:p w14:paraId="694AC8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w:t>
            </w:r>
          </w:p>
        </w:tc>
        <w:tc>
          <w:tcPr>
            <w:tcW w:w="1737" w:type="dxa"/>
            <w:tcBorders>
              <w:tl2br w:val="nil"/>
              <w:tr2bl w:val="nil"/>
            </w:tcBorders>
            <w:noWrap/>
            <w:vAlign w:val="center"/>
          </w:tcPr>
          <w:p w14:paraId="264A63E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w:t>
            </w:r>
          </w:p>
        </w:tc>
      </w:tr>
      <w:tr w14:paraId="11966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restart"/>
            <w:tcBorders>
              <w:tl2br w:val="nil"/>
              <w:tr2bl w:val="nil"/>
            </w:tcBorders>
            <w:noWrap/>
            <w:vAlign w:val="center"/>
          </w:tcPr>
          <w:p w14:paraId="4978CE31">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i w:val="0"/>
                <w:iCs w:val="0"/>
                <w:color w:val="262626"/>
                <w:sz w:val="24"/>
                <w:szCs w:val="24"/>
                <w:highlight w:val="none"/>
                <w:u w:val="none"/>
              </w:rPr>
            </w:pPr>
            <w:r>
              <w:rPr>
                <w:rFonts w:hint="eastAsia" w:ascii="Times New Roman" w:hAnsi="Times New Roman" w:eastAsia="宋体" w:cs="宋体"/>
                <w:i w:val="0"/>
                <w:iCs w:val="0"/>
                <w:color w:val="262626"/>
                <w:kern w:val="0"/>
                <w:sz w:val="24"/>
                <w:szCs w:val="24"/>
                <w:highlight w:val="none"/>
                <w:u w:val="none"/>
                <w:lang w:val="en-US" w:eastAsia="zh-CN" w:bidi="ar"/>
              </w:rPr>
              <w:t>4.您对</w:t>
            </w:r>
            <w:r>
              <w:rPr>
                <w:rFonts w:hint="eastAsia" w:ascii="Times New Roman" w:hAnsi="Times New Roman" w:eastAsia="宋体" w:cs="宋体"/>
                <w:color w:val="000000"/>
                <w:kern w:val="0"/>
                <w:sz w:val="24"/>
                <w:szCs w:val="24"/>
                <w:highlight w:val="none"/>
                <w:lang w:val="en-US" w:eastAsia="zh-CN" w:bidi="ar"/>
              </w:rPr>
              <w:t>甘肃人大常委会2023年度重点项目前期费和基本建设投资项目整体流程</w:t>
            </w:r>
            <w:r>
              <w:rPr>
                <w:rFonts w:hint="eastAsia" w:ascii="Times New Roman" w:hAnsi="Times New Roman" w:eastAsia="宋体" w:cs="宋体"/>
                <w:i w:val="0"/>
                <w:iCs w:val="0"/>
                <w:color w:val="262626"/>
                <w:kern w:val="0"/>
                <w:sz w:val="24"/>
                <w:szCs w:val="24"/>
                <w:highlight w:val="none"/>
                <w:u w:val="none"/>
                <w:lang w:val="en-US" w:eastAsia="zh-CN" w:bidi="ar"/>
              </w:rPr>
              <w:t>的评价</w:t>
            </w:r>
          </w:p>
        </w:tc>
        <w:tc>
          <w:tcPr>
            <w:tcW w:w="2234" w:type="dxa"/>
            <w:tcBorders>
              <w:tl2br w:val="nil"/>
              <w:tr2bl w:val="nil"/>
            </w:tcBorders>
            <w:noWrap/>
            <w:vAlign w:val="center"/>
          </w:tcPr>
          <w:p w14:paraId="50125686">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A.非常满意</w:t>
            </w:r>
          </w:p>
        </w:tc>
        <w:tc>
          <w:tcPr>
            <w:tcW w:w="1529" w:type="dxa"/>
            <w:tcBorders>
              <w:tl2br w:val="nil"/>
              <w:tr2bl w:val="nil"/>
            </w:tcBorders>
            <w:noWrap/>
            <w:vAlign w:val="center"/>
          </w:tcPr>
          <w:p w14:paraId="7C81C35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42</w:t>
            </w:r>
          </w:p>
        </w:tc>
        <w:tc>
          <w:tcPr>
            <w:tcW w:w="1737" w:type="dxa"/>
            <w:tcBorders>
              <w:tl2br w:val="nil"/>
              <w:tr2bl w:val="nil"/>
            </w:tcBorders>
            <w:noWrap/>
            <w:vAlign w:val="center"/>
          </w:tcPr>
          <w:p w14:paraId="27CCA1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84%</w:t>
            </w:r>
          </w:p>
        </w:tc>
      </w:tr>
      <w:tr w14:paraId="3A015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7C9F2198">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49FFB4FA">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B.比较满意</w:t>
            </w:r>
          </w:p>
        </w:tc>
        <w:tc>
          <w:tcPr>
            <w:tcW w:w="1529" w:type="dxa"/>
            <w:tcBorders>
              <w:tl2br w:val="nil"/>
              <w:tr2bl w:val="nil"/>
            </w:tcBorders>
            <w:noWrap/>
            <w:vAlign w:val="center"/>
          </w:tcPr>
          <w:p w14:paraId="705A03E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5</w:t>
            </w:r>
          </w:p>
        </w:tc>
        <w:tc>
          <w:tcPr>
            <w:tcW w:w="1737" w:type="dxa"/>
            <w:tcBorders>
              <w:tl2br w:val="nil"/>
              <w:tr2bl w:val="nil"/>
            </w:tcBorders>
            <w:noWrap/>
            <w:vAlign w:val="center"/>
          </w:tcPr>
          <w:p w14:paraId="6734EA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10%</w:t>
            </w:r>
          </w:p>
        </w:tc>
      </w:tr>
      <w:tr w14:paraId="1B4C6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317AAEA6">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3296030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C.基本满意</w:t>
            </w:r>
          </w:p>
        </w:tc>
        <w:tc>
          <w:tcPr>
            <w:tcW w:w="1529" w:type="dxa"/>
            <w:tcBorders>
              <w:tl2br w:val="nil"/>
              <w:tr2bl w:val="nil"/>
            </w:tcBorders>
            <w:noWrap/>
            <w:vAlign w:val="center"/>
          </w:tcPr>
          <w:p w14:paraId="78EF12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3</w:t>
            </w:r>
          </w:p>
        </w:tc>
        <w:tc>
          <w:tcPr>
            <w:tcW w:w="1737" w:type="dxa"/>
            <w:tcBorders>
              <w:tl2br w:val="nil"/>
              <w:tr2bl w:val="nil"/>
            </w:tcBorders>
            <w:noWrap/>
            <w:vAlign w:val="center"/>
          </w:tcPr>
          <w:p w14:paraId="2289BB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6%</w:t>
            </w:r>
          </w:p>
        </w:tc>
      </w:tr>
      <w:tr w14:paraId="5663E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4CE6C431">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2BD703EF">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D.不太满意</w:t>
            </w:r>
          </w:p>
        </w:tc>
        <w:tc>
          <w:tcPr>
            <w:tcW w:w="1529" w:type="dxa"/>
            <w:tcBorders>
              <w:tl2br w:val="nil"/>
              <w:tr2bl w:val="nil"/>
            </w:tcBorders>
            <w:noWrap/>
            <w:vAlign w:val="center"/>
          </w:tcPr>
          <w:p w14:paraId="1FF69CD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737" w:type="dxa"/>
            <w:tcBorders>
              <w:tl2br w:val="nil"/>
              <w:tr2bl w:val="nil"/>
            </w:tcBorders>
            <w:noWrap/>
            <w:vAlign w:val="center"/>
          </w:tcPr>
          <w:p w14:paraId="13A775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4C202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215C405E">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3441E94B">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E.非常不满意</w:t>
            </w:r>
          </w:p>
        </w:tc>
        <w:tc>
          <w:tcPr>
            <w:tcW w:w="1529" w:type="dxa"/>
            <w:tcBorders>
              <w:tl2br w:val="nil"/>
              <w:tr2bl w:val="nil"/>
            </w:tcBorders>
            <w:noWrap/>
            <w:vAlign w:val="center"/>
          </w:tcPr>
          <w:p w14:paraId="0EE7E1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737" w:type="dxa"/>
            <w:tcBorders>
              <w:tl2br w:val="nil"/>
              <w:tr2bl w:val="nil"/>
            </w:tcBorders>
            <w:noWrap/>
            <w:vAlign w:val="center"/>
          </w:tcPr>
          <w:p w14:paraId="2E334D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5757C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restart"/>
            <w:tcBorders>
              <w:tl2br w:val="nil"/>
              <w:tr2bl w:val="nil"/>
            </w:tcBorders>
            <w:noWrap/>
            <w:vAlign w:val="center"/>
          </w:tcPr>
          <w:p w14:paraId="226B0B79">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i w:val="0"/>
                <w:iCs w:val="0"/>
                <w:color w:val="262626"/>
                <w:sz w:val="24"/>
                <w:szCs w:val="24"/>
                <w:highlight w:val="none"/>
                <w:u w:val="none"/>
              </w:rPr>
            </w:pPr>
            <w:r>
              <w:rPr>
                <w:rFonts w:hint="eastAsia" w:ascii="Times New Roman" w:hAnsi="Times New Roman" w:eastAsia="宋体" w:cs="宋体"/>
                <w:i w:val="0"/>
                <w:iCs w:val="0"/>
                <w:color w:val="262626"/>
                <w:kern w:val="0"/>
                <w:sz w:val="24"/>
                <w:szCs w:val="24"/>
                <w:highlight w:val="none"/>
                <w:u w:val="none"/>
                <w:lang w:val="en-US" w:eastAsia="zh-CN" w:bidi="ar"/>
              </w:rPr>
              <w:t>5.</w:t>
            </w:r>
            <w:r>
              <w:rPr>
                <w:rFonts w:hint="eastAsia" w:ascii="Times New Roman" w:hAnsi="Times New Roman" w:eastAsia="宋体" w:cs="宋体"/>
                <w:color w:val="000000"/>
                <w:kern w:val="0"/>
                <w:sz w:val="24"/>
                <w:szCs w:val="24"/>
                <w:highlight w:val="none"/>
                <w:lang w:val="en-US" w:eastAsia="zh-CN" w:bidi="ar"/>
              </w:rPr>
              <w:t>您对甘肃人大常委会2023年度重点项目前期费和基本建设投资项目工作效率的评价</w:t>
            </w:r>
          </w:p>
        </w:tc>
        <w:tc>
          <w:tcPr>
            <w:tcW w:w="2234" w:type="dxa"/>
            <w:tcBorders>
              <w:tl2br w:val="nil"/>
              <w:tr2bl w:val="nil"/>
            </w:tcBorders>
            <w:noWrap/>
            <w:vAlign w:val="center"/>
          </w:tcPr>
          <w:p w14:paraId="2170B862">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A.非常满意</w:t>
            </w:r>
          </w:p>
        </w:tc>
        <w:tc>
          <w:tcPr>
            <w:tcW w:w="1529" w:type="dxa"/>
            <w:tcBorders>
              <w:tl2br w:val="nil"/>
              <w:tr2bl w:val="nil"/>
            </w:tcBorders>
            <w:noWrap/>
            <w:vAlign w:val="center"/>
          </w:tcPr>
          <w:p w14:paraId="258D1FE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39</w:t>
            </w:r>
          </w:p>
        </w:tc>
        <w:tc>
          <w:tcPr>
            <w:tcW w:w="1737" w:type="dxa"/>
            <w:tcBorders>
              <w:tl2br w:val="nil"/>
              <w:tr2bl w:val="nil"/>
            </w:tcBorders>
            <w:noWrap/>
            <w:vAlign w:val="center"/>
          </w:tcPr>
          <w:p w14:paraId="62FAE1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78%</w:t>
            </w:r>
          </w:p>
        </w:tc>
      </w:tr>
      <w:tr w14:paraId="203F9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077BDE4F">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24C75D3B">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B.比较满意</w:t>
            </w:r>
          </w:p>
        </w:tc>
        <w:tc>
          <w:tcPr>
            <w:tcW w:w="1529" w:type="dxa"/>
            <w:tcBorders>
              <w:tl2br w:val="nil"/>
              <w:tr2bl w:val="nil"/>
            </w:tcBorders>
            <w:noWrap/>
            <w:vAlign w:val="center"/>
          </w:tcPr>
          <w:p w14:paraId="669A78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6</w:t>
            </w:r>
          </w:p>
        </w:tc>
        <w:tc>
          <w:tcPr>
            <w:tcW w:w="1737" w:type="dxa"/>
            <w:tcBorders>
              <w:tl2br w:val="nil"/>
              <w:tr2bl w:val="nil"/>
            </w:tcBorders>
            <w:noWrap/>
            <w:vAlign w:val="center"/>
          </w:tcPr>
          <w:p w14:paraId="63B361D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12%</w:t>
            </w:r>
          </w:p>
        </w:tc>
      </w:tr>
      <w:tr w14:paraId="7A17D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0D7FA33E">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52FECE1E">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C.基本满意</w:t>
            </w:r>
          </w:p>
        </w:tc>
        <w:tc>
          <w:tcPr>
            <w:tcW w:w="1529" w:type="dxa"/>
            <w:tcBorders>
              <w:tl2br w:val="nil"/>
              <w:tr2bl w:val="nil"/>
            </w:tcBorders>
            <w:noWrap/>
            <w:vAlign w:val="center"/>
          </w:tcPr>
          <w:p w14:paraId="5AE01C2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w:t>
            </w:r>
          </w:p>
        </w:tc>
        <w:tc>
          <w:tcPr>
            <w:tcW w:w="1737" w:type="dxa"/>
            <w:tcBorders>
              <w:tl2br w:val="nil"/>
              <w:tr2bl w:val="nil"/>
            </w:tcBorders>
            <w:noWrap/>
            <w:vAlign w:val="center"/>
          </w:tcPr>
          <w:p w14:paraId="3DF01E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8%</w:t>
            </w:r>
          </w:p>
        </w:tc>
      </w:tr>
      <w:tr w14:paraId="26D2B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71F21B65">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110A920B">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D.不太满意</w:t>
            </w:r>
          </w:p>
        </w:tc>
        <w:tc>
          <w:tcPr>
            <w:tcW w:w="1529" w:type="dxa"/>
            <w:tcBorders>
              <w:tl2br w:val="nil"/>
              <w:tr2bl w:val="nil"/>
            </w:tcBorders>
            <w:noWrap/>
            <w:vAlign w:val="center"/>
          </w:tcPr>
          <w:p w14:paraId="4A3C914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737" w:type="dxa"/>
            <w:tcBorders>
              <w:tl2br w:val="nil"/>
              <w:tr2bl w:val="nil"/>
            </w:tcBorders>
            <w:noWrap/>
            <w:vAlign w:val="center"/>
          </w:tcPr>
          <w:p w14:paraId="6E66C3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66262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3040" w:type="dxa"/>
            <w:vMerge w:val="continue"/>
            <w:tcBorders>
              <w:tl2br w:val="nil"/>
              <w:tr2bl w:val="nil"/>
            </w:tcBorders>
            <w:noWrap/>
            <w:vAlign w:val="center"/>
          </w:tcPr>
          <w:p w14:paraId="56FA6B2C">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140BC3AD">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E.非常不满意</w:t>
            </w:r>
          </w:p>
        </w:tc>
        <w:tc>
          <w:tcPr>
            <w:tcW w:w="1529" w:type="dxa"/>
            <w:tcBorders>
              <w:tl2br w:val="nil"/>
              <w:tr2bl w:val="nil"/>
            </w:tcBorders>
            <w:noWrap/>
            <w:vAlign w:val="center"/>
          </w:tcPr>
          <w:p w14:paraId="00CB1F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w:t>
            </w:r>
          </w:p>
        </w:tc>
        <w:tc>
          <w:tcPr>
            <w:tcW w:w="1737" w:type="dxa"/>
            <w:tcBorders>
              <w:tl2br w:val="nil"/>
              <w:tr2bl w:val="nil"/>
            </w:tcBorders>
            <w:noWrap/>
            <w:vAlign w:val="center"/>
          </w:tcPr>
          <w:p w14:paraId="22BE00F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w:t>
            </w:r>
          </w:p>
        </w:tc>
      </w:tr>
    </w:tbl>
    <w:p w14:paraId="4850A32B">
      <w:pPr>
        <w:keepNext w:val="0"/>
        <w:keepLines w:val="0"/>
        <w:pageBreakBefore w:val="0"/>
        <w:kinsoku/>
        <w:wordWrap/>
        <w:overflowPunct/>
        <w:topLinePunct w:val="0"/>
        <w:autoSpaceDE/>
        <w:autoSpaceDN/>
        <w:bidi w:val="0"/>
        <w:adjustRightInd/>
        <w:snapToGrid/>
        <w:spacing w:line="600" w:lineRule="exact"/>
        <w:ind w:firstLine="420" w:firstLineChars="200"/>
        <w:outlineLvl w:val="9"/>
        <w:rPr>
          <w:rFonts w:hint="eastAsia" w:ascii="Times New Roman" w:hAnsi="Times New Roman" w:eastAsia="宋体" w:cs="宋体"/>
          <w:szCs w:val="32"/>
          <w:highlight w:val="yellow"/>
          <w:lang w:eastAsia="zh-CN"/>
        </w:rPr>
      </w:pPr>
      <w:r>
        <w:rPr>
          <w:rFonts w:hint="eastAsia" w:ascii="Times New Roman" w:hAnsi="Times New Roman" w:eastAsia="宋体" w:cs="宋体"/>
          <w:szCs w:val="32"/>
          <w:highlight w:val="yellow"/>
          <w:lang w:eastAsia="zh-CN"/>
        </w:rPr>
        <w:drawing>
          <wp:anchor distT="0" distB="0" distL="114300" distR="114300" simplePos="0" relativeHeight="251660288" behindDoc="0" locked="0" layoutInCell="1" allowOverlap="1">
            <wp:simplePos x="0" y="0"/>
            <wp:positionH relativeFrom="column">
              <wp:posOffset>-1905</wp:posOffset>
            </wp:positionH>
            <wp:positionV relativeFrom="paragraph">
              <wp:posOffset>22860</wp:posOffset>
            </wp:positionV>
            <wp:extent cx="5337810" cy="2372995"/>
            <wp:effectExtent l="4445" t="4445" r="10795" b="1333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788A81BF">
      <w:pPr>
        <w:keepNext w:val="0"/>
        <w:keepLines w:val="0"/>
        <w:pageBreakBefore w:val="0"/>
        <w:kinsoku/>
        <w:wordWrap/>
        <w:overflowPunct/>
        <w:topLinePunct w:val="0"/>
        <w:autoSpaceDE/>
        <w:autoSpaceDN/>
        <w:bidi w:val="0"/>
        <w:adjustRightInd/>
        <w:snapToGrid/>
        <w:spacing w:line="600" w:lineRule="exact"/>
        <w:ind w:firstLine="420" w:firstLineChars="200"/>
        <w:outlineLvl w:val="9"/>
        <w:rPr>
          <w:rFonts w:hint="eastAsia" w:ascii="Times New Roman" w:hAnsi="Times New Roman" w:eastAsia="宋体" w:cs="宋体"/>
          <w:szCs w:val="32"/>
          <w:highlight w:val="yellow"/>
          <w:lang w:eastAsia="zh-CN"/>
        </w:rPr>
      </w:pPr>
    </w:p>
    <w:p w14:paraId="4B1A250A">
      <w:pPr>
        <w:keepNext w:val="0"/>
        <w:keepLines w:val="0"/>
        <w:pageBreakBefore w:val="0"/>
        <w:kinsoku/>
        <w:wordWrap/>
        <w:overflowPunct/>
        <w:topLinePunct w:val="0"/>
        <w:autoSpaceDE/>
        <w:autoSpaceDN/>
        <w:bidi w:val="0"/>
        <w:adjustRightInd/>
        <w:snapToGrid/>
        <w:spacing w:line="600" w:lineRule="exact"/>
        <w:ind w:firstLine="420" w:firstLineChars="200"/>
        <w:outlineLvl w:val="9"/>
        <w:rPr>
          <w:rFonts w:hint="eastAsia" w:ascii="Times New Roman" w:hAnsi="Times New Roman" w:eastAsia="宋体" w:cs="宋体"/>
          <w:szCs w:val="32"/>
          <w:highlight w:val="yellow"/>
          <w:lang w:eastAsia="zh-CN"/>
        </w:rPr>
      </w:pPr>
    </w:p>
    <w:p w14:paraId="1BC77779">
      <w:pPr>
        <w:pStyle w:val="12"/>
        <w:keepNext w:val="0"/>
        <w:keepLines w:val="0"/>
        <w:pageBreakBefore w:val="0"/>
        <w:kinsoku/>
        <w:wordWrap/>
        <w:overflowPunct/>
        <w:topLinePunct w:val="0"/>
        <w:autoSpaceDE/>
        <w:autoSpaceDN/>
        <w:bidi w:val="0"/>
        <w:adjustRightInd/>
        <w:snapToGrid/>
        <w:spacing w:line="600" w:lineRule="exact"/>
        <w:ind w:left="0" w:leftChars="0" w:firstLine="0" w:firstLineChars="0"/>
        <w:outlineLvl w:val="9"/>
        <w:rPr>
          <w:rFonts w:hint="eastAsia" w:ascii="Times New Roman" w:hAnsi="Times New Roman" w:eastAsia="宋体" w:cs="宋体"/>
          <w:szCs w:val="32"/>
          <w:highlight w:val="yellow"/>
          <w:lang w:eastAsia="zh-CN"/>
        </w:rPr>
      </w:pPr>
    </w:p>
    <w:p w14:paraId="43BF4DA9">
      <w:pPr>
        <w:pStyle w:val="12"/>
        <w:keepNext w:val="0"/>
        <w:keepLines w:val="0"/>
        <w:pageBreakBefore w:val="0"/>
        <w:kinsoku/>
        <w:wordWrap/>
        <w:overflowPunct/>
        <w:topLinePunct w:val="0"/>
        <w:autoSpaceDE/>
        <w:autoSpaceDN/>
        <w:bidi w:val="0"/>
        <w:adjustRightInd/>
        <w:snapToGrid/>
        <w:spacing w:line="600" w:lineRule="exact"/>
        <w:ind w:left="0" w:leftChars="0" w:firstLine="0" w:firstLineChars="0"/>
        <w:outlineLvl w:val="9"/>
        <w:rPr>
          <w:rFonts w:hint="eastAsia" w:ascii="Times New Roman" w:hAnsi="Times New Roman" w:eastAsia="宋体" w:cs="宋体"/>
          <w:szCs w:val="32"/>
          <w:highlight w:val="yellow"/>
          <w:lang w:eastAsia="zh-CN"/>
        </w:rPr>
      </w:pPr>
    </w:p>
    <w:p w14:paraId="47013E4C">
      <w:pPr>
        <w:pStyle w:val="12"/>
        <w:keepNext w:val="0"/>
        <w:keepLines w:val="0"/>
        <w:pageBreakBefore w:val="0"/>
        <w:kinsoku/>
        <w:wordWrap/>
        <w:overflowPunct/>
        <w:topLinePunct w:val="0"/>
        <w:autoSpaceDE/>
        <w:autoSpaceDN/>
        <w:bidi w:val="0"/>
        <w:adjustRightInd/>
        <w:snapToGrid/>
        <w:spacing w:line="600" w:lineRule="exact"/>
        <w:ind w:left="0" w:leftChars="0" w:firstLine="0" w:firstLineChars="0"/>
        <w:outlineLvl w:val="9"/>
        <w:rPr>
          <w:rFonts w:hint="eastAsia" w:ascii="Times New Roman" w:hAnsi="Times New Roman" w:eastAsia="宋体" w:cs="宋体"/>
          <w:szCs w:val="32"/>
          <w:highlight w:val="yellow"/>
          <w:lang w:eastAsia="zh-CN"/>
        </w:rPr>
      </w:pPr>
    </w:p>
    <w:p w14:paraId="5A2BA24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问卷调查结果显示，在调查的甘肃人大常委会2023年度重点项目前期费和基本建设投资项目参会代表中，有81.2%的参会代表对甘肃人大常委会2023年度重点项目前期费和基本建设投资项目表示非常满意，有10.8%的参会代表表示比较满意，有6.8%的参会代表表示基本满意，有0%的参会代表表示不太满意，有1.2%的参会代表表示非常不满意。</w:t>
      </w:r>
    </w:p>
    <w:p w14:paraId="2109409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宋体" w:cs="宋体"/>
          <w:highlight w:val="none"/>
          <w:lang w:val="en-US" w:eastAsia="zh-CN"/>
        </w:rPr>
      </w:pPr>
      <w:r>
        <w:rPr>
          <w:rFonts w:hint="eastAsia" w:ascii="Times New Roman" w:hAnsi="Times New Roman" w:eastAsia="宋体" w:cs="宋体"/>
          <w:sz w:val="28"/>
          <w:szCs w:val="28"/>
          <w:highlight w:val="none"/>
        </w:rPr>
        <w:t>本次满意度计算采取百分制通用计算公式：满意度分数=非常满意比例×100+比较满意比例×80+基本满意×60+不太满意比例×40+非常不满意×0。计算出</w:t>
      </w:r>
      <w:r>
        <w:rPr>
          <w:rFonts w:hint="eastAsia" w:ascii="Times New Roman" w:hAnsi="Times New Roman" w:eastAsia="宋体" w:cs="宋体"/>
          <w:sz w:val="28"/>
          <w:szCs w:val="28"/>
          <w:highlight w:val="none"/>
          <w:lang w:val="en-US" w:eastAsia="zh-CN"/>
        </w:rPr>
        <w:t>甘肃人大常委会2023年度重点项目前期费和基本建设投资项目参会代表</w:t>
      </w:r>
      <w:r>
        <w:rPr>
          <w:rFonts w:hint="eastAsia" w:ascii="Times New Roman" w:hAnsi="Times New Roman" w:eastAsia="宋体" w:cs="宋体"/>
          <w:sz w:val="28"/>
          <w:szCs w:val="28"/>
          <w:highlight w:val="none"/>
        </w:rPr>
        <w:t>整体满意度为</w:t>
      </w:r>
      <w:r>
        <w:rPr>
          <w:rFonts w:hint="eastAsia" w:ascii="Times New Roman" w:hAnsi="Times New Roman" w:eastAsia="宋体" w:cs="宋体"/>
          <w:sz w:val="28"/>
          <w:szCs w:val="28"/>
          <w:highlight w:val="none"/>
          <w:lang w:val="en-US" w:eastAsia="zh-CN"/>
        </w:rPr>
        <w:t>95.11%</w:t>
      </w:r>
      <w:r>
        <w:rPr>
          <w:rFonts w:hint="eastAsia" w:ascii="Times New Roman" w:hAnsi="Times New Roman" w:eastAsia="宋体" w:cs="宋体"/>
          <w:sz w:val="28"/>
          <w:szCs w:val="28"/>
          <w:highlight w:val="none"/>
        </w:rPr>
        <w:t>。</w:t>
      </w:r>
    </w:p>
    <w:p w14:paraId="1953371D">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Times New Roman" w:hAnsi="Times New Roman" w:eastAsia="宋体" w:cs="宋体"/>
          <w:b/>
          <w:bCs/>
          <w:sz w:val="24"/>
          <w:szCs w:val="24"/>
          <w:highlight w:val="none"/>
        </w:rPr>
      </w:pPr>
      <w:r>
        <w:rPr>
          <w:rFonts w:hint="eastAsia" w:ascii="Times New Roman" w:hAnsi="Times New Roman" w:eastAsia="宋体" w:cs="宋体"/>
          <w:b/>
          <w:bCs/>
          <w:sz w:val="24"/>
          <w:szCs w:val="24"/>
          <w:highlight w:val="none"/>
          <w:lang w:val="en-US" w:eastAsia="zh-CN"/>
        </w:rPr>
        <w:t>表4 甘肃人大常委会2023年度重点项目前期费和基本建设投资项目工作人员调查问</w:t>
      </w:r>
      <w:r>
        <w:rPr>
          <w:rFonts w:hint="eastAsia" w:ascii="Times New Roman" w:hAnsi="Times New Roman" w:eastAsia="宋体" w:cs="宋体"/>
          <w:b/>
          <w:bCs/>
          <w:sz w:val="24"/>
          <w:szCs w:val="24"/>
          <w:highlight w:val="none"/>
        </w:rPr>
        <w:t>卷</w:t>
      </w:r>
      <w:r>
        <w:rPr>
          <w:rFonts w:hint="eastAsia" w:ascii="Times New Roman" w:hAnsi="Times New Roman" w:eastAsia="宋体" w:cs="宋体"/>
          <w:b/>
          <w:bCs/>
          <w:sz w:val="24"/>
          <w:szCs w:val="24"/>
          <w:highlight w:val="none"/>
          <w:lang w:val="en-US" w:eastAsia="zh-CN"/>
        </w:rPr>
        <w:t>个人信息</w:t>
      </w:r>
      <w:r>
        <w:rPr>
          <w:rFonts w:hint="eastAsia" w:ascii="Times New Roman" w:hAnsi="Times New Roman" w:eastAsia="宋体" w:cs="宋体"/>
          <w:b/>
          <w:bCs/>
          <w:sz w:val="24"/>
          <w:szCs w:val="24"/>
          <w:highlight w:val="none"/>
        </w:rPr>
        <w:t>情况统计表</w:t>
      </w:r>
    </w:p>
    <w:tbl>
      <w:tblPr>
        <w:tblStyle w:val="13"/>
        <w:tblW w:w="842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73"/>
        <w:gridCol w:w="2908"/>
        <w:gridCol w:w="1264"/>
        <w:gridCol w:w="1479"/>
      </w:tblGrid>
      <w:tr w14:paraId="47C2F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trPr>
        <w:tc>
          <w:tcPr>
            <w:tcW w:w="842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8C87E">
            <w:pPr>
              <w:keepNext w:val="0"/>
              <w:keepLines w:val="0"/>
              <w:pageBreakBefore w:val="0"/>
              <w:widowControl/>
              <w:suppressLineNumbers w:val="0"/>
              <w:kinsoku/>
              <w:wordWrap/>
              <w:overflowPunct/>
              <w:topLinePunct w:val="0"/>
              <w:autoSpaceDE/>
              <w:autoSpaceDN/>
              <w:bidi w:val="0"/>
              <w:adjustRightInd/>
              <w:snapToGrid/>
              <w:spacing w:line="240" w:lineRule="auto"/>
              <w:ind w:firstLine="482" w:firstLineChars="200"/>
              <w:jc w:val="center"/>
              <w:textAlignment w:val="center"/>
              <w:outlineLvl w:val="9"/>
              <w:rPr>
                <w:rFonts w:hint="eastAsia" w:ascii="Times New Roman" w:hAnsi="Times New Roman" w:eastAsia="宋体" w:cs="宋体"/>
                <w:b/>
                <w:bCs/>
                <w:i w:val="0"/>
                <w:iCs w:val="0"/>
                <w:color w:val="000000"/>
                <w:sz w:val="24"/>
                <w:szCs w:val="24"/>
                <w:highlight w:val="none"/>
                <w:u w:val="none"/>
              </w:rPr>
            </w:pPr>
            <w:r>
              <w:rPr>
                <w:rFonts w:hint="eastAsia" w:ascii="Times New Roman" w:hAnsi="Times New Roman" w:eastAsia="宋体" w:cs="宋体"/>
                <w:b/>
                <w:bCs/>
                <w:i w:val="0"/>
                <w:iCs w:val="0"/>
                <w:color w:val="000000"/>
                <w:kern w:val="0"/>
                <w:sz w:val="24"/>
                <w:szCs w:val="24"/>
                <w:highlight w:val="none"/>
                <w:u w:val="none"/>
                <w:lang w:val="en-US" w:eastAsia="zh-CN" w:bidi="ar"/>
              </w:rPr>
              <w:t>一、个人信息</w:t>
            </w:r>
          </w:p>
        </w:tc>
      </w:tr>
      <w:tr w14:paraId="79946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trPr>
        <w:tc>
          <w:tcPr>
            <w:tcW w:w="2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853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sz w:val="24"/>
                <w:szCs w:val="24"/>
                <w:highlight w:val="none"/>
                <w:u w:val="none"/>
              </w:rPr>
            </w:pPr>
            <w:r>
              <w:rPr>
                <w:rFonts w:hint="eastAsia" w:ascii="Times New Roman" w:hAnsi="Times New Roman" w:eastAsia="宋体" w:cs="宋体"/>
                <w:b/>
                <w:bCs/>
                <w:i w:val="0"/>
                <w:iCs w:val="0"/>
                <w:color w:val="000000"/>
                <w:kern w:val="0"/>
                <w:sz w:val="24"/>
                <w:szCs w:val="24"/>
                <w:highlight w:val="none"/>
                <w:u w:val="none"/>
                <w:lang w:val="en-US" w:eastAsia="zh-CN" w:bidi="ar"/>
              </w:rPr>
              <w:t>问题</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C5B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sz w:val="24"/>
                <w:szCs w:val="24"/>
                <w:highlight w:val="none"/>
                <w:u w:val="none"/>
              </w:rPr>
            </w:pPr>
            <w:r>
              <w:rPr>
                <w:rFonts w:hint="eastAsia" w:ascii="Times New Roman" w:hAnsi="Times New Roman" w:eastAsia="宋体" w:cs="宋体"/>
                <w:b/>
                <w:bCs/>
                <w:i w:val="0"/>
                <w:iCs w:val="0"/>
                <w:color w:val="000000"/>
                <w:kern w:val="0"/>
                <w:sz w:val="24"/>
                <w:szCs w:val="24"/>
                <w:highlight w:val="none"/>
                <w:u w:val="none"/>
                <w:lang w:val="en-US" w:eastAsia="zh-CN" w:bidi="ar"/>
              </w:rPr>
              <w:t>选项</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740F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小计</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712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比例</w:t>
            </w:r>
          </w:p>
        </w:tc>
      </w:tr>
      <w:tr w14:paraId="4217C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73" w:type="dxa"/>
            <w:vMerge w:val="restart"/>
            <w:tcBorders>
              <w:top w:val="single" w:color="000000" w:sz="4" w:space="0"/>
              <w:left w:val="single" w:color="000000" w:sz="4" w:space="0"/>
              <w:bottom w:val="single" w:color="000000" w:sz="4" w:space="0"/>
              <w:right w:val="single" w:color="000000" w:sz="4" w:space="0"/>
            </w:tcBorders>
            <w:noWrap/>
            <w:vAlign w:val="center"/>
          </w:tcPr>
          <w:p w14:paraId="320D28A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1.您的性别为</w:t>
            </w:r>
          </w:p>
        </w:tc>
        <w:tc>
          <w:tcPr>
            <w:tcW w:w="2908" w:type="dxa"/>
            <w:tcBorders>
              <w:top w:val="single" w:color="000000" w:sz="4" w:space="0"/>
              <w:left w:val="single" w:color="000000" w:sz="4" w:space="0"/>
              <w:bottom w:val="single" w:color="000000" w:sz="4" w:space="0"/>
              <w:right w:val="single" w:color="000000" w:sz="4" w:space="0"/>
            </w:tcBorders>
            <w:noWrap/>
            <w:vAlign w:val="center"/>
          </w:tcPr>
          <w:p w14:paraId="39CA0BE7">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A.男</w:t>
            </w:r>
          </w:p>
        </w:tc>
        <w:tc>
          <w:tcPr>
            <w:tcW w:w="1264" w:type="dxa"/>
            <w:tcBorders>
              <w:top w:val="single" w:color="000000" w:sz="4" w:space="0"/>
              <w:left w:val="single" w:color="000000" w:sz="4" w:space="0"/>
              <w:bottom w:val="single" w:color="000000" w:sz="4" w:space="0"/>
              <w:right w:val="single" w:color="000000" w:sz="4" w:space="0"/>
            </w:tcBorders>
            <w:noWrap/>
            <w:vAlign w:val="center"/>
          </w:tcPr>
          <w:p w14:paraId="33D270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45</w:t>
            </w:r>
          </w:p>
        </w:tc>
        <w:tc>
          <w:tcPr>
            <w:tcW w:w="1479" w:type="dxa"/>
            <w:tcBorders>
              <w:top w:val="single" w:color="000000" w:sz="4" w:space="0"/>
              <w:left w:val="single" w:color="000000" w:sz="4" w:space="0"/>
              <w:bottom w:val="single" w:color="000000" w:sz="4" w:space="0"/>
              <w:right w:val="single" w:color="000000" w:sz="4" w:space="0"/>
            </w:tcBorders>
            <w:noWrap/>
            <w:vAlign w:val="center"/>
          </w:tcPr>
          <w:p w14:paraId="77EE1C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90%</w:t>
            </w:r>
          </w:p>
        </w:tc>
      </w:tr>
      <w:tr w14:paraId="43AC0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73" w:type="dxa"/>
            <w:vMerge w:val="continue"/>
            <w:tcBorders>
              <w:top w:val="single" w:color="000000" w:sz="4" w:space="0"/>
              <w:left w:val="single" w:color="000000" w:sz="4" w:space="0"/>
              <w:bottom w:val="single" w:color="000000" w:sz="4" w:space="0"/>
              <w:right w:val="single" w:color="000000" w:sz="4" w:space="0"/>
            </w:tcBorders>
            <w:noWrap/>
            <w:vAlign w:val="center"/>
          </w:tcPr>
          <w:p w14:paraId="3D5603D8">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000000"/>
                <w:sz w:val="24"/>
                <w:szCs w:val="24"/>
                <w:highlight w:val="none"/>
                <w:u w:val="none"/>
              </w:rPr>
            </w:pPr>
          </w:p>
        </w:tc>
        <w:tc>
          <w:tcPr>
            <w:tcW w:w="2908" w:type="dxa"/>
            <w:tcBorders>
              <w:top w:val="single" w:color="000000" w:sz="4" w:space="0"/>
              <w:left w:val="single" w:color="000000" w:sz="4" w:space="0"/>
              <w:bottom w:val="single" w:color="000000" w:sz="4" w:space="0"/>
              <w:right w:val="single" w:color="000000" w:sz="4" w:space="0"/>
            </w:tcBorders>
            <w:noWrap/>
            <w:vAlign w:val="center"/>
          </w:tcPr>
          <w:p w14:paraId="4549B937">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B.女</w:t>
            </w:r>
          </w:p>
        </w:tc>
        <w:tc>
          <w:tcPr>
            <w:tcW w:w="1264" w:type="dxa"/>
            <w:tcBorders>
              <w:top w:val="single" w:color="000000" w:sz="4" w:space="0"/>
              <w:left w:val="single" w:color="000000" w:sz="4" w:space="0"/>
              <w:bottom w:val="single" w:color="000000" w:sz="4" w:space="0"/>
              <w:right w:val="single" w:color="000000" w:sz="4" w:space="0"/>
            </w:tcBorders>
            <w:noWrap/>
            <w:vAlign w:val="center"/>
          </w:tcPr>
          <w:p w14:paraId="42E4B2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5</w:t>
            </w:r>
          </w:p>
        </w:tc>
        <w:tc>
          <w:tcPr>
            <w:tcW w:w="1479" w:type="dxa"/>
            <w:tcBorders>
              <w:top w:val="single" w:color="000000" w:sz="4" w:space="0"/>
              <w:left w:val="single" w:color="000000" w:sz="4" w:space="0"/>
              <w:bottom w:val="single" w:color="000000" w:sz="4" w:space="0"/>
              <w:right w:val="single" w:color="000000" w:sz="4" w:space="0"/>
            </w:tcBorders>
            <w:noWrap/>
            <w:vAlign w:val="center"/>
          </w:tcPr>
          <w:p w14:paraId="629D16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10%</w:t>
            </w:r>
          </w:p>
        </w:tc>
      </w:tr>
      <w:tr w14:paraId="739EC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73" w:type="dxa"/>
            <w:vMerge w:val="restart"/>
            <w:tcBorders>
              <w:top w:val="single" w:color="000000" w:sz="4" w:space="0"/>
              <w:left w:val="single" w:color="000000" w:sz="4" w:space="0"/>
              <w:bottom w:val="single" w:color="000000" w:sz="4" w:space="0"/>
              <w:right w:val="single" w:color="000000" w:sz="4" w:space="0"/>
            </w:tcBorders>
            <w:noWrap/>
            <w:vAlign w:val="center"/>
          </w:tcPr>
          <w:p w14:paraId="063C3A8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i w:val="0"/>
                <w:iCs w:val="0"/>
                <w:color w:val="000000"/>
                <w:sz w:val="24"/>
                <w:szCs w:val="24"/>
                <w:highlight w:val="none"/>
                <w:u w:val="none"/>
                <w:lang w:val="en-US"/>
              </w:rPr>
            </w:pPr>
            <w:r>
              <w:rPr>
                <w:rFonts w:hint="eastAsia" w:ascii="Times New Roman" w:hAnsi="Times New Roman" w:eastAsia="宋体" w:cs="宋体"/>
                <w:i w:val="0"/>
                <w:iCs w:val="0"/>
                <w:color w:val="262626"/>
                <w:kern w:val="0"/>
                <w:sz w:val="24"/>
                <w:szCs w:val="24"/>
                <w:highlight w:val="none"/>
                <w:u w:val="none"/>
                <w:lang w:val="en-US" w:eastAsia="zh-CN" w:bidi="ar"/>
              </w:rPr>
              <w:t>2.您的工作年限是</w:t>
            </w:r>
          </w:p>
        </w:tc>
        <w:tc>
          <w:tcPr>
            <w:tcW w:w="2908" w:type="dxa"/>
            <w:tcBorders>
              <w:top w:val="single" w:color="000000" w:sz="4" w:space="0"/>
              <w:left w:val="single" w:color="000000" w:sz="4" w:space="0"/>
              <w:bottom w:val="single" w:color="000000" w:sz="4" w:space="0"/>
              <w:right w:val="single" w:color="000000" w:sz="4" w:space="0"/>
            </w:tcBorders>
            <w:noWrap/>
            <w:vAlign w:val="center"/>
          </w:tcPr>
          <w:p w14:paraId="09B4187C">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A.1-2年（含两年）</w:t>
            </w:r>
          </w:p>
        </w:tc>
        <w:tc>
          <w:tcPr>
            <w:tcW w:w="1264" w:type="dxa"/>
            <w:tcBorders>
              <w:top w:val="single" w:color="000000" w:sz="4" w:space="0"/>
              <w:left w:val="single" w:color="000000" w:sz="4" w:space="0"/>
              <w:bottom w:val="single" w:color="000000" w:sz="4" w:space="0"/>
              <w:right w:val="single" w:color="000000" w:sz="4" w:space="0"/>
            </w:tcBorders>
            <w:noWrap/>
            <w:vAlign w:val="center"/>
          </w:tcPr>
          <w:p w14:paraId="48D6098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5</w:t>
            </w:r>
          </w:p>
        </w:tc>
        <w:tc>
          <w:tcPr>
            <w:tcW w:w="1479" w:type="dxa"/>
            <w:tcBorders>
              <w:top w:val="single" w:color="000000" w:sz="4" w:space="0"/>
              <w:left w:val="single" w:color="000000" w:sz="4" w:space="0"/>
              <w:bottom w:val="single" w:color="000000" w:sz="4" w:space="0"/>
              <w:right w:val="single" w:color="000000" w:sz="4" w:space="0"/>
            </w:tcBorders>
            <w:noWrap/>
            <w:vAlign w:val="center"/>
          </w:tcPr>
          <w:p w14:paraId="1D0316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10%</w:t>
            </w:r>
          </w:p>
        </w:tc>
      </w:tr>
      <w:tr w14:paraId="624C4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73" w:type="dxa"/>
            <w:vMerge w:val="continue"/>
            <w:tcBorders>
              <w:top w:val="single" w:color="000000" w:sz="4" w:space="0"/>
              <w:left w:val="single" w:color="000000" w:sz="4" w:space="0"/>
              <w:bottom w:val="single" w:color="000000" w:sz="4" w:space="0"/>
              <w:right w:val="single" w:color="000000" w:sz="4" w:space="0"/>
            </w:tcBorders>
            <w:noWrap/>
            <w:vAlign w:val="center"/>
          </w:tcPr>
          <w:p w14:paraId="7B3160AE">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000000"/>
                <w:sz w:val="24"/>
                <w:szCs w:val="24"/>
                <w:highlight w:val="none"/>
                <w:u w:val="none"/>
              </w:rPr>
            </w:pPr>
          </w:p>
        </w:tc>
        <w:tc>
          <w:tcPr>
            <w:tcW w:w="2908" w:type="dxa"/>
            <w:tcBorders>
              <w:top w:val="single" w:color="000000" w:sz="4" w:space="0"/>
              <w:left w:val="single" w:color="000000" w:sz="4" w:space="0"/>
              <w:bottom w:val="single" w:color="000000" w:sz="4" w:space="0"/>
              <w:right w:val="single" w:color="000000" w:sz="4" w:space="0"/>
            </w:tcBorders>
            <w:noWrap/>
            <w:vAlign w:val="center"/>
          </w:tcPr>
          <w:p w14:paraId="49B5924D">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B.2-5年（含5年）</w:t>
            </w:r>
          </w:p>
        </w:tc>
        <w:tc>
          <w:tcPr>
            <w:tcW w:w="1264" w:type="dxa"/>
            <w:tcBorders>
              <w:top w:val="single" w:color="000000" w:sz="4" w:space="0"/>
              <w:left w:val="single" w:color="000000" w:sz="4" w:space="0"/>
              <w:bottom w:val="single" w:color="000000" w:sz="4" w:space="0"/>
              <w:right w:val="single" w:color="000000" w:sz="4" w:space="0"/>
            </w:tcBorders>
            <w:noWrap/>
            <w:vAlign w:val="center"/>
          </w:tcPr>
          <w:p w14:paraId="3030BD5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20</w:t>
            </w:r>
          </w:p>
        </w:tc>
        <w:tc>
          <w:tcPr>
            <w:tcW w:w="1479" w:type="dxa"/>
            <w:tcBorders>
              <w:top w:val="single" w:color="000000" w:sz="4" w:space="0"/>
              <w:left w:val="single" w:color="000000" w:sz="4" w:space="0"/>
              <w:bottom w:val="single" w:color="000000" w:sz="4" w:space="0"/>
              <w:right w:val="single" w:color="000000" w:sz="4" w:space="0"/>
            </w:tcBorders>
            <w:noWrap/>
            <w:vAlign w:val="center"/>
          </w:tcPr>
          <w:p w14:paraId="6869839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40%</w:t>
            </w:r>
          </w:p>
        </w:tc>
      </w:tr>
      <w:tr w14:paraId="5594D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73" w:type="dxa"/>
            <w:vMerge w:val="continue"/>
            <w:tcBorders>
              <w:top w:val="single" w:color="000000" w:sz="4" w:space="0"/>
              <w:left w:val="single" w:color="000000" w:sz="4" w:space="0"/>
              <w:bottom w:val="single" w:color="000000" w:sz="4" w:space="0"/>
              <w:right w:val="single" w:color="000000" w:sz="4" w:space="0"/>
            </w:tcBorders>
            <w:noWrap/>
            <w:vAlign w:val="center"/>
          </w:tcPr>
          <w:p w14:paraId="48F1DFB5">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000000"/>
                <w:sz w:val="24"/>
                <w:szCs w:val="24"/>
                <w:highlight w:val="none"/>
                <w:u w:val="none"/>
              </w:rPr>
            </w:pPr>
          </w:p>
        </w:tc>
        <w:tc>
          <w:tcPr>
            <w:tcW w:w="2908" w:type="dxa"/>
            <w:tcBorders>
              <w:top w:val="single" w:color="000000" w:sz="4" w:space="0"/>
              <w:left w:val="single" w:color="000000" w:sz="4" w:space="0"/>
              <w:bottom w:val="single" w:color="000000" w:sz="4" w:space="0"/>
              <w:right w:val="single" w:color="000000" w:sz="4" w:space="0"/>
            </w:tcBorders>
            <w:noWrap/>
            <w:vAlign w:val="center"/>
          </w:tcPr>
          <w:p w14:paraId="61D2E929">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C.5年以上</w:t>
            </w:r>
          </w:p>
        </w:tc>
        <w:tc>
          <w:tcPr>
            <w:tcW w:w="1264" w:type="dxa"/>
            <w:tcBorders>
              <w:top w:val="single" w:color="000000" w:sz="4" w:space="0"/>
              <w:left w:val="single" w:color="000000" w:sz="4" w:space="0"/>
              <w:bottom w:val="single" w:color="000000" w:sz="4" w:space="0"/>
              <w:right w:val="single" w:color="000000" w:sz="4" w:space="0"/>
            </w:tcBorders>
            <w:noWrap/>
            <w:vAlign w:val="center"/>
          </w:tcPr>
          <w:p w14:paraId="4BF8D0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25</w:t>
            </w:r>
          </w:p>
        </w:tc>
        <w:tc>
          <w:tcPr>
            <w:tcW w:w="1479" w:type="dxa"/>
            <w:tcBorders>
              <w:top w:val="single" w:color="000000" w:sz="4" w:space="0"/>
              <w:left w:val="single" w:color="000000" w:sz="4" w:space="0"/>
              <w:bottom w:val="single" w:color="000000" w:sz="4" w:space="0"/>
              <w:right w:val="single" w:color="000000" w:sz="4" w:space="0"/>
            </w:tcBorders>
            <w:noWrap/>
            <w:vAlign w:val="center"/>
          </w:tcPr>
          <w:p w14:paraId="7BF21AC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50%</w:t>
            </w:r>
          </w:p>
        </w:tc>
      </w:tr>
    </w:tbl>
    <w:p w14:paraId="0B8A65ED">
      <w:pPr>
        <w:keepNext w:val="0"/>
        <w:keepLines w:val="0"/>
        <w:pageBreakBefore w:val="0"/>
        <w:kinsoku/>
        <w:wordWrap/>
        <w:overflowPunct/>
        <w:topLinePunct w:val="0"/>
        <w:autoSpaceDE/>
        <w:autoSpaceDN/>
        <w:bidi w:val="0"/>
        <w:adjustRightInd/>
        <w:snapToGrid/>
        <w:spacing w:line="600" w:lineRule="exact"/>
        <w:outlineLvl w:val="9"/>
        <w:rPr>
          <w:rFonts w:hint="eastAsia" w:ascii="Times New Roman" w:hAnsi="Times New Roman" w:eastAsia="宋体" w:cs="宋体"/>
          <w:sz w:val="28"/>
          <w:szCs w:val="28"/>
          <w:highlight w:val="yellow"/>
          <w:lang w:val="en-US" w:eastAsia="zh-CN"/>
        </w:rPr>
      </w:pPr>
    </w:p>
    <w:p w14:paraId="126BE38F">
      <w:pPr>
        <w:pStyle w:val="12"/>
        <w:keepNext w:val="0"/>
        <w:keepLines w:val="0"/>
        <w:pageBreakBefore w:val="0"/>
        <w:kinsoku/>
        <w:wordWrap/>
        <w:overflowPunct/>
        <w:topLinePunct w:val="0"/>
        <w:autoSpaceDE/>
        <w:autoSpaceDN/>
        <w:bidi w:val="0"/>
        <w:adjustRightInd/>
        <w:snapToGrid/>
        <w:spacing w:line="600" w:lineRule="exact"/>
        <w:ind w:left="0" w:leftChars="0" w:firstLine="0" w:firstLineChars="0"/>
        <w:outlineLvl w:val="9"/>
        <w:rPr>
          <w:rFonts w:hint="eastAsia" w:ascii="Times New Roman" w:hAnsi="Times New Roman" w:eastAsia="宋体" w:cs="宋体"/>
          <w:highlight w:val="yellow"/>
          <w:lang w:val="en-US" w:eastAsia="zh-CN"/>
        </w:rPr>
      </w:pPr>
      <w:r>
        <w:rPr>
          <w:rFonts w:hint="eastAsia" w:ascii="Times New Roman" w:hAnsi="Times New Roman" w:eastAsia="宋体" w:cs="宋体"/>
          <w:sz w:val="28"/>
          <w:szCs w:val="28"/>
          <w:highlight w:val="yellow"/>
          <w:lang w:eastAsia="zh-CN"/>
        </w:rPr>
        <w:drawing>
          <wp:anchor distT="0" distB="0" distL="114300" distR="114300" simplePos="0" relativeHeight="251661312" behindDoc="0" locked="0" layoutInCell="1" allowOverlap="1">
            <wp:simplePos x="0" y="0"/>
            <wp:positionH relativeFrom="column">
              <wp:posOffset>40005</wp:posOffset>
            </wp:positionH>
            <wp:positionV relativeFrom="paragraph">
              <wp:posOffset>107950</wp:posOffset>
            </wp:positionV>
            <wp:extent cx="5140325" cy="2346960"/>
            <wp:effectExtent l="4445" t="4445" r="8255" b="10795"/>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08DA32F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宋体" w:cs="宋体"/>
          <w:sz w:val="28"/>
          <w:szCs w:val="28"/>
          <w:highlight w:val="yellow"/>
          <w:lang w:val="en-US" w:eastAsia="zh-CN"/>
        </w:rPr>
      </w:pPr>
    </w:p>
    <w:p w14:paraId="6B7800A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宋体" w:cs="宋体"/>
          <w:sz w:val="28"/>
          <w:szCs w:val="28"/>
          <w:highlight w:val="yellow"/>
          <w:lang w:val="en-US" w:eastAsia="zh-CN"/>
        </w:rPr>
      </w:pPr>
    </w:p>
    <w:p w14:paraId="3A0F199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宋体" w:cs="宋体"/>
          <w:sz w:val="28"/>
          <w:szCs w:val="28"/>
          <w:highlight w:val="yellow"/>
          <w:lang w:val="en-US" w:eastAsia="zh-CN"/>
        </w:rPr>
      </w:pPr>
    </w:p>
    <w:p w14:paraId="3672094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宋体" w:cs="宋体"/>
          <w:sz w:val="28"/>
          <w:szCs w:val="28"/>
          <w:highlight w:val="yellow"/>
          <w:lang w:val="en-US" w:eastAsia="zh-CN"/>
        </w:rPr>
      </w:pPr>
    </w:p>
    <w:p w14:paraId="4DAB1149">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宋体" w:cs="宋体"/>
          <w:sz w:val="28"/>
          <w:szCs w:val="28"/>
          <w:highlight w:val="yellow"/>
          <w:lang w:val="en-US" w:eastAsia="zh-CN"/>
        </w:rPr>
      </w:pPr>
    </w:p>
    <w:p w14:paraId="52E63FC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通过问卷统计，发现被调查的甘肃人大常委会2023年度重点项目前期费和基本建设投资项目工作人员中，男性占大多数，工作5年以上占大多数。</w:t>
      </w:r>
    </w:p>
    <w:p w14:paraId="5DFCE427">
      <w:pPr>
        <w:keepNext w:val="0"/>
        <w:keepLines w:val="0"/>
        <w:pageBreakBefore w:val="0"/>
        <w:kinsoku/>
        <w:wordWrap/>
        <w:overflowPunct/>
        <w:topLinePunct w:val="0"/>
        <w:autoSpaceDE/>
        <w:autoSpaceDN/>
        <w:bidi w:val="0"/>
        <w:adjustRightInd/>
        <w:snapToGrid/>
        <w:spacing w:line="600" w:lineRule="exact"/>
        <w:ind w:firstLine="0" w:firstLineChars="0"/>
        <w:jc w:val="center"/>
        <w:outlineLvl w:val="9"/>
        <w:rPr>
          <w:rFonts w:hint="eastAsia" w:ascii="Times New Roman" w:hAnsi="Times New Roman" w:eastAsia="宋体" w:cs="宋体"/>
          <w:highlight w:val="none"/>
          <w:lang w:val="en-US" w:eastAsia="zh-CN"/>
        </w:rPr>
      </w:pPr>
      <w:r>
        <w:rPr>
          <w:rFonts w:hint="eastAsia" w:ascii="Times New Roman" w:hAnsi="Times New Roman" w:eastAsia="宋体" w:cs="宋体"/>
          <w:b/>
          <w:bCs/>
          <w:sz w:val="24"/>
          <w:szCs w:val="24"/>
          <w:highlight w:val="none"/>
          <w:lang w:val="en-US" w:eastAsia="zh-CN"/>
        </w:rPr>
        <w:t>表5 甘肃人大常委会2023年度重点项目前期费和基本建设投资项目工作人员</w:t>
      </w:r>
      <w:r>
        <w:rPr>
          <w:rFonts w:hint="eastAsia" w:ascii="Times New Roman" w:hAnsi="Times New Roman" w:eastAsia="宋体" w:cs="宋体"/>
          <w:b/>
          <w:bCs/>
          <w:sz w:val="24"/>
          <w:szCs w:val="24"/>
          <w:highlight w:val="none"/>
        </w:rPr>
        <w:t>调查问卷</w:t>
      </w:r>
      <w:r>
        <w:rPr>
          <w:rFonts w:hint="eastAsia" w:ascii="Times New Roman" w:hAnsi="Times New Roman" w:eastAsia="宋体" w:cs="宋体"/>
          <w:b/>
          <w:bCs/>
          <w:sz w:val="24"/>
          <w:szCs w:val="24"/>
          <w:highlight w:val="none"/>
          <w:lang w:val="en-US" w:eastAsia="zh-CN"/>
        </w:rPr>
        <w:t>基本问题</w:t>
      </w:r>
      <w:r>
        <w:rPr>
          <w:rFonts w:hint="eastAsia" w:ascii="Times New Roman" w:hAnsi="Times New Roman" w:eastAsia="宋体" w:cs="宋体"/>
          <w:b/>
          <w:bCs/>
          <w:sz w:val="24"/>
          <w:szCs w:val="24"/>
          <w:highlight w:val="none"/>
        </w:rPr>
        <w:t>情况统计表</w:t>
      </w:r>
    </w:p>
    <w:tbl>
      <w:tblPr>
        <w:tblStyle w:val="13"/>
        <w:tblW w:w="8424" w:type="dxa"/>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0"/>
        <w:gridCol w:w="2213"/>
        <w:gridCol w:w="1531"/>
        <w:gridCol w:w="1570"/>
      </w:tblGrid>
      <w:tr w14:paraId="16A4D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trPr>
        <w:tc>
          <w:tcPr>
            <w:tcW w:w="8424" w:type="dxa"/>
            <w:gridSpan w:val="4"/>
            <w:tcBorders>
              <w:tl2br w:val="nil"/>
              <w:tr2bl w:val="nil"/>
            </w:tcBorders>
            <w:shd w:val="clear" w:color="auto" w:fill="auto"/>
            <w:noWrap/>
            <w:vAlign w:val="center"/>
          </w:tcPr>
          <w:p w14:paraId="1DCE117F">
            <w:pPr>
              <w:keepNext w:val="0"/>
              <w:keepLines w:val="0"/>
              <w:pageBreakBefore w:val="0"/>
              <w:widowControl/>
              <w:suppressLineNumbers w:val="0"/>
              <w:kinsoku/>
              <w:wordWrap/>
              <w:overflowPunct/>
              <w:topLinePunct w:val="0"/>
              <w:autoSpaceDE/>
              <w:autoSpaceDN/>
              <w:bidi w:val="0"/>
              <w:adjustRightInd/>
              <w:snapToGrid/>
              <w:spacing w:line="240" w:lineRule="auto"/>
              <w:ind w:firstLine="482" w:firstLineChars="200"/>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二、基本问题</w:t>
            </w:r>
          </w:p>
        </w:tc>
      </w:tr>
      <w:tr w14:paraId="3AEE3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trPr>
        <w:tc>
          <w:tcPr>
            <w:tcW w:w="3110" w:type="dxa"/>
            <w:tcBorders>
              <w:tl2br w:val="nil"/>
              <w:tr2bl w:val="nil"/>
            </w:tcBorders>
            <w:shd w:val="clear" w:color="auto" w:fill="auto"/>
            <w:noWrap/>
            <w:vAlign w:val="center"/>
          </w:tcPr>
          <w:p w14:paraId="4B9CCF5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问题</w:t>
            </w:r>
          </w:p>
        </w:tc>
        <w:tc>
          <w:tcPr>
            <w:tcW w:w="2213" w:type="dxa"/>
            <w:tcBorders>
              <w:tl2br w:val="nil"/>
              <w:tr2bl w:val="nil"/>
            </w:tcBorders>
            <w:shd w:val="clear" w:color="auto" w:fill="auto"/>
            <w:noWrap/>
            <w:vAlign w:val="center"/>
          </w:tcPr>
          <w:p w14:paraId="0C79E8F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选项</w:t>
            </w:r>
          </w:p>
        </w:tc>
        <w:tc>
          <w:tcPr>
            <w:tcW w:w="1531" w:type="dxa"/>
            <w:tcBorders>
              <w:tl2br w:val="nil"/>
              <w:tr2bl w:val="nil"/>
            </w:tcBorders>
            <w:shd w:val="clear" w:color="auto" w:fill="auto"/>
            <w:noWrap/>
            <w:vAlign w:val="center"/>
          </w:tcPr>
          <w:p w14:paraId="3A35A2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小计</w:t>
            </w:r>
          </w:p>
        </w:tc>
        <w:tc>
          <w:tcPr>
            <w:tcW w:w="1570" w:type="dxa"/>
            <w:tcBorders>
              <w:tl2br w:val="nil"/>
              <w:tr2bl w:val="nil"/>
            </w:tcBorders>
            <w:shd w:val="clear" w:color="auto" w:fill="auto"/>
            <w:noWrap/>
            <w:vAlign w:val="center"/>
          </w:tcPr>
          <w:p w14:paraId="2D8FAF0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比例</w:t>
            </w:r>
          </w:p>
        </w:tc>
      </w:tr>
      <w:tr w14:paraId="792A8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trPr>
        <w:tc>
          <w:tcPr>
            <w:tcW w:w="3110" w:type="dxa"/>
            <w:vMerge w:val="restart"/>
            <w:tcBorders>
              <w:tl2br w:val="nil"/>
              <w:tr2bl w:val="nil"/>
            </w:tcBorders>
            <w:noWrap/>
            <w:vAlign w:val="center"/>
          </w:tcPr>
          <w:p w14:paraId="6C1521F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outlineLvl w:val="9"/>
              <w:rPr>
                <w:rFonts w:hint="eastAsia" w:ascii="Times New Roman" w:hAnsi="Times New Roman" w:eastAsia="宋体" w:cs="宋体"/>
                <w:i w:val="0"/>
                <w:iCs w:val="0"/>
                <w:color w:val="262626"/>
                <w:sz w:val="24"/>
                <w:szCs w:val="24"/>
                <w:highlight w:val="none"/>
                <w:u w:val="none"/>
                <w:lang w:val="en-US"/>
              </w:rPr>
            </w:pPr>
            <w:r>
              <w:rPr>
                <w:rFonts w:hint="eastAsia" w:ascii="Times New Roman" w:hAnsi="Times New Roman" w:eastAsia="宋体" w:cs="宋体"/>
                <w:i w:val="0"/>
                <w:iCs w:val="0"/>
                <w:color w:val="262626"/>
                <w:kern w:val="0"/>
                <w:sz w:val="24"/>
                <w:szCs w:val="24"/>
                <w:highlight w:val="none"/>
                <w:u w:val="none"/>
                <w:lang w:val="en-US" w:eastAsia="zh-CN" w:bidi="ar"/>
              </w:rPr>
              <w:t>1</w:t>
            </w:r>
            <w:r>
              <w:rPr>
                <w:rFonts w:hint="eastAsia" w:ascii="Times New Roman" w:hAnsi="Times New Roman" w:eastAsia="宋体" w:cs="宋体"/>
                <w:color w:val="000000"/>
                <w:kern w:val="0"/>
                <w:sz w:val="24"/>
                <w:szCs w:val="24"/>
                <w:highlight w:val="none"/>
                <w:lang w:val="en-US" w:eastAsia="zh-CN" w:bidi="ar"/>
              </w:rPr>
              <w:t>.您是否组织过甘肃人大常委会2023年度重点项目前期费和基本建设投资项目？</w:t>
            </w:r>
          </w:p>
        </w:tc>
        <w:tc>
          <w:tcPr>
            <w:tcW w:w="2213" w:type="dxa"/>
            <w:tcBorders>
              <w:tl2br w:val="nil"/>
              <w:tr2bl w:val="nil"/>
            </w:tcBorders>
            <w:noWrap/>
            <w:vAlign w:val="center"/>
          </w:tcPr>
          <w:p w14:paraId="5A3EB03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A.是</w:t>
            </w:r>
          </w:p>
        </w:tc>
        <w:tc>
          <w:tcPr>
            <w:tcW w:w="1531" w:type="dxa"/>
            <w:tcBorders>
              <w:tl2br w:val="nil"/>
              <w:tr2bl w:val="nil"/>
            </w:tcBorders>
            <w:noWrap/>
            <w:vAlign w:val="center"/>
          </w:tcPr>
          <w:p w14:paraId="23A1A57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40</w:t>
            </w:r>
          </w:p>
        </w:tc>
        <w:tc>
          <w:tcPr>
            <w:tcW w:w="1570" w:type="dxa"/>
            <w:tcBorders>
              <w:tl2br w:val="nil"/>
              <w:tr2bl w:val="nil"/>
            </w:tcBorders>
            <w:noWrap/>
            <w:vAlign w:val="center"/>
          </w:tcPr>
          <w:p w14:paraId="3279849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80%</w:t>
            </w:r>
          </w:p>
        </w:tc>
      </w:tr>
      <w:tr w14:paraId="7E0E5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787FD03B">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1BAE6C98">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B.否</w:t>
            </w:r>
          </w:p>
        </w:tc>
        <w:tc>
          <w:tcPr>
            <w:tcW w:w="1531" w:type="dxa"/>
            <w:tcBorders>
              <w:tl2br w:val="nil"/>
              <w:tr2bl w:val="nil"/>
            </w:tcBorders>
            <w:noWrap/>
            <w:vAlign w:val="center"/>
          </w:tcPr>
          <w:p w14:paraId="53D7E88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10</w:t>
            </w:r>
          </w:p>
        </w:tc>
        <w:tc>
          <w:tcPr>
            <w:tcW w:w="1570" w:type="dxa"/>
            <w:tcBorders>
              <w:tl2br w:val="nil"/>
              <w:tr2bl w:val="nil"/>
            </w:tcBorders>
            <w:noWrap/>
            <w:vAlign w:val="center"/>
          </w:tcPr>
          <w:p w14:paraId="15A6D01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20%</w:t>
            </w:r>
          </w:p>
        </w:tc>
      </w:tr>
      <w:tr w14:paraId="759FE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restart"/>
            <w:tcBorders>
              <w:tl2br w:val="nil"/>
              <w:tr2bl w:val="nil"/>
            </w:tcBorders>
            <w:noWrap/>
            <w:vAlign w:val="center"/>
          </w:tcPr>
          <w:p w14:paraId="3C0C526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outlineLvl w:val="9"/>
              <w:rPr>
                <w:rFonts w:hint="eastAsia" w:ascii="Times New Roman" w:hAnsi="Times New Roman" w:eastAsia="宋体" w:cs="宋体"/>
                <w:i w:val="0"/>
                <w:iCs w:val="0"/>
                <w:color w:val="262626"/>
                <w:sz w:val="24"/>
                <w:szCs w:val="24"/>
                <w:highlight w:val="none"/>
                <w:u w:val="none"/>
                <w:lang w:val="en-US"/>
              </w:rPr>
            </w:pPr>
            <w:r>
              <w:rPr>
                <w:rFonts w:hint="eastAsia" w:ascii="Times New Roman" w:hAnsi="Times New Roman" w:eastAsia="宋体" w:cs="宋体"/>
                <w:i w:val="0"/>
                <w:iCs w:val="0"/>
                <w:color w:val="262626"/>
                <w:kern w:val="0"/>
                <w:sz w:val="24"/>
                <w:szCs w:val="24"/>
                <w:highlight w:val="none"/>
                <w:u w:val="none"/>
                <w:lang w:val="en-US" w:eastAsia="zh-CN" w:bidi="ar"/>
              </w:rPr>
              <w:t>2.</w:t>
            </w:r>
            <w:r>
              <w:rPr>
                <w:rFonts w:hint="eastAsia" w:ascii="Times New Roman" w:hAnsi="Times New Roman" w:eastAsia="宋体" w:cs="宋体"/>
                <w:color w:val="000000"/>
                <w:kern w:val="0"/>
                <w:sz w:val="24"/>
                <w:szCs w:val="24"/>
                <w:highlight w:val="none"/>
                <w:lang w:val="en-US" w:eastAsia="zh-CN" w:bidi="ar"/>
              </w:rPr>
              <w:t>您是否清楚了解到甘肃人大常委会2023年度重点项目前期费和基本建设投资项目？</w:t>
            </w:r>
          </w:p>
        </w:tc>
        <w:tc>
          <w:tcPr>
            <w:tcW w:w="2213" w:type="dxa"/>
            <w:tcBorders>
              <w:tl2br w:val="nil"/>
              <w:tr2bl w:val="nil"/>
            </w:tcBorders>
            <w:noWrap/>
            <w:vAlign w:val="center"/>
          </w:tcPr>
          <w:p w14:paraId="0BD7485E">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lang w:val="en-US"/>
              </w:rPr>
            </w:pPr>
            <w:r>
              <w:rPr>
                <w:rFonts w:hint="eastAsia" w:ascii="Times New Roman" w:hAnsi="Times New Roman" w:eastAsia="宋体" w:cs="宋体"/>
                <w:color w:val="000000"/>
                <w:kern w:val="0"/>
                <w:sz w:val="24"/>
                <w:szCs w:val="24"/>
                <w:highlight w:val="none"/>
                <w:lang w:val="en-US" w:eastAsia="zh-CN" w:bidi="ar"/>
              </w:rPr>
              <w:t>A.非常清楚</w:t>
            </w:r>
          </w:p>
        </w:tc>
        <w:tc>
          <w:tcPr>
            <w:tcW w:w="1531" w:type="dxa"/>
            <w:tcBorders>
              <w:tl2br w:val="nil"/>
              <w:tr2bl w:val="nil"/>
            </w:tcBorders>
            <w:noWrap/>
            <w:vAlign w:val="center"/>
          </w:tcPr>
          <w:p w14:paraId="2552563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45</w:t>
            </w:r>
          </w:p>
        </w:tc>
        <w:tc>
          <w:tcPr>
            <w:tcW w:w="1570" w:type="dxa"/>
            <w:tcBorders>
              <w:tl2br w:val="nil"/>
              <w:tr2bl w:val="nil"/>
            </w:tcBorders>
            <w:noWrap/>
            <w:vAlign w:val="center"/>
          </w:tcPr>
          <w:p w14:paraId="61153D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90%</w:t>
            </w:r>
          </w:p>
        </w:tc>
      </w:tr>
      <w:tr w14:paraId="5FEF1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3E1A9EF2">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0ACDEAF6">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B.比较清楚</w:t>
            </w:r>
          </w:p>
        </w:tc>
        <w:tc>
          <w:tcPr>
            <w:tcW w:w="1531" w:type="dxa"/>
            <w:tcBorders>
              <w:tl2br w:val="nil"/>
              <w:tr2bl w:val="nil"/>
            </w:tcBorders>
            <w:noWrap/>
            <w:vAlign w:val="center"/>
          </w:tcPr>
          <w:p w14:paraId="465FBB0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5</w:t>
            </w:r>
          </w:p>
        </w:tc>
        <w:tc>
          <w:tcPr>
            <w:tcW w:w="1570" w:type="dxa"/>
            <w:tcBorders>
              <w:tl2br w:val="nil"/>
              <w:tr2bl w:val="nil"/>
            </w:tcBorders>
            <w:noWrap/>
            <w:vAlign w:val="center"/>
          </w:tcPr>
          <w:p w14:paraId="418ED7E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10%</w:t>
            </w:r>
          </w:p>
        </w:tc>
      </w:tr>
      <w:tr w14:paraId="6B760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5AB5AC56">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1B248569">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color w:val="000000"/>
                <w:kern w:val="0"/>
                <w:sz w:val="24"/>
                <w:szCs w:val="24"/>
                <w:highlight w:val="none"/>
                <w:lang w:val="en-US" w:eastAsia="zh-CN" w:bidi="ar"/>
              </w:rPr>
              <w:t>C.清楚</w:t>
            </w:r>
          </w:p>
        </w:tc>
        <w:tc>
          <w:tcPr>
            <w:tcW w:w="1531" w:type="dxa"/>
            <w:tcBorders>
              <w:tl2br w:val="nil"/>
              <w:tr2bl w:val="nil"/>
            </w:tcBorders>
            <w:noWrap/>
            <w:vAlign w:val="center"/>
          </w:tcPr>
          <w:p w14:paraId="468617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570" w:type="dxa"/>
            <w:tcBorders>
              <w:tl2br w:val="nil"/>
              <w:tr2bl w:val="nil"/>
            </w:tcBorders>
            <w:noWrap/>
            <w:vAlign w:val="center"/>
          </w:tcPr>
          <w:p w14:paraId="2A7CBE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3D6F5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0DF73C74">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4A8D4117">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color w:val="000000"/>
                <w:kern w:val="0"/>
                <w:sz w:val="24"/>
                <w:szCs w:val="24"/>
                <w:highlight w:val="none"/>
                <w:lang w:val="en-US" w:eastAsia="zh-CN" w:bidi="ar"/>
              </w:rPr>
              <w:t>D.不清楚</w:t>
            </w:r>
          </w:p>
        </w:tc>
        <w:tc>
          <w:tcPr>
            <w:tcW w:w="1531" w:type="dxa"/>
            <w:tcBorders>
              <w:tl2br w:val="nil"/>
              <w:tr2bl w:val="nil"/>
            </w:tcBorders>
            <w:noWrap/>
            <w:vAlign w:val="center"/>
          </w:tcPr>
          <w:p w14:paraId="56D2407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570" w:type="dxa"/>
            <w:tcBorders>
              <w:tl2br w:val="nil"/>
              <w:tr2bl w:val="nil"/>
            </w:tcBorders>
            <w:noWrap/>
            <w:vAlign w:val="center"/>
          </w:tcPr>
          <w:p w14:paraId="1B8DA7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5F0B4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restart"/>
            <w:tcBorders>
              <w:tl2br w:val="nil"/>
              <w:tr2bl w:val="nil"/>
            </w:tcBorders>
            <w:noWrap/>
            <w:vAlign w:val="center"/>
          </w:tcPr>
          <w:p w14:paraId="3BC304B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outlineLvl w:val="9"/>
              <w:rPr>
                <w:rFonts w:hint="eastAsia" w:ascii="Times New Roman" w:hAnsi="Times New Roman" w:eastAsia="宋体" w:cs="宋体"/>
                <w:i w:val="0"/>
                <w:iCs w:val="0"/>
                <w:color w:val="262626"/>
                <w:sz w:val="24"/>
                <w:szCs w:val="24"/>
                <w:highlight w:val="none"/>
                <w:u w:val="none"/>
                <w:lang w:val="en-US"/>
              </w:rPr>
            </w:pPr>
            <w:r>
              <w:rPr>
                <w:rFonts w:hint="eastAsia" w:ascii="Times New Roman" w:hAnsi="Times New Roman" w:eastAsia="宋体" w:cs="宋体"/>
                <w:i w:val="0"/>
                <w:iCs w:val="0"/>
                <w:color w:val="262626"/>
                <w:kern w:val="0"/>
                <w:sz w:val="24"/>
                <w:szCs w:val="24"/>
                <w:highlight w:val="none"/>
                <w:u w:val="none"/>
                <w:lang w:val="en-US" w:eastAsia="zh-CN" w:bidi="ar"/>
              </w:rPr>
              <w:t>3.您认为甘肃人大常委会2023年度重点项目前期费和基本建设投资项目的工作效果如何？</w:t>
            </w:r>
          </w:p>
        </w:tc>
        <w:tc>
          <w:tcPr>
            <w:tcW w:w="2213" w:type="dxa"/>
            <w:tcBorders>
              <w:tl2br w:val="nil"/>
              <w:tr2bl w:val="nil"/>
            </w:tcBorders>
            <w:noWrap/>
            <w:vAlign w:val="center"/>
          </w:tcPr>
          <w:p w14:paraId="73E4D2AC">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A.效果显著</w:t>
            </w:r>
          </w:p>
        </w:tc>
        <w:tc>
          <w:tcPr>
            <w:tcW w:w="1531" w:type="dxa"/>
            <w:tcBorders>
              <w:tl2br w:val="nil"/>
              <w:tr2bl w:val="nil"/>
            </w:tcBorders>
            <w:noWrap/>
            <w:vAlign w:val="center"/>
          </w:tcPr>
          <w:p w14:paraId="50A1F65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30</w:t>
            </w:r>
          </w:p>
        </w:tc>
        <w:tc>
          <w:tcPr>
            <w:tcW w:w="1570" w:type="dxa"/>
            <w:tcBorders>
              <w:tl2br w:val="nil"/>
              <w:tr2bl w:val="nil"/>
            </w:tcBorders>
            <w:noWrap/>
            <w:vAlign w:val="center"/>
          </w:tcPr>
          <w:p w14:paraId="7D718A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60%</w:t>
            </w:r>
          </w:p>
        </w:tc>
      </w:tr>
      <w:tr w14:paraId="413AF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15D7D5FC">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7B0D387C">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B.效果良好</w:t>
            </w:r>
          </w:p>
        </w:tc>
        <w:tc>
          <w:tcPr>
            <w:tcW w:w="1531" w:type="dxa"/>
            <w:tcBorders>
              <w:tl2br w:val="nil"/>
              <w:tr2bl w:val="nil"/>
            </w:tcBorders>
            <w:noWrap/>
            <w:vAlign w:val="center"/>
          </w:tcPr>
          <w:p w14:paraId="3A3F19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10</w:t>
            </w:r>
          </w:p>
        </w:tc>
        <w:tc>
          <w:tcPr>
            <w:tcW w:w="1570" w:type="dxa"/>
            <w:tcBorders>
              <w:tl2br w:val="nil"/>
              <w:tr2bl w:val="nil"/>
            </w:tcBorders>
            <w:noWrap/>
            <w:vAlign w:val="center"/>
          </w:tcPr>
          <w:p w14:paraId="0A715F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20%</w:t>
            </w:r>
          </w:p>
        </w:tc>
      </w:tr>
      <w:tr w14:paraId="7D8F2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6F722DFA">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117B2D3F">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C.一般</w:t>
            </w:r>
          </w:p>
        </w:tc>
        <w:tc>
          <w:tcPr>
            <w:tcW w:w="1531" w:type="dxa"/>
            <w:tcBorders>
              <w:tl2br w:val="nil"/>
              <w:tr2bl w:val="nil"/>
            </w:tcBorders>
            <w:noWrap/>
            <w:vAlign w:val="center"/>
          </w:tcPr>
          <w:p w14:paraId="78BD93C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10</w:t>
            </w:r>
          </w:p>
        </w:tc>
        <w:tc>
          <w:tcPr>
            <w:tcW w:w="1570" w:type="dxa"/>
            <w:tcBorders>
              <w:tl2br w:val="nil"/>
              <w:tr2bl w:val="nil"/>
            </w:tcBorders>
            <w:noWrap/>
            <w:vAlign w:val="center"/>
          </w:tcPr>
          <w:p w14:paraId="0618EF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20%</w:t>
            </w:r>
          </w:p>
        </w:tc>
      </w:tr>
      <w:tr w14:paraId="5B941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2FFF8A58">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2A41391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D.无效果</w:t>
            </w:r>
          </w:p>
        </w:tc>
        <w:tc>
          <w:tcPr>
            <w:tcW w:w="1531" w:type="dxa"/>
            <w:tcBorders>
              <w:tl2br w:val="nil"/>
              <w:tr2bl w:val="nil"/>
            </w:tcBorders>
            <w:noWrap/>
            <w:vAlign w:val="center"/>
          </w:tcPr>
          <w:p w14:paraId="02F4A35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570" w:type="dxa"/>
            <w:tcBorders>
              <w:tl2br w:val="nil"/>
              <w:tr2bl w:val="nil"/>
            </w:tcBorders>
            <w:noWrap/>
            <w:vAlign w:val="center"/>
          </w:tcPr>
          <w:p w14:paraId="7F2B726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05FC3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restart"/>
            <w:tcBorders>
              <w:tl2br w:val="nil"/>
              <w:tr2bl w:val="nil"/>
            </w:tcBorders>
            <w:noWrap/>
            <w:vAlign w:val="center"/>
          </w:tcPr>
          <w:p w14:paraId="44DEA47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outlineLvl w:val="9"/>
              <w:rPr>
                <w:rFonts w:hint="eastAsia" w:ascii="Times New Roman" w:hAnsi="Times New Roman" w:eastAsia="宋体" w:cs="宋体"/>
                <w:i w:val="0"/>
                <w:iCs w:val="0"/>
                <w:color w:val="262626"/>
                <w:sz w:val="24"/>
                <w:szCs w:val="24"/>
                <w:highlight w:val="none"/>
                <w:u w:val="none"/>
                <w:lang w:val="en-US"/>
              </w:rPr>
            </w:pPr>
            <w:r>
              <w:rPr>
                <w:rFonts w:hint="eastAsia" w:ascii="Times New Roman" w:hAnsi="Times New Roman" w:eastAsia="宋体" w:cs="宋体"/>
                <w:i w:val="0"/>
                <w:iCs w:val="0"/>
                <w:color w:val="262626"/>
                <w:kern w:val="0"/>
                <w:sz w:val="24"/>
                <w:szCs w:val="24"/>
                <w:highlight w:val="none"/>
                <w:u w:val="none"/>
                <w:lang w:val="en-US" w:eastAsia="zh-CN" w:bidi="ar"/>
              </w:rPr>
              <w:t>4.您是否清楚甘肃人大常委会2023年度重点项目前期费和基本建设投资项目的进度？</w:t>
            </w:r>
          </w:p>
        </w:tc>
        <w:tc>
          <w:tcPr>
            <w:tcW w:w="2213" w:type="dxa"/>
            <w:tcBorders>
              <w:tl2br w:val="nil"/>
              <w:tr2bl w:val="nil"/>
            </w:tcBorders>
            <w:noWrap/>
            <w:vAlign w:val="center"/>
          </w:tcPr>
          <w:p w14:paraId="6955E2E3">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A.非常清楚</w:t>
            </w:r>
          </w:p>
        </w:tc>
        <w:tc>
          <w:tcPr>
            <w:tcW w:w="1531" w:type="dxa"/>
            <w:tcBorders>
              <w:tl2br w:val="nil"/>
              <w:tr2bl w:val="nil"/>
            </w:tcBorders>
            <w:noWrap/>
            <w:vAlign w:val="center"/>
          </w:tcPr>
          <w:p w14:paraId="0B4FAD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48</w:t>
            </w:r>
          </w:p>
        </w:tc>
        <w:tc>
          <w:tcPr>
            <w:tcW w:w="1570" w:type="dxa"/>
            <w:tcBorders>
              <w:tl2br w:val="nil"/>
              <w:tr2bl w:val="nil"/>
            </w:tcBorders>
            <w:noWrap/>
            <w:vAlign w:val="center"/>
          </w:tcPr>
          <w:p w14:paraId="42B2B1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96%</w:t>
            </w:r>
          </w:p>
        </w:tc>
      </w:tr>
      <w:tr w14:paraId="6C26F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218D30AD">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793C5558">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B.比较清楚</w:t>
            </w:r>
          </w:p>
        </w:tc>
        <w:tc>
          <w:tcPr>
            <w:tcW w:w="1531" w:type="dxa"/>
            <w:tcBorders>
              <w:tl2br w:val="nil"/>
              <w:tr2bl w:val="nil"/>
            </w:tcBorders>
            <w:noWrap/>
            <w:vAlign w:val="center"/>
          </w:tcPr>
          <w:p w14:paraId="2817CF7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w:t>
            </w:r>
          </w:p>
        </w:tc>
        <w:tc>
          <w:tcPr>
            <w:tcW w:w="1570" w:type="dxa"/>
            <w:tcBorders>
              <w:tl2br w:val="nil"/>
              <w:tr2bl w:val="nil"/>
            </w:tcBorders>
            <w:noWrap/>
            <w:vAlign w:val="center"/>
          </w:tcPr>
          <w:p w14:paraId="5DDA4C5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w:t>
            </w:r>
          </w:p>
        </w:tc>
      </w:tr>
      <w:tr w14:paraId="4DC64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5E52760E">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65CE0B03">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lang w:val="en-US"/>
              </w:rPr>
            </w:pPr>
            <w:r>
              <w:rPr>
                <w:rFonts w:hint="eastAsia" w:ascii="Times New Roman" w:hAnsi="Times New Roman" w:eastAsia="宋体" w:cs="宋体"/>
                <w:color w:val="000000"/>
                <w:kern w:val="0"/>
                <w:sz w:val="24"/>
                <w:szCs w:val="24"/>
                <w:highlight w:val="none"/>
                <w:lang w:val="en-US" w:eastAsia="zh-CN" w:bidi="ar"/>
              </w:rPr>
              <w:t>C.一般</w:t>
            </w:r>
          </w:p>
        </w:tc>
        <w:tc>
          <w:tcPr>
            <w:tcW w:w="1531" w:type="dxa"/>
            <w:tcBorders>
              <w:tl2br w:val="nil"/>
              <w:tr2bl w:val="nil"/>
            </w:tcBorders>
            <w:noWrap/>
            <w:vAlign w:val="center"/>
          </w:tcPr>
          <w:p w14:paraId="56CF86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570" w:type="dxa"/>
            <w:tcBorders>
              <w:tl2br w:val="nil"/>
              <w:tr2bl w:val="nil"/>
            </w:tcBorders>
            <w:noWrap/>
            <w:vAlign w:val="center"/>
          </w:tcPr>
          <w:p w14:paraId="7E9BDC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76B9F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791135C9">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1DB8B820">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D.不清楚</w:t>
            </w:r>
          </w:p>
        </w:tc>
        <w:tc>
          <w:tcPr>
            <w:tcW w:w="1531" w:type="dxa"/>
            <w:tcBorders>
              <w:tl2br w:val="nil"/>
              <w:tr2bl w:val="nil"/>
            </w:tcBorders>
            <w:noWrap/>
            <w:vAlign w:val="center"/>
          </w:tcPr>
          <w:p w14:paraId="76B3644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570" w:type="dxa"/>
            <w:tcBorders>
              <w:tl2br w:val="nil"/>
              <w:tr2bl w:val="nil"/>
            </w:tcBorders>
            <w:noWrap/>
            <w:vAlign w:val="center"/>
          </w:tcPr>
          <w:p w14:paraId="6F07D97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7F60B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restart"/>
            <w:tcBorders>
              <w:tl2br w:val="nil"/>
              <w:tr2bl w:val="nil"/>
            </w:tcBorders>
            <w:noWrap/>
            <w:vAlign w:val="center"/>
          </w:tcPr>
          <w:p w14:paraId="0E71AC9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outlineLvl w:val="9"/>
              <w:rPr>
                <w:rFonts w:hint="eastAsia" w:ascii="Times New Roman" w:hAnsi="Times New Roman" w:eastAsia="宋体" w:cs="宋体"/>
                <w:i w:val="0"/>
                <w:iCs w:val="0"/>
                <w:color w:val="262626"/>
                <w:sz w:val="24"/>
                <w:szCs w:val="24"/>
                <w:highlight w:val="none"/>
                <w:u w:val="none"/>
                <w:lang w:val="en-US"/>
              </w:rPr>
            </w:pPr>
            <w:r>
              <w:rPr>
                <w:rFonts w:hint="eastAsia" w:ascii="Times New Roman" w:hAnsi="Times New Roman" w:eastAsia="宋体" w:cs="宋体"/>
                <w:i w:val="0"/>
                <w:iCs w:val="0"/>
                <w:color w:val="262626"/>
                <w:kern w:val="0"/>
                <w:sz w:val="24"/>
                <w:szCs w:val="24"/>
                <w:highlight w:val="none"/>
                <w:u w:val="none"/>
                <w:lang w:val="en-US" w:eastAsia="zh-CN" w:bidi="ar"/>
              </w:rPr>
              <w:t>5.您对目前自己的工作职责内容是否清楚？</w:t>
            </w:r>
          </w:p>
        </w:tc>
        <w:tc>
          <w:tcPr>
            <w:tcW w:w="2213" w:type="dxa"/>
            <w:tcBorders>
              <w:tl2br w:val="nil"/>
              <w:tr2bl w:val="nil"/>
            </w:tcBorders>
            <w:noWrap/>
            <w:vAlign w:val="center"/>
          </w:tcPr>
          <w:p w14:paraId="72C57FB7">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A.非常清楚</w:t>
            </w:r>
          </w:p>
        </w:tc>
        <w:tc>
          <w:tcPr>
            <w:tcW w:w="1531" w:type="dxa"/>
            <w:tcBorders>
              <w:tl2br w:val="nil"/>
              <w:tr2bl w:val="nil"/>
            </w:tcBorders>
            <w:noWrap/>
            <w:vAlign w:val="center"/>
          </w:tcPr>
          <w:p w14:paraId="472156D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50</w:t>
            </w:r>
          </w:p>
        </w:tc>
        <w:tc>
          <w:tcPr>
            <w:tcW w:w="1570" w:type="dxa"/>
            <w:tcBorders>
              <w:tl2br w:val="nil"/>
              <w:tr2bl w:val="nil"/>
            </w:tcBorders>
            <w:noWrap/>
            <w:vAlign w:val="center"/>
          </w:tcPr>
          <w:p w14:paraId="170ECA9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100%</w:t>
            </w:r>
          </w:p>
        </w:tc>
      </w:tr>
      <w:tr w14:paraId="09639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1E248CD0">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28480F76">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B.比较清楚</w:t>
            </w:r>
          </w:p>
        </w:tc>
        <w:tc>
          <w:tcPr>
            <w:tcW w:w="1531" w:type="dxa"/>
            <w:tcBorders>
              <w:tl2br w:val="nil"/>
              <w:tr2bl w:val="nil"/>
            </w:tcBorders>
            <w:noWrap/>
            <w:vAlign w:val="center"/>
          </w:tcPr>
          <w:p w14:paraId="04B85C3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570" w:type="dxa"/>
            <w:tcBorders>
              <w:tl2br w:val="nil"/>
              <w:tr2bl w:val="nil"/>
            </w:tcBorders>
            <w:noWrap/>
            <w:vAlign w:val="center"/>
          </w:tcPr>
          <w:p w14:paraId="3C7D2A1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2370C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0344B8A7">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08431C5F">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lang w:val="en-US"/>
              </w:rPr>
            </w:pPr>
            <w:r>
              <w:rPr>
                <w:rFonts w:hint="eastAsia" w:ascii="Times New Roman" w:hAnsi="Times New Roman" w:eastAsia="宋体" w:cs="宋体"/>
                <w:color w:val="000000"/>
                <w:kern w:val="0"/>
                <w:sz w:val="24"/>
                <w:szCs w:val="24"/>
                <w:highlight w:val="none"/>
                <w:lang w:val="en-US" w:eastAsia="zh-CN" w:bidi="ar"/>
              </w:rPr>
              <w:t>C.一般</w:t>
            </w:r>
          </w:p>
        </w:tc>
        <w:tc>
          <w:tcPr>
            <w:tcW w:w="1531" w:type="dxa"/>
            <w:tcBorders>
              <w:tl2br w:val="nil"/>
              <w:tr2bl w:val="nil"/>
            </w:tcBorders>
            <w:noWrap/>
            <w:vAlign w:val="center"/>
          </w:tcPr>
          <w:p w14:paraId="0EF89B1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570" w:type="dxa"/>
            <w:tcBorders>
              <w:tl2br w:val="nil"/>
              <w:tr2bl w:val="nil"/>
            </w:tcBorders>
            <w:noWrap/>
            <w:vAlign w:val="center"/>
          </w:tcPr>
          <w:p w14:paraId="4840914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79EDC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4AC0547B">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0779DBBC">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D.不清楚</w:t>
            </w:r>
          </w:p>
        </w:tc>
        <w:tc>
          <w:tcPr>
            <w:tcW w:w="1531" w:type="dxa"/>
            <w:tcBorders>
              <w:tl2br w:val="nil"/>
              <w:tr2bl w:val="nil"/>
            </w:tcBorders>
            <w:noWrap/>
            <w:vAlign w:val="center"/>
          </w:tcPr>
          <w:p w14:paraId="0A13F8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570" w:type="dxa"/>
            <w:tcBorders>
              <w:tl2br w:val="nil"/>
              <w:tr2bl w:val="nil"/>
            </w:tcBorders>
            <w:noWrap/>
            <w:vAlign w:val="center"/>
          </w:tcPr>
          <w:p w14:paraId="0E5436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70569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restart"/>
            <w:tcBorders>
              <w:tl2br w:val="nil"/>
              <w:tr2bl w:val="nil"/>
            </w:tcBorders>
            <w:noWrap/>
            <w:vAlign w:val="center"/>
          </w:tcPr>
          <w:p w14:paraId="2F56740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outlineLvl w:val="9"/>
              <w:rPr>
                <w:rFonts w:hint="eastAsia" w:ascii="Times New Roman" w:hAnsi="Times New Roman" w:eastAsia="宋体" w:cs="宋体"/>
                <w:i w:val="0"/>
                <w:iCs w:val="0"/>
                <w:color w:val="262626"/>
                <w:sz w:val="24"/>
                <w:szCs w:val="24"/>
                <w:highlight w:val="none"/>
                <w:u w:val="none"/>
                <w:lang w:val="en-US"/>
              </w:rPr>
            </w:pPr>
            <w:r>
              <w:rPr>
                <w:rFonts w:hint="eastAsia" w:ascii="Times New Roman" w:hAnsi="Times New Roman" w:eastAsia="宋体" w:cs="宋体"/>
                <w:i w:val="0"/>
                <w:iCs w:val="0"/>
                <w:color w:val="262626"/>
                <w:kern w:val="0"/>
                <w:sz w:val="24"/>
                <w:szCs w:val="24"/>
                <w:highlight w:val="none"/>
                <w:u w:val="none"/>
                <w:lang w:val="en-US" w:eastAsia="zh-CN" w:bidi="ar"/>
              </w:rPr>
              <w:t>6.您认为目前本项目的相关规章制度是否健全？</w:t>
            </w:r>
          </w:p>
        </w:tc>
        <w:tc>
          <w:tcPr>
            <w:tcW w:w="2213" w:type="dxa"/>
            <w:tcBorders>
              <w:tl2br w:val="nil"/>
              <w:tr2bl w:val="nil"/>
            </w:tcBorders>
            <w:noWrap/>
            <w:vAlign w:val="center"/>
          </w:tcPr>
          <w:p w14:paraId="39A3A636">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lang w:val="en-US"/>
              </w:rPr>
            </w:pPr>
            <w:r>
              <w:rPr>
                <w:rFonts w:hint="eastAsia" w:ascii="Times New Roman" w:hAnsi="Times New Roman" w:eastAsia="宋体" w:cs="宋体"/>
                <w:color w:val="000000"/>
                <w:kern w:val="0"/>
                <w:sz w:val="24"/>
                <w:szCs w:val="24"/>
                <w:highlight w:val="none"/>
                <w:lang w:val="en-US" w:eastAsia="zh-CN" w:bidi="ar"/>
              </w:rPr>
              <w:t>A.非常健全</w:t>
            </w:r>
          </w:p>
        </w:tc>
        <w:tc>
          <w:tcPr>
            <w:tcW w:w="1531" w:type="dxa"/>
            <w:tcBorders>
              <w:tl2br w:val="nil"/>
              <w:tr2bl w:val="nil"/>
            </w:tcBorders>
            <w:noWrap/>
            <w:vAlign w:val="center"/>
          </w:tcPr>
          <w:p w14:paraId="22AAE6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48</w:t>
            </w:r>
          </w:p>
        </w:tc>
        <w:tc>
          <w:tcPr>
            <w:tcW w:w="1570" w:type="dxa"/>
            <w:tcBorders>
              <w:tl2br w:val="nil"/>
              <w:tr2bl w:val="nil"/>
            </w:tcBorders>
            <w:noWrap/>
            <w:vAlign w:val="center"/>
          </w:tcPr>
          <w:p w14:paraId="6F6E745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96%</w:t>
            </w:r>
          </w:p>
        </w:tc>
      </w:tr>
      <w:tr w14:paraId="3EBDD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16B1E293">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240AB77B">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lang w:val="en-US"/>
              </w:rPr>
            </w:pPr>
            <w:r>
              <w:rPr>
                <w:rFonts w:hint="eastAsia" w:ascii="Times New Roman" w:hAnsi="Times New Roman" w:eastAsia="宋体" w:cs="宋体"/>
                <w:color w:val="000000"/>
                <w:kern w:val="0"/>
                <w:sz w:val="24"/>
                <w:szCs w:val="24"/>
                <w:highlight w:val="none"/>
                <w:lang w:val="en-US" w:eastAsia="zh-CN" w:bidi="ar"/>
              </w:rPr>
              <w:t>B.比较健全</w:t>
            </w:r>
          </w:p>
        </w:tc>
        <w:tc>
          <w:tcPr>
            <w:tcW w:w="1531" w:type="dxa"/>
            <w:tcBorders>
              <w:tl2br w:val="nil"/>
              <w:tr2bl w:val="nil"/>
            </w:tcBorders>
            <w:noWrap/>
            <w:vAlign w:val="center"/>
          </w:tcPr>
          <w:p w14:paraId="74B0F5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w:t>
            </w:r>
          </w:p>
        </w:tc>
        <w:tc>
          <w:tcPr>
            <w:tcW w:w="1570" w:type="dxa"/>
            <w:tcBorders>
              <w:tl2br w:val="nil"/>
              <w:tr2bl w:val="nil"/>
            </w:tcBorders>
            <w:noWrap/>
            <w:vAlign w:val="center"/>
          </w:tcPr>
          <w:p w14:paraId="08B38D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w:t>
            </w:r>
          </w:p>
        </w:tc>
      </w:tr>
      <w:tr w14:paraId="22806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7DD966BA">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045FBC2B">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lang w:val="en-US"/>
              </w:rPr>
            </w:pPr>
            <w:r>
              <w:rPr>
                <w:rFonts w:hint="eastAsia" w:ascii="Times New Roman" w:hAnsi="Times New Roman" w:eastAsia="宋体" w:cs="宋体"/>
                <w:color w:val="000000"/>
                <w:kern w:val="0"/>
                <w:sz w:val="24"/>
                <w:szCs w:val="24"/>
                <w:highlight w:val="none"/>
                <w:lang w:val="en-US" w:eastAsia="zh-CN" w:bidi="ar"/>
              </w:rPr>
              <w:t>C.一般</w:t>
            </w:r>
          </w:p>
        </w:tc>
        <w:tc>
          <w:tcPr>
            <w:tcW w:w="1531" w:type="dxa"/>
            <w:tcBorders>
              <w:tl2br w:val="nil"/>
              <w:tr2bl w:val="nil"/>
            </w:tcBorders>
            <w:noWrap/>
            <w:vAlign w:val="center"/>
          </w:tcPr>
          <w:p w14:paraId="1BA5B0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570" w:type="dxa"/>
            <w:tcBorders>
              <w:tl2br w:val="nil"/>
              <w:tr2bl w:val="nil"/>
            </w:tcBorders>
            <w:noWrap/>
            <w:vAlign w:val="center"/>
          </w:tcPr>
          <w:p w14:paraId="6A72013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158D2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37D020F6">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530BA539">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lang w:val="en-US"/>
              </w:rPr>
            </w:pPr>
            <w:r>
              <w:rPr>
                <w:rFonts w:hint="eastAsia" w:ascii="Times New Roman" w:hAnsi="Times New Roman" w:eastAsia="宋体" w:cs="宋体"/>
                <w:color w:val="000000"/>
                <w:kern w:val="0"/>
                <w:sz w:val="24"/>
                <w:szCs w:val="24"/>
                <w:highlight w:val="none"/>
                <w:lang w:val="en-US" w:eastAsia="zh-CN" w:bidi="ar"/>
              </w:rPr>
              <w:t>D.不健全</w:t>
            </w:r>
          </w:p>
        </w:tc>
        <w:tc>
          <w:tcPr>
            <w:tcW w:w="1531" w:type="dxa"/>
            <w:tcBorders>
              <w:tl2br w:val="nil"/>
              <w:tr2bl w:val="nil"/>
            </w:tcBorders>
            <w:noWrap/>
            <w:vAlign w:val="center"/>
          </w:tcPr>
          <w:p w14:paraId="6CCE09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570" w:type="dxa"/>
            <w:tcBorders>
              <w:tl2br w:val="nil"/>
              <w:tr2bl w:val="nil"/>
            </w:tcBorders>
            <w:noWrap/>
            <w:vAlign w:val="center"/>
          </w:tcPr>
          <w:p w14:paraId="516402D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5BAB9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restart"/>
            <w:tcBorders>
              <w:tl2br w:val="nil"/>
              <w:tr2bl w:val="nil"/>
            </w:tcBorders>
            <w:noWrap/>
            <w:vAlign w:val="center"/>
          </w:tcPr>
          <w:p w14:paraId="75AEA355">
            <w:pPr>
              <w:keepNext w:val="0"/>
              <w:keepLines w:val="0"/>
              <w:pageBreakBefore w:val="0"/>
              <w:kinsoku/>
              <w:wordWrap/>
              <w:overflowPunct/>
              <w:topLinePunct w:val="0"/>
              <w:autoSpaceDE/>
              <w:autoSpaceDN/>
              <w:bidi w:val="0"/>
              <w:adjustRightInd/>
              <w:snapToGrid/>
              <w:spacing w:line="240" w:lineRule="auto"/>
              <w:jc w:val="left"/>
              <w:outlineLvl w:val="9"/>
              <w:rPr>
                <w:rFonts w:hint="eastAsia" w:ascii="Times New Roman" w:hAnsi="Times New Roman" w:eastAsia="宋体" w:cs="宋体"/>
                <w:i w:val="0"/>
                <w:iCs w:val="0"/>
                <w:color w:val="262626"/>
                <w:sz w:val="24"/>
                <w:szCs w:val="24"/>
                <w:highlight w:val="none"/>
                <w:u w:val="none"/>
              </w:rPr>
            </w:pPr>
            <w:r>
              <w:rPr>
                <w:rFonts w:hint="eastAsia" w:ascii="Times New Roman" w:hAnsi="Times New Roman" w:eastAsia="宋体" w:cs="宋体"/>
                <w:i w:val="0"/>
                <w:iCs w:val="0"/>
                <w:color w:val="262626"/>
                <w:kern w:val="0"/>
                <w:sz w:val="24"/>
                <w:szCs w:val="24"/>
                <w:highlight w:val="none"/>
                <w:u w:val="none"/>
                <w:lang w:val="en-US" w:eastAsia="zh-CN" w:bidi="ar"/>
              </w:rPr>
              <w:t>7.您所在部门日常工作管理制度是否完备？</w:t>
            </w:r>
          </w:p>
        </w:tc>
        <w:tc>
          <w:tcPr>
            <w:tcW w:w="2213" w:type="dxa"/>
            <w:tcBorders>
              <w:tl2br w:val="nil"/>
              <w:tr2bl w:val="nil"/>
            </w:tcBorders>
            <w:noWrap/>
            <w:vAlign w:val="center"/>
          </w:tcPr>
          <w:p w14:paraId="5959D5EB">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color w:val="000000"/>
                <w:kern w:val="0"/>
                <w:sz w:val="24"/>
                <w:szCs w:val="24"/>
                <w:highlight w:val="none"/>
                <w:lang w:val="en-US" w:eastAsia="zh-CN" w:bidi="ar"/>
              </w:rPr>
              <w:t>A.非常完备</w:t>
            </w:r>
          </w:p>
        </w:tc>
        <w:tc>
          <w:tcPr>
            <w:tcW w:w="1531" w:type="dxa"/>
            <w:tcBorders>
              <w:tl2br w:val="nil"/>
              <w:tr2bl w:val="nil"/>
            </w:tcBorders>
            <w:noWrap/>
            <w:vAlign w:val="center"/>
          </w:tcPr>
          <w:p w14:paraId="4BB589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48</w:t>
            </w:r>
          </w:p>
        </w:tc>
        <w:tc>
          <w:tcPr>
            <w:tcW w:w="1570" w:type="dxa"/>
            <w:tcBorders>
              <w:tl2br w:val="nil"/>
              <w:tr2bl w:val="nil"/>
            </w:tcBorders>
            <w:noWrap/>
            <w:vAlign w:val="center"/>
          </w:tcPr>
          <w:p w14:paraId="7A12B3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96%</w:t>
            </w:r>
          </w:p>
        </w:tc>
      </w:tr>
      <w:tr w14:paraId="740F9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3800D040">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46E78103">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color w:val="000000"/>
                <w:kern w:val="0"/>
                <w:sz w:val="24"/>
                <w:szCs w:val="24"/>
                <w:highlight w:val="none"/>
                <w:lang w:val="en-US" w:eastAsia="zh-CN" w:bidi="ar"/>
              </w:rPr>
              <w:t>B.比较完备</w:t>
            </w:r>
          </w:p>
        </w:tc>
        <w:tc>
          <w:tcPr>
            <w:tcW w:w="1531" w:type="dxa"/>
            <w:tcBorders>
              <w:tl2br w:val="nil"/>
              <w:tr2bl w:val="nil"/>
            </w:tcBorders>
            <w:noWrap/>
            <w:vAlign w:val="center"/>
          </w:tcPr>
          <w:p w14:paraId="2863407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w:t>
            </w:r>
          </w:p>
        </w:tc>
        <w:tc>
          <w:tcPr>
            <w:tcW w:w="1570" w:type="dxa"/>
            <w:tcBorders>
              <w:tl2br w:val="nil"/>
              <w:tr2bl w:val="nil"/>
            </w:tcBorders>
            <w:noWrap/>
            <w:vAlign w:val="center"/>
          </w:tcPr>
          <w:p w14:paraId="550A8F3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w:t>
            </w:r>
          </w:p>
        </w:tc>
      </w:tr>
      <w:tr w14:paraId="6FC0A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6910FBEE">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778B06E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color w:val="000000"/>
                <w:kern w:val="0"/>
                <w:sz w:val="24"/>
                <w:szCs w:val="24"/>
                <w:highlight w:val="none"/>
                <w:lang w:val="en-US" w:eastAsia="zh-CN" w:bidi="ar"/>
              </w:rPr>
              <w:t>C.一般</w:t>
            </w:r>
          </w:p>
        </w:tc>
        <w:tc>
          <w:tcPr>
            <w:tcW w:w="1531" w:type="dxa"/>
            <w:tcBorders>
              <w:tl2br w:val="nil"/>
              <w:tr2bl w:val="nil"/>
            </w:tcBorders>
            <w:noWrap/>
            <w:vAlign w:val="center"/>
          </w:tcPr>
          <w:p w14:paraId="3BF909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570" w:type="dxa"/>
            <w:tcBorders>
              <w:tl2br w:val="nil"/>
              <w:tr2bl w:val="nil"/>
            </w:tcBorders>
            <w:noWrap/>
            <w:vAlign w:val="center"/>
          </w:tcPr>
          <w:p w14:paraId="74DFE41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5C069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0E762BE5">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5B164A4E">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color w:val="000000"/>
                <w:kern w:val="0"/>
                <w:sz w:val="24"/>
                <w:szCs w:val="24"/>
                <w:highlight w:val="none"/>
                <w:lang w:val="en-US" w:eastAsia="zh-CN" w:bidi="ar"/>
              </w:rPr>
              <w:t>D.不完备</w:t>
            </w:r>
          </w:p>
        </w:tc>
        <w:tc>
          <w:tcPr>
            <w:tcW w:w="1531" w:type="dxa"/>
            <w:tcBorders>
              <w:tl2br w:val="nil"/>
              <w:tr2bl w:val="nil"/>
            </w:tcBorders>
            <w:noWrap/>
            <w:vAlign w:val="center"/>
          </w:tcPr>
          <w:p w14:paraId="7659FE6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570" w:type="dxa"/>
            <w:tcBorders>
              <w:tl2br w:val="nil"/>
              <w:tr2bl w:val="nil"/>
            </w:tcBorders>
            <w:noWrap/>
            <w:vAlign w:val="center"/>
          </w:tcPr>
          <w:p w14:paraId="59A84D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1023C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restart"/>
            <w:tcBorders>
              <w:tl2br w:val="nil"/>
              <w:tr2bl w:val="nil"/>
            </w:tcBorders>
            <w:noWrap/>
            <w:vAlign w:val="center"/>
          </w:tcPr>
          <w:p w14:paraId="37DA29DC">
            <w:pPr>
              <w:keepNext w:val="0"/>
              <w:keepLines w:val="0"/>
              <w:pageBreakBefore w:val="0"/>
              <w:kinsoku/>
              <w:wordWrap/>
              <w:overflowPunct/>
              <w:topLinePunct w:val="0"/>
              <w:autoSpaceDE/>
              <w:autoSpaceDN/>
              <w:bidi w:val="0"/>
              <w:adjustRightInd/>
              <w:snapToGrid/>
              <w:spacing w:line="240" w:lineRule="auto"/>
              <w:jc w:val="left"/>
              <w:outlineLvl w:val="9"/>
              <w:rPr>
                <w:rFonts w:hint="eastAsia" w:ascii="Times New Roman" w:hAnsi="Times New Roman" w:eastAsia="宋体" w:cs="宋体"/>
                <w:i w:val="0"/>
                <w:iCs w:val="0"/>
                <w:color w:val="262626"/>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8.您下次是否愿意积极配合项目实施？</w:t>
            </w:r>
          </w:p>
        </w:tc>
        <w:tc>
          <w:tcPr>
            <w:tcW w:w="2213" w:type="dxa"/>
            <w:tcBorders>
              <w:tl2br w:val="nil"/>
              <w:tr2bl w:val="nil"/>
            </w:tcBorders>
            <w:noWrap/>
            <w:vAlign w:val="center"/>
          </w:tcPr>
          <w:p w14:paraId="4554C6B1">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kern w:val="2"/>
                <w:sz w:val="24"/>
                <w:szCs w:val="24"/>
                <w:highlight w:val="none"/>
                <w:u w:val="none"/>
                <w:lang w:val="en-US" w:eastAsia="zh-CN" w:bidi="ar-SA"/>
              </w:rPr>
            </w:pPr>
            <w:r>
              <w:rPr>
                <w:rFonts w:hint="eastAsia" w:ascii="Times New Roman" w:hAnsi="Times New Roman" w:eastAsia="宋体" w:cs="宋体"/>
                <w:color w:val="000000"/>
                <w:kern w:val="0"/>
                <w:sz w:val="24"/>
                <w:szCs w:val="24"/>
                <w:highlight w:val="none"/>
                <w:lang w:val="en-US" w:eastAsia="zh-CN" w:bidi="ar"/>
              </w:rPr>
              <w:t>A.非常愿意</w:t>
            </w:r>
          </w:p>
        </w:tc>
        <w:tc>
          <w:tcPr>
            <w:tcW w:w="1531" w:type="dxa"/>
            <w:tcBorders>
              <w:tl2br w:val="nil"/>
              <w:tr2bl w:val="nil"/>
            </w:tcBorders>
            <w:noWrap/>
            <w:vAlign w:val="center"/>
          </w:tcPr>
          <w:p w14:paraId="17CD91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48</w:t>
            </w:r>
          </w:p>
        </w:tc>
        <w:tc>
          <w:tcPr>
            <w:tcW w:w="1570" w:type="dxa"/>
            <w:tcBorders>
              <w:tl2br w:val="nil"/>
              <w:tr2bl w:val="nil"/>
            </w:tcBorders>
            <w:noWrap/>
            <w:vAlign w:val="center"/>
          </w:tcPr>
          <w:p w14:paraId="25347FB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96%</w:t>
            </w:r>
          </w:p>
        </w:tc>
      </w:tr>
      <w:tr w14:paraId="16C48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2C7BD8EC">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0D7EE3AF">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kern w:val="2"/>
                <w:sz w:val="24"/>
                <w:szCs w:val="24"/>
                <w:highlight w:val="none"/>
                <w:u w:val="none"/>
                <w:lang w:val="en-US" w:eastAsia="zh-CN" w:bidi="ar-SA"/>
              </w:rPr>
            </w:pPr>
            <w:r>
              <w:rPr>
                <w:rFonts w:hint="eastAsia" w:ascii="Times New Roman" w:hAnsi="Times New Roman" w:eastAsia="宋体" w:cs="宋体"/>
                <w:color w:val="000000"/>
                <w:kern w:val="0"/>
                <w:sz w:val="24"/>
                <w:szCs w:val="24"/>
                <w:highlight w:val="none"/>
                <w:lang w:val="en-US" w:eastAsia="zh-CN" w:bidi="ar"/>
              </w:rPr>
              <w:t>B.比较愿意</w:t>
            </w:r>
          </w:p>
        </w:tc>
        <w:tc>
          <w:tcPr>
            <w:tcW w:w="1531" w:type="dxa"/>
            <w:tcBorders>
              <w:tl2br w:val="nil"/>
              <w:tr2bl w:val="nil"/>
            </w:tcBorders>
            <w:noWrap/>
            <w:vAlign w:val="center"/>
          </w:tcPr>
          <w:p w14:paraId="167BC02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w:t>
            </w:r>
          </w:p>
        </w:tc>
        <w:tc>
          <w:tcPr>
            <w:tcW w:w="1570" w:type="dxa"/>
            <w:tcBorders>
              <w:tl2br w:val="nil"/>
              <w:tr2bl w:val="nil"/>
            </w:tcBorders>
            <w:noWrap/>
            <w:vAlign w:val="center"/>
          </w:tcPr>
          <w:p w14:paraId="53C6242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w:t>
            </w:r>
          </w:p>
        </w:tc>
      </w:tr>
      <w:tr w14:paraId="22C5C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0A995530">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2E828695">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color w:val="000000"/>
                <w:kern w:val="0"/>
                <w:sz w:val="24"/>
                <w:szCs w:val="24"/>
                <w:highlight w:val="none"/>
                <w:lang w:val="en-US" w:eastAsia="zh-CN" w:bidi="ar"/>
              </w:rPr>
              <w:t>C.一般</w:t>
            </w:r>
          </w:p>
        </w:tc>
        <w:tc>
          <w:tcPr>
            <w:tcW w:w="1531" w:type="dxa"/>
            <w:tcBorders>
              <w:tl2br w:val="nil"/>
              <w:tr2bl w:val="nil"/>
            </w:tcBorders>
            <w:noWrap/>
            <w:vAlign w:val="center"/>
          </w:tcPr>
          <w:p w14:paraId="5B94EF4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570" w:type="dxa"/>
            <w:tcBorders>
              <w:tl2br w:val="nil"/>
              <w:tr2bl w:val="nil"/>
            </w:tcBorders>
            <w:noWrap/>
            <w:vAlign w:val="center"/>
          </w:tcPr>
          <w:p w14:paraId="54DCFF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254AF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2BFF9FC3">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3B1D409E">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color w:val="000000"/>
                <w:kern w:val="0"/>
                <w:sz w:val="24"/>
                <w:szCs w:val="24"/>
                <w:highlight w:val="none"/>
                <w:lang w:val="en-US" w:eastAsia="zh-CN" w:bidi="ar"/>
              </w:rPr>
              <w:t>D.不愿意</w:t>
            </w:r>
          </w:p>
        </w:tc>
        <w:tc>
          <w:tcPr>
            <w:tcW w:w="1531" w:type="dxa"/>
            <w:tcBorders>
              <w:tl2br w:val="nil"/>
              <w:tr2bl w:val="nil"/>
            </w:tcBorders>
            <w:noWrap/>
            <w:vAlign w:val="center"/>
          </w:tcPr>
          <w:p w14:paraId="7C2F1FA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570" w:type="dxa"/>
            <w:tcBorders>
              <w:tl2br w:val="nil"/>
              <w:tr2bl w:val="nil"/>
            </w:tcBorders>
            <w:noWrap/>
            <w:vAlign w:val="center"/>
          </w:tcPr>
          <w:p w14:paraId="5541724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bl>
    <w:p w14:paraId="5BC5A8BA">
      <w:pPr>
        <w:keepNext w:val="0"/>
        <w:keepLines w:val="0"/>
        <w:pageBreakBefore w:val="0"/>
        <w:kinsoku/>
        <w:wordWrap/>
        <w:overflowPunct/>
        <w:topLinePunct w:val="0"/>
        <w:autoSpaceDE/>
        <w:autoSpaceDN/>
        <w:bidi w:val="0"/>
        <w:adjustRightInd/>
        <w:snapToGrid/>
        <w:spacing w:line="600" w:lineRule="exact"/>
        <w:ind w:firstLine="560" w:firstLineChars="200"/>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问卷调查结果显示，在被调查的甘肃人大常委会2023年度重点项目前期费和基本建设投资项目工作人员中</w:t>
      </w:r>
      <w:r>
        <w:rPr>
          <w:rFonts w:hint="eastAsia" w:ascii="Times New Roman" w:hAnsi="Times New Roman" w:eastAsia="宋体" w:cs="宋体"/>
          <w:i w:val="0"/>
          <w:iCs w:val="0"/>
          <w:color w:val="262626"/>
          <w:kern w:val="0"/>
          <w:sz w:val="28"/>
          <w:szCs w:val="28"/>
          <w:highlight w:val="none"/>
          <w:u w:val="none"/>
          <w:lang w:val="en-US" w:eastAsia="zh-CN" w:bidi="ar"/>
        </w:rPr>
        <w:t>组织过政策宣传活动</w:t>
      </w:r>
      <w:r>
        <w:rPr>
          <w:rFonts w:hint="eastAsia" w:ascii="Times New Roman" w:hAnsi="Times New Roman" w:eastAsia="宋体" w:cs="宋体"/>
          <w:sz w:val="28"/>
          <w:szCs w:val="28"/>
          <w:highlight w:val="none"/>
          <w:lang w:val="en-US" w:eastAsia="zh-CN"/>
        </w:rPr>
        <w:t>的占据80%，没有组织过的的占据20%；在被调查的甘肃人大常委会2023年度重点项目前期费和基本建设投资项目工作人员中非常</w:t>
      </w:r>
      <w:r>
        <w:rPr>
          <w:rFonts w:hint="eastAsia" w:ascii="Times New Roman" w:hAnsi="Times New Roman" w:eastAsia="宋体" w:cs="宋体"/>
          <w:color w:val="000000"/>
          <w:kern w:val="0"/>
          <w:sz w:val="28"/>
          <w:szCs w:val="28"/>
          <w:highlight w:val="none"/>
          <w:lang w:val="en-US" w:eastAsia="zh-CN" w:bidi="ar"/>
        </w:rPr>
        <w:t>清楚了解项目具体情况</w:t>
      </w:r>
      <w:r>
        <w:rPr>
          <w:rFonts w:hint="eastAsia" w:ascii="Times New Roman" w:hAnsi="Times New Roman" w:eastAsia="宋体" w:cs="宋体"/>
          <w:sz w:val="28"/>
          <w:szCs w:val="28"/>
          <w:highlight w:val="none"/>
          <w:lang w:val="en-US" w:eastAsia="zh-CN"/>
        </w:rPr>
        <w:t>的占据90%，比较了解的占据10%；在被调查的甘肃人大常委会2023年度重点项目前期费和基本建设投资项目工作人员中</w:t>
      </w:r>
      <w:r>
        <w:rPr>
          <w:rFonts w:hint="eastAsia" w:ascii="Times New Roman" w:hAnsi="Times New Roman" w:eastAsia="宋体" w:cs="宋体"/>
          <w:i w:val="0"/>
          <w:iCs w:val="0"/>
          <w:color w:val="262626"/>
          <w:kern w:val="0"/>
          <w:sz w:val="28"/>
          <w:szCs w:val="28"/>
          <w:highlight w:val="none"/>
          <w:u w:val="none"/>
          <w:lang w:val="en-US" w:eastAsia="zh-CN" w:bidi="ar"/>
        </w:rPr>
        <w:t>认为项目的工作效果显著的</w:t>
      </w:r>
      <w:r>
        <w:rPr>
          <w:rFonts w:hint="eastAsia" w:ascii="Times New Roman" w:hAnsi="Times New Roman" w:eastAsia="宋体" w:cs="宋体"/>
          <w:sz w:val="28"/>
          <w:szCs w:val="28"/>
          <w:highlight w:val="none"/>
          <w:lang w:val="en-US" w:eastAsia="zh-CN"/>
        </w:rPr>
        <w:t>占据60%，效果良好的占据20%，一般的占据20%；在被调查的甘肃人大常委会2023年度重点项目前期费和基本建设投资项目工作人员中非常</w:t>
      </w:r>
      <w:r>
        <w:rPr>
          <w:rFonts w:hint="eastAsia" w:ascii="Times New Roman" w:hAnsi="Times New Roman" w:eastAsia="宋体" w:cs="宋体"/>
          <w:i w:val="0"/>
          <w:iCs w:val="0"/>
          <w:color w:val="262626"/>
          <w:kern w:val="0"/>
          <w:sz w:val="28"/>
          <w:szCs w:val="28"/>
          <w:highlight w:val="none"/>
          <w:u w:val="none"/>
          <w:lang w:val="en-US" w:eastAsia="zh-CN" w:bidi="ar"/>
        </w:rPr>
        <w:t>清楚项目的进度</w:t>
      </w:r>
      <w:r>
        <w:rPr>
          <w:rFonts w:hint="eastAsia" w:ascii="Times New Roman" w:hAnsi="Times New Roman" w:eastAsia="宋体" w:cs="宋体"/>
          <w:sz w:val="28"/>
          <w:szCs w:val="28"/>
          <w:highlight w:val="none"/>
          <w:lang w:val="en-US" w:eastAsia="zh-CN"/>
        </w:rPr>
        <w:t>的占据96%，比较清楚的占据4%；在被调查的甘肃人大常委会2023年度重点项目前期费和基本建设投资项目工作人员中非常清楚</w:t>
      </w:r>
      <w:r>
        <w:rPr>
          <w:rFonts w:hint="eastAsia" w:ascii="Times New Roman" w:hAnsi="Times New Roman" w:eastAsia="宋体" w:cs="宋体"/>
          <w:i w:val="0"/>
          <w:iCs w:val="0"/>
          <w:color w:val="262626"/>
          <w:kern w:val="0"/>
          <w:sz w:val="28"/>
          <w:szCs w:val="28"/>
          <w:highlight w:val="none"/>
          <w:u w:val="none"/>
          <w:lang w:val="en-US" w:eastAsia="zh-CN" w:bidi="ar"/>
        </w:rPr>
        <w:t>目前自己的工作职责内容</w:t>
      </w:r>
      <w:r>
        <w:rPr>
          <w:rFonts w:hint="eastAsia" w:ascii="Times New Roman" w:hAnsi="Times New Roman" w:eastAsia="宋体" w:cs="宋体"/>
          <w:sz w:val="28"/>
          <w:szCs w:val="28"/>
          <w:highlight w:val="none"/>
          <w:lang w:val="en-US" w:eastAsia="zh-CN"/>
        </w:rPr>
        <w:t>的占据100%；</w:t>
      </w:r>
      <w:r>
        <w:rPr>
          <w:rFonts w:hint="eastAsia" w:ascii="Times New Roman" w:hAnsi="Times New Roman" w:eastAsia="宋体" w:cs="宋体"/>
          <w:i w:val="0"/>
          <w:iCs w:val="0"/>
          <w:color w:val="262626"/>
          <w:kern w:val="0"/>
          <w:sz w:val="28"/>
          <w:szCs w:val="28"/>
          <w:highlight w:val="none"/>
          <w:u w:val="none"/>
          <w:lang w:val="en-US" w:eastAsia="zh-CN" w:bidi="ar"/>
        </w:rPr>
        <w:t>认为目前本项目的相关规章制度非常健全</w:t>
      </w:r>
      <w:r>
        <w:rPr>
          <w:rFonts w:hint="eastAsia" w:ascii="Times New Roman" w:hAnsi="Times New Roman" w:eastAsia="宋体" w:cs="宋体"/>
          <w:sz w:val="28"/>
          <w:szCs w:val="28"/>
          <w:highlight w:val="none"/>
          <w:lang w:val="en-US" w:eastAsia="zh-CN"/>
        </w:rPr>
        <w:t>的占据96%，比较健全的占据4%；项目工作人员中</w:t>
      </w:r>
      <w:r>
        <w:rPr>
          <w:rFonts w:hint="eastAsia" w:ascii="Times New Roman" w:hAnsi="Times New Roman" w:eastAsia="宋体" w:cs="宋体"/>
          <w:color w:val="000000"/>
          <w:kern w:val="0"/>
          <w:sz w:val="28"/>
          <w:szCs w:val="28"/>
          <w:highlight w:val="none"/>
          <w:lang w:val="en-US" w:eastAsia="zh-CN" w:bidi="ar"/>
        </w:rPr>
        <w:t>下次非常愿意积极配合项目实施的</w:t>
      </w:r>
      <w:r>
        <w:rPr>
          <w:rFonts w:hint="eastAsia" w:ascii="Times New Roman" w:hAnsi="Times New Roman" w:eastAsia="宋体" w:cs="宋体"/>
          <w:sz w:val="28"/>
          <w:szCs w:val="28"/>
          <w:highlight w:val="none"/>
          <w:lang w:val="en-US" w:eastAsia="zh-CN"/>
        </w:rPr>
        <w:t>占据96%，比较愿意的占据4%。</w:t>
      </w:r>
    </w:p>
    <w:p w14:paraId="4BE5E3EE">
      <w:pPr>
        <w:keepNext w:val="0"/>
        <w:keepLines w:val="0"/>
        <w:pageBreakBefore w:val="0"/>
        <w:kinsoku/>
        <w:wordWrap/>
        <w:overflowPunct/>
        <w:topLinePunct w:val="0"/>
        <w:autoSpaceDE/>
        <w:autoSpaceDN/>
        <w:bidi w:val="0"/>
        <w:adjustRightInd/>
        <w:snapToGrid/>
        <w:spacing w:line="600" w:lineRule="exact"/>
        <w:ind w:firstLine="0" w:firstLineChars="0"/>
        <w:jc w:val="center"/>
        <w:outlineLvl w:val="9"/>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b/>
          <w:bCs/>
          <w:sz w:val="24"/>
          <w:szCs w:val="24"/>
          <w:highlight w:val="none"/>
          <w:lang w:val="en-US" w:eastAsia="zh-CN"/>
        </w:rPr>
        <w:t>表6 甘肃人大常委会2023年度重点项目前期费和基本建设投资项目工作人员</w:t>
      </w:r>
      <w:r>
        <w:rPr>
          <w:rFonts w:hint="eastAsia" w:ascii="Times New Roman" w:hAnsi="Times New Roman" w:eastAsia="宋体" w:cs="宋体"/>
          <w:b/>
          <w:bCs/>
          <w:sz w:val="24"/>
          <w:szCs w:val="24"/>
          <w:highlight w:val="none"/>
        </w:rPr>
        <w:t>调查问卷</w:t>
      </w:r>
      <w:r>
        <w:rPr>
          <w:rFonts w:hint="eastAsia" w:ascii="Times New Roman" w:hAnsi="Times New Roman" w:eastAsia="宋体" w:cs="宋体"/>
          <w:b/>
          <w:bCs/>
          <w:sz w:val="24"/>
          <w:szCs w:val="24"/>
          <w:highlight w:val="none"/>
          <w:lang w:val="en-US" w:eastAsia="zh-CN"/>
        </w:rPr>
        <w:t>满意度问题</w:t>
      </w:r>
      <w:r>
        <w:rPr>
          <w:rFonts w:hint="eastAsia" w:ascii="Times New Roman" w:hAnsi="Times New Roman" w:eastAsia="宋体" w:cs="宋体"/>
          <w:b/>
          <w:bCs/>
          <w:sz w:val="24"/>
          <w:szCs w:val="24"/>
          <w:highlight w:val="none"/>
        </w:rPr>
        <w:t>情况统计表</w:t>
      </w:r>
    </w:p>
    <w:tbl>
      <w:tblPr>
        <w:tblStyle w:val="13"/>
        <w:tblW w:w="8424" w:type="dxa"/>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00"/>
        <w:gridCol w:w="2204"/>
        <w:gridCol w:w="1510"/>
        <w:gridCol w:w="1710"/>
      </w:tblGrid>
      <w:tr w14:paraId="4607A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blHeader/>
        </w:trPr>
        <w:tc>
          <w:tcPr>
            <w:tcW w:w="8424" w:type="dxa"/>
            <w:gridSpan w:val="4"/>
            <w:tcBorders>
              <w:tl2br w:val="nil"/>
              <w:tr2bl w:val="nil"/>
            </w:tcBorders>
            <w:shd w:val="clear" w:color="auto" w:fill="auto"/>
            <w:noWrap/>
            <w:vAlign w:val="center"/>
          </w:tcPr>
          <w:p w14:paraId="570499A3">
            <w:pPr>
              <w:keepNext w:val="0"/>
              <w:keepLines w:val="0"/>
              <w:pageBreakBefore w:val="0"/>
              <w:widowControl/>
              <w:suppressLineNumbers w:val="0"/>
              <w:kinsoku/>
              <w:wordWrap/>
              <w:overflowPunct/>
              <w:topLinePunct w:val="0"/>
              <w:autoSpaceDE/>
              <w:autoSpaceDN/>
              <w:bidi w:val="0"/>
              <w:adjustRightInd/>
              <w:snapToGrid/>
              <w:spacing w:line="240" w:lineRule="auto"/>
              <w:ind w:firstLine="482" w:firstLineChars="200"/>
              <w:jc w:val="center"/>
              <w:textAlignment w:val="center"/>
              <w:outlineLvl w:val="9"/>
              <w:rPr>
                <w:rFonts w:hint="eastAsia" w:ascii="Times New Roman" w:hAnsi="Times New Roman" w:eastAsia="宋体" w:cs="宋体"/>
                <w:b/>
                <w:bCs/>
                <w:i w:val="0"/>
                <w:iCs w:val="0"/>
                <w:color w:val="000000"/>
                <w:sz w:val="24"/>
                <w:szCs w:val="24"/>
                <w:highlight w:val="none"/>
                <w:u w:val="none"/>
              </w:rPr>
            </w:pPr>
            <w:r>
              <w:rPr>
                <w:rFonts w:hint="eastAsia" w:ascii="Times New Roman" w:hAnsi="Times New Roman" w:eastAsia="宋体" w:cs="宋体"/>
                <w:b/>
                <w:bCs/>
                <w:i w:val="0"/>
                <w:iCs w:val="0"/>
                <w:color w:val="000000"/>
                <w:kern w:val="0"/>
                <w:sz w:val="24"/>
                <w:szCs w:val="24"/>
                <w:highlight w:val="none"/>
                <w:u w:val="none"/>
                <w:lang w:val="en-US" w:eastAsia="zh-CN" w:bidi="ar"/>
              </w:rPr>
              <w:t>三、满意度问题</w:t>
            </w:r>
          </w:p>
        </w:tc>
      </w:tr>
      <w:tr w14:paraId="64676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blHeader/>
        </w:trPr>
        <w:tc>
          <w:tcPr>
            <w:tcW w:w="3000" w:type="dxa"/>
            <w:tcBorders>
              <w:tl2br w:val="nil"/>
              <w:tr2bl w:val="nil"/>
            </w:tcBorders>
            <w:shd w:val="clear" w:color="auto" w:fill="auto"/>
            <w:noWrap/>
            <w:vAlign w:val="center"/>
          </w:tcPr>
          <w:p w14:paraId="5620022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问题</w:t>
            </w:r>
          </w:p>
        </w:tc>
        <w:tc>
          <w:tcPr>
            <w:tcW w:w="2204" w:type="dxa"/>
            <w:tcBorders>
              <w:tl2br w:val="nil"/>
              <w:tr2bl w:val="nil"/>
            </w:tcBorders>
            <w:shd w:val="clear" w:color="auto" w:fill="auto"/>
            <w:noWrap/>
            <w:vAlign w:val="center"/>
          </w:tcPr>
          <w:p w14:paraId="7AF563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选项</w:t>
            </w:r>
          </w:p>
        </w:tc>
        <w:tc>
          <w:tcPr>
            <w:tcW w:w="1510" w:type="dxa"/>
            <w:tcBorders>
              <w:tl2br w:val="nil"/>
              <w:tr2bl w:val="nil"/>
            </w:tcBorders>
            <w:shd w:val="clear" w:color="auto" w:fill="auto"/>
            <w:noWrap/>
            <w:vAlign w:val="center"/>
          </w:tcPr>
          <w:p w14:paraId="124106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小计</w:t>
            </w:r>
          </w:p>
        </w:tc>
        <w:tc>
          <w:tcPr>
            <w:tcW w:w="1710" w:type="dxa"/>
            <w:tcBorders>
              <w:tl2br w:val="nil"/>
              <w:tr2bl w:val="nil"/>
            </w:tcBorders>
            <w:shd w:val="clear" w:color="auto" w:fill="auto"/>
            <w:noWrap/>
            <w:vAlign w:val="center"/>
          </w:tcPr>
          <w:p w14:paraId="431A88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比例</w:t>
            </w:r>
          </w:p>
        </w:tc>
      </w:tr>
      <w:tr w14:paraId="0C305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restart"/>
            <w:tcBorders>
              <w:tl2br w:val="nil"/>
              <w:tr2bl w:val="nil"/>
            </w:tcBorders>
            <w:noWrap/>
            <w:vAlign w:val="center"/>
          </w:tcPr>
          <w:p w14:paraId="4B9E9102">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i w:val="0"/>
                <w:iCs w:val="0"/>
                <w:color w:val="262626"/>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1.您对甘肃人大常委会2023年度重点项目前期费和基本建设投资项目整体工作成效的评价</w:t>
            </w:r>
          </w:p>
        </w:tc>
        <w:tc>
          <w:tcPr>
            <w:tcW w:w="2204" w:type="dxa"/>
            <w:tcBorders>
              <w:tl2br w:val="nil"/>
              <w:tr2bl w:val="nil"/>
            </w:tcBorders>
            <w:noWrap/>
            <w:vAlign w:val="center"/>
          </w:tcPr>
          <w:p w14:paraId="1D9430B6">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A.非常满意</w:t>
            </w:r>
          </w:p>
        </w:tc>
        <w:tc>
          <w:tcPr>
            <w:tcW w:w="1510" w:type="dxa"/>
            <w:tcBorders>
              <w:tl2br w:val="nil"/>
              <w:tr2bl w:val="nil"/>
            </w:tcBorders>
            <w:noWrap/>
            <w:vAlign w:val="center"/>
          </w:tcPr>
          <w:p w14:paraId="0D3BBD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35</w:t>
            </w:r>
          </w:p>
        </w:tc>
        <w:tc>
          <w:tcPr>
            <w:tcW w:w="1710" w:type="dxa"/>
            <w:tcBorders>
              <w:tl2br w:val="nil"/>
              <w:tr2bl w:val="nil"/>
            </w:tcBorders>
            <w:noWrap/>
            <w:vAlign w:val="center"/>
          </w:tcPr>
          <w:p w14:paraId="79EDE6D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70%</w:t>
            </w:r>
          </w:p>
        </w:tc>
      </w:tr>
      <w:tr w14:paraId="6CD47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0CD7D469">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63EC1D25">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B.比较满意</w:t>
            </w:r>
          </w:p>
        </w:tc>
        <w:tc>
          <w:tcPr>
            <w:tcW w:w="1510" w:type="dxa"/>
            <w:tcBorders>
              <w:tl2br w:val="nil"/>
              <w:tr2bl w:val="nil"/>
            </w:tcBorders>
            <w:noWrap/>
            <w:vAlign w:val="center"/>
          </w:tcPr>
          <w:p w14:paraId="4D7BBD2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10</w:t>
            </w:r>
          </w:p>
        </w:tc>
        <w:tc>
          <w:tcPr>
            <w:tcW w:w="1710" w:type="dxa"/>
            <w:tcBorders>
              <w:tl2br w:val="nil"/>
              <w:tr2bl w:val="nil"/>
            </w:tcBorders>
            <w:noWrap/>
            <w:vAlign w:val="center"/>
          </w:tcPr>
          <w:p w14:paraId="732401B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20%</w:t>
            </w:r>
          </w:p>
        </w:tc>
      </w:tr>
      <w:tr w14:paraId="05B55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6096EC3F">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581D9BA9">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C.基本满意</w:t>
            </w:r>
          </w:p>
        </w:tc>
        <w:tc>
          <w:tcPr>
            <w:tcW w:w="1510" w:type="dxa"/>
            <w:tcBorders>
              <w:tl2br w:val="nil"/>
              <w:tr2bl w:val="nil"/>
            </w:tcBorders>
            <w:noWrap/>
            <w:vAlign w:val="center"/>
          </w:tcPr>
          <w:p w14:paraId="67755A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3</w:t>
            </w:r>
          </w:p>
        </w:tc>
        <w:tc>
          <w:tcPr>
            <w:tcW w:w="1710" w:type="dxa"/>
            <w:tcBorders>
              <w:tl2br w:val="nil"/>
              <w:tr2bl w:val="nil"/>
            </w:tcBorders>
            <w:noWrap/>
            <w:vAlign w:val="center"/>
          </w:tcPr>
          <w:p w14:paraId="11C806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6%</w:t>
            </w:r>
          </w:p>
        </w:tc>
      </w:tr>
      <w:tr w14:paraId="04ABB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27C398A9">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69BF73EB">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D.不太满意</w:t>
            </w:r>
          </w:p>
        </w:tc>
        <w:tc>
          <w:tcPr>
            <w:tcW w:w="1510" w:type="dxa"/>
            <w:tcBorders>
              <w:tl2br w:val="nil"/>
              <w:tr2bl w:val="nil"/>
            </w:tcBorders>
            <w:noWrap/>
            <w:vAlign w:val="center"/>
          </w:tcPr>
          <w:p w14:paraId="1795948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w:t>
            </w:r>
          </w:p>
        </w:tc>
        <w:tc>
          <w:tcPr>
            <w:tcW w:w="1710" w:type="dxa"/>
            <w:tcBorders>
              <w:tl2br w:val="nil"/>
              <w:tr2bl w:val="nil"/>
            </w:tcBorders>
            <w:noWrap/>
            <w:vAlign w:val="center"/>
          </w:tcPr>
          <w:p w14:paraId="5F16039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w:t>
            </w:r>
          </w:p>
        </w:tc>
      </w:tr>
      <w:tr w14:paraId="2F6AF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665FF057">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24BCC7AD">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E.非常不满意</w:t>
            </w:r>
          </w:p>
        </w:tc>
        <w:tc>
          <w:tcPr>
            <w:tcW w:w="1510" w:type="dxa"/>
            <w:tcBorders>
              <w:tl2br w:val="nil"/>
              <w:tr2bl w:val="nil"/>
            </w:tcBorders>
            <w:noWrap/>
            <w:vAlign w:val="center"/>
          </w:tcPr>
          <w:p w14:paraId="7FF08B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w:t>
            </w:r>
          </w:p>
        </w:tc>
        <w:tc>
          <w:tcPr>
            <w:tcW w:w="1710" w:type="dxa"/>
            <w:tcBorders>
              <w:tl2br w:val="nil"/>
              <w:tr2bl w:val="nil"/>
            </w:tcBorders>
            <w:noWrap/>
            <w:vAlign w:val="center"/>
          </w:tcPr>
          <w:p w14:paraId="6A73F24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w:t>
            </w:r>
          </w:p>
        </w:tc>
      </w:tr>
      <w:tr w14:paraId="6165F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restart"/>
            <w:tcBorders>
              <w:tl2br w:val="nil"/>
              <w:tr2bl w:val="nil"/>
            </w:tcBorders>
            <w:noWrap/>
            <w:vAlign w:val="center"/>
          </w:tcPr>
          <w:p w14:paraId="35CB8464">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i w:val="0"/>
                <w:iCs w:val="0"/>
                <w:color w:val="262626"/>
                <w:sz w:val="24"/>
                <w:szCs w:val="24"/>
                <w:highlight w:val="none"/>
                <w:u w:val="none"/>
                <w:lang w:val="en-US"/>
              </w:rPr>
            </w:pPr>
            <w:r>
              <w:rPr>
                <w:rFonts w:hint="eastAsia" w:ascii="Times New Roman" w:hAnsi="Times New Roman" w:eastAsia="宋体" w:cs="宋体"/>
                <w:i w:val="0"/>
                <w:iCs w:val="0"/>
                <w:color w:val="262626"/>
                <w:kern w:val="0"/>
                <w:sz w:val="24"/>
                <w:szCs w:val="24"/>
                <w:highlight w:val="none"/>
                <w:u w:val="none"/>
                <w:lang w:val="en-US" w:eastAsia="zh-CN" w:bidi="ar"/>
              </w:rPr>
              <w:t>2.您对</w:t>
            </w:r>
            <w:r>
              <w:rPr>
                <w:rFonts w:hint="eastAsia" w:ascii="Times New Roman" w:hAnsi="Times New Roman" w:eastAsia="宋体" w:cs="宋体"/>
                <w:i w:val="0"/>
                <w:iCs w:val="0"/>
                <w:color w:val="000000"/>
                <w:kern w:val="0"/>
                <w:sz w:val="24"/>
                <w:szCs w:val="24"/>
                <w:highlight w:val="none"/>
                <w:u w:val="none"/>
                <w:lang w:val="en-US" w:eastAsia="zh-CN" w:bidi="ar"/>
              </w:rPr>
              <w:t>甘肃人大常委会2023年度重点项目前期费和基本建设投资项目</w:t>
            </w:r>
            <w:r>
              <w:rPr>
                <w:rFonts w:hint="eastAsia" w:ascii="Times New Roman" w:hAnsi="Times New Roman" w:eastAsia="宋体" w:cs="宋体"/>
                <w:i w:val="0"/>
                <w:iCs w:val="0"/>
                <w:color w:val="262626"/>
                <w:kern w:val="0"/>
                <w:sz w:val="24"/>
                <w:szCs w:val="24"/>
                <w:highlight w:val="none"/>
                <w:u w:val="none"/>
                <w:lang w:val="en-US" w:eastAsia="zh-CN" w:bidi="ar"/>
              </w:rPr>
              <w:t>经费使用范围及金额分配的评价</w:t>
            </w:r>
          </w:p>
        </w:tc>
        <w:tc>
          <w:tcPr>
            <w:tcW w:w="2204" w:type="dxa"/>
            <w:tcBorders>
              <w:tl2br w:val="nil"/>
              <w:tr2bl w:val="nil"/>
            </w:tcBorders>
            <w:noWrap/>
            <w:vAlign w:val="center"/>
          </w:tcPr>
          <w:p w14:paraId="0C7A045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A.非常满意</w:t>
            </w:r>
          </w:p>
        </w:tc>
        <w:tc>
          <w:tcPr>
            <w:tcW w:w="1510" w:type="dxa"/>
            <w:tcBorders>
              <w:tl2br w:val="nil"/>
              <w:tr2bl w:val="nil"/>
            </w:tcBorders>
            <w:noWrap/>
            <w:vAlign w:val="center"/>
          </w:tcPr>
          <w:p w14:paraId="3A471DC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35</w:t>
            </w:r>
          </w:p>
        </w:tc>
        <w:tc>
          <w:tcPr>
            <w:tcW w:w="1710" w:type="dxa"/>
            <w:tcBorders>
              <w:tl2br w:val="nil"/>
              <w:tr2bl w:val="nil"/>
            </w:tcBorders>
            <w:noWrap/>
            <w:vAlign w:val="center"/>
          </w:tcPr>
          <w:p w14:paraId="03D1DFD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70%</w:t>
            </w:r>
          </w:p>
        </w:tc>
      </w:tr>
      <w:tr w14:paraId="12139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35F15395">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2B0D08C3">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B.比较满意</w:t>
            </w:r>
          </w:p>
        </w:tc>
        <w:tc>
          <w:tcPr>
            <w:tcW w:w="1510" w:type="dxa"/>
            <w:tcBorders>
              <w:tl2br w:val="nil"/>
              <w:tr2bl w:val="nil"/>
            </w:tcBorders>
            <w:noWrap/>
            <w:vAlign w:val="center"/>
          </w:tcPr>
          <w:p w14:paraId="567452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10</w:t>
            </w:r>
          </w:p>
        </w:tc>
        <w:tc>
          <w:tcPr>
            <w:tcW w:w="1710" w:type="dxa"/>
            <w:tcBorders>
              <w:tl2br w:val="nil"/>
              <w:tr2bl w:val="nil"/>
            </w:tcBorders>
            <w:noWrap/>
            <w:vAlign w:val="center"/>
          </w:tcPr>
          <w:p w14:paraId="2621DC7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20%</w:t>
            </w:r>
          </w:p>
        </w:tc>
      </w:tr>
      <w:tr w14:paraId="1EED0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28BBC761">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103791D0">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C.基本满意</w:t>
            </w:r>
          </w:p>
        </w:tc>
        <w:tc>
          <w:tcPr>
            <w:tcW w:w="1510" w:type="dxa"/>
            <w:tcBorders>
              <w:tl2br w:val="nil"/>
              <w:tr2bl w:val="nil"/>
            </w:tcBorders>
            <w:noWrap/>
            <w:vAlign w:val="center"/>
          </w:tcPr>
          <w:p w14:paraId="620038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5</w:t>
            </w:r>
          </w:p>
        </w:tc>
        <w:tc>
          <w:tcPr>
            <w:tcW w:w="1710" w:type="dxa"/>
            <w:tcBorders>
              <w:tl2br w:val="nil"/>
              <w:tr2bl w:val="nil"/>
            </w:tcBorders>
            <w:noWrap/>
            <w:vAlign w:val="center"/>
          </w:tcPr>
          <w:p w14:paraId="7C0BA8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10%</w:t>
            </w:r>
          </w:p>
        </w:tc>
      </w:tr>
      <w:tr w14:paraId="61158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41C27796">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54ADE27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D.不太满意</w:t>
            </w:r>
          </w:p>
        </w:tc>
        <w:tc>
          <w:tcPr>
            <w:tcW w:w="1510" w:type="dxa"/>
            <w:tcBorders>
              <w:tl2br w:val="nil"/>
              <w:tr2bl w:val="nil"/>
            </w:tcBorders>
            <w:noWrap/>
            <w:vAlign w:val="center"/>
          </w:tcPr>
          <w:p w14:paraId="142F7D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710" w:type="dxa"/>
            <w:tcBorders>
              <w:tl2br w:val="nil"/>
              <w:tr2bl w:val="nil"/>
            </w:tcBorders>
            <w:noWrap/>
            <w:vAlign w:val="center"/>
          </w:tcPr>
          <w:p w14:paraId="249F09D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66204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676656A1">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730A807B">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E.非常不满意</w:t>
            </w:r>
          </w:p>
        </w:tc>
        <w:tc>
          <w:tcPr>
            <w:tcW w:w="1510" w:type="dxa"/>
            <w:tcBorders>
              <w:tl2br w:val="nil"/>
              <w:tr2bl w:val="nil"/>
            </w:tcBorders>
            <w:noWrap/>
            <w:vAlign w:val="center"/>
          </w:tcPr>
          <w:p w14:paraId="6BD95B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710" w:type="dxa"/>
            <w:tcBorders>
              <w:tl2br w:val="nil"/>
              <w:tr2bl w:val="nil"/>
            </w:tcBorders>
            <w:noWrap/>
            <w:vAlign w:val="center"/>
          </w:tcPr>
          <w:p w14:paraId="3EF44A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262D8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restart"/>
            <w:tcBorders>
              <w:tl2br w:val="nil"/>
              <w:tr2bl w:val="nil"/>
            </w:tcBorders>
            <w:noWrap/>
            <w:vAlign w:val="center"/>
          </w:tcPr>
          <w:p w14:paraId="6FA08D88">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i w:val="0"/>
                <w:iCs w:val="0"/>
                <w:color w:val="262626"/>
                <w:sz w:val="24"/>
                <w:szCs w:val="24"/>
                <w:highlight w:val="none"/>
                <w:u w:val="none"/>
              </w:rPr>
            </w:pPr>
            <w:r>
              <w:rPr>
                <w:rFonts w:hint="eastAsia" w:ascii="Times New Roman" w:hAnsi="Times New Roman" w:eastAsia="宋体" w:cs="宋体"/>
                <w:i w:val="0"/>
                <w:iCs w:val="0"/>
                <w:color w:val="262626"/>
                <w:kern w:val="0"/>
                <w:sz w:val="24"/>
                <w:szCs w:val="24"/>
                <w:highlight w:val="none"/>
                <w:u w:val="none"/>
                <w:lang w:val="en-US" w:eastAsia="zh-CN" w:bidi="ar"/>
              </w:rPr>
              <w:t>3.您对</w:t>
            </w:r>
            <w:r>
              <w:rPr>
                <w:rFonts w:hint="eastAsia" w:ascii="Times New Roman" w:hAnsi="Times New Roman" w:eastAsia="宋体" w:cs="宋体"/>
                <w:i w:val="0"/>
                <w:iCs w:val="0"/>
                <w:color w:val="000000"/>
                <w:kern w:val="0"/>
                <w:sz w:val="24"/>
                <w:szCs w:val="24"/>
                <w:highlight w:val="none"/>
                <w:u w:val="none"/>
                <w:lang w:val="en-US" w:eastAsia="zh-CN" w:bidi="ar"/>
              </w:rPr>
              <w:t>甘肃人大常委会2023年度重点项目前期费和基本建设投资项目人员职责部署</w:t>
            </w:r>
            <w:r>
              <w:rPr>
                <w:rFonts w:hint="eastAsia" w:ascii="Times New Roman" w:hAnsi="Times New Roman" w:eastAsia="宋体" w:cs="宋体"/>
                <w:i w:val="0"/>
                <w:iCs w:val="0"/>
                <w:color w:val="262626"/>
                <w:kern w:val="0"/>
                <w:sz w:val="24"/>
                <w:szCs w:val="24"/>
                <w:highlight w:val="none"/>
                <w:u w:val="none"/>
                <w:lang w:val="en-US" w:eastAsia="zh-CN" w:bidi="ar"/>
              </w:rPr>
              <w:t>的评价</w:t>
            </w:r>
          </w:p>
        </w:tc>
        <w:tc>
          <w:tcPr>
            <w:tcW w:w="2204" w:type="dxa"/>
            <w:tcBorders>
              <w:tl2br w:val="nil"/>
              <w:tr2bl w:val="nil"/>
            </w:tcBorders>
            <w:noWrap/>
            <w:vAlign w:val="center"/>
          </w:tcPr>
          <w:p w14:paraId="1767AF0E">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A.非常满意</w:t>
            </w:r>
          </w:p>
        </w:tc>
        <w:tc>
          <w:tcPr>
            <w:tcW w:w="1510" w:type="dxa"/>
            <w:tcBorders>
              <w:tl2br w:val="nil"/>
              <w:tr2bl w:val="nil"/>
            </w:tcBorders>
            <w:noWrap/>
            <w:vAlign w:val="center"/>
          </w:tcPr>
          <w:p w14:paraId="17ED67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35</w:t>
            </w:r>
          </w:p>
        </w:tc>
        <w:tc>
          <w:tcPr>
            <w:tcW w:w="1710" w:type="dxa"/>
            <w:tcBorders>
              <w:tl2br w:val="nil"/>
              <w:tr2bl w:val="nil"/>
            </w:tcBorders>
            <w:noWrap/>
            <w:vAlign w:val="center"/>
          </w:tcPr>
          <w:p w14:paraId="7044B3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70%</w:t>
            </w:r>
          </w:p>
        </w:tc>
      </w:tr>
      <w:tr w14:paraId="58F09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609BAF8D">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5522E763">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B.比较满意</w:t>
            </w:r>
          </w:p>
        </w:tc>
        <w:tc>
          <w:tcPr>
            <w:tcW w:w="1510" w:type="dxa"/>
            <w:tcBorders>
              <w:tl2br w:val="nil"/>
              <w:tr2bl w:val="nil"/>
            </w:tcBorders>
            <w:noWrap/>
            <w:vAlign w:val="center"/>
          </w:tcPr>
          <w:p w14:paraId="7A89A06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10</w:t>
            </w:r>
          </w:p>
        </w:tc>
        <w:tc>
          <w:tcPr>
            <w:tcW w:w="1710" w:type="dxa"/>
            <w:tcBorders>
              <w:tl2br w:val="nil"/>
              <w:tr2bl w:val="nil"/>
            </w:tcBorders>
            <w:noWrap/>
            <w:vAlign w:val="center"/>
          </w:tcPr>
          <w:p w14:paraId="6577188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20%</w:t>
            </w:r>
          </w:p>
        </w:tc>
      </w:tr>
      <w:tr w14:paraId="2B851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1E958BEE">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1866FF66">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C.基本满意</w:t>
            </w:r>
          </w:p>
        </w:tc>
        <w:tc>
          <w:tcPr>
            <w:tcW w:w="1510" w:type="dxa"/>
            <w:tcBorders>
              <w:tl2br w:val="nil"/>
              <w:tr2bl w:val="nil"/>
            </w:tcBorders>
            <w:noWrap/>
            <w:vAlign w:val="center"/>
          </w:tcPr>
          <w:p w14:paraId="18EDC06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5</w:t>
            </w:r>
          </w:p>
        </w:tc>
        <w:tc>
          <w:tcPr>
            <w:tcW w:w="1710" w:type="dxa"/>
            <w:tcBorders>
              <w:tl2br w:val="nil"/>
              <w:tr2bl w:val="nil"/>
            </w:tcBorders>
            <w:noWrap/>
            <w:vAlign w:val="center"/>
          </w:tcPr>
          <w:p w14:paraId="43AE37C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10%</w:t>
            </w:r>
          </w:p>
        </w:tc>
      </w:tr>
      <w:tr w14:paraId="68D9F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07614F14">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359D7838">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D.不太满意</w:t>
            </w:r>
          </w:p>
        </w:tc>
        <w:tc>
          <w:tcPr>
            <w:tcW w:w="1510" w:type="dxa"/>
            <w:tcBorders>
              <w:tl2br w:val="nil"/>
              <w:tr2bl w:val="nil"/>
            </w:tcBorders>
            <w:noWrap/>
            <w:vAlign w:val="center"/>
          </w:tcPr>
          <w:p w14:paraId="6BB2123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710" w:type="dxa"/>
            <w:tcBorders>
              <w:tl2br w:val="nil"/>
              <w:tr2bl w:val="nil"/>
            </w:tcBorders>
            <w:noWrap/>
            <w:vAlign w:val="center"/>
          </w:tcPr>
          <w:p w14:paraId="3CA049F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30C25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518861DD">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1D8F2B8C">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E.非常不满意</w:t>
            </w:r>
          </w:p>
        </w:tc>
        <w:tc>
          <w:tcPr>
            <w:tcW w:w="1510" w:type="dxa"/>
            <w:tcBorders>
              <w:tl2br w:val="nil"/>
              <w:tr2bl w:val="nil"/>
            </w:tcBorders>
            <w:noWrap/>
            <w:vAlign w:val="center"/>
          </w:tcPr>
          <w:p w14:paraId="6D6A374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710" w:type="dxa"/>
            <w:tcBorders>
              <w:tl2br w:val="nil"/>
              <w:tr2bl w:val="nil"/>
            </w:tcBorders>
            <w:noWrap/>
            <w:vAlign w:val="center"/>
          </w:tcPr>
          <w:p w14:paraId="686362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5DE20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restart"/>
            <w:tcBorders>
              <w:tl2br w:val="nil"/>
              <w:tr2bl w:val="nil"/>
            </w:tcBorders>
            <w:noWrap/>
            <w:vAlign w:val="center"/>
          </w:tcPr>
          <w:p w14:paraId="21FCABCE">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i w:val="0"/>
                <w:iCs w:val="0"/>
                <w:color w:val="262626"/>
                <w:sz w:val="24"/>
                <w:szCs w:val="24"/>
                <w:highlight w:val="none"/>
                <w:u w:val="none"/>
              </w:rPr>
            </w:pPr>
            <w:r>
              <w:rPr>
                <w:rFonts w:hint="eastAsia" w:ascii="Times New Roman" w:hAnsi="Times New Roman" w:eastAsia="宋体" w:cs="宋体"/>
                <w:i w:val="0"/>
                <w:iCs w:val="0"/>
                <w:color w:val="262626"/>
                <w:kern w:val="0"/>
                <w:sz w:val="24"/>
                <w:szCs w:val="24"/>
                <w:highlight w:val="none"/>
                <w:u w:val="none"/>
                <w:lang w:val="en-US" w:eastAsia="zh-CN" w:bidi="ar"/>
              </w:rPr>
              <w:t>4.您对</w:t>
            </w:r>
            <w:r>
              <w:rPr>
                <w:rFonts w:hint="eastAsia" w:ascii="Times New Roman" w:hAnsi="Times New Roman" w:eastAsia="宋体" w:cs="宋体"/>
                <w:i w:val="0"/>
                <w:iCs w:val="0"/>
                <w:color w:val="000000"/>
                <w:kern w:val="0"/>
                <w:sz w:val="24"/>
                <w:szCs w:val="24"/>
                <w:highlight w:val="none"/>
                <w:u w:val="none"/>
                <w:lang w:val="en-US" w:eastAsia="zh-CN" w:bidi="ar"/>
              </w:rPr>
              <w:t>甘肃人大常委会2023年度重点项目前期费和基本建设投资项目</w:t>
            </w:r>
            <w:r>
              <w:rPr>
                <w:rFonts w:hint="eastAsia" w:ascii="Times New Roman" w:hAnsi="Times New Roman" w:eastAsia="宋体" w:cs="宋体"/>
                <w:i w:val="0"/>
                <w:iCs w:val="0"/>
                <w:color w:val="262626"/>
                <w:kern w:val="0"/>
                <w:sz w:val="24"/>
                <w:szCs w:val="24"/>
                <w:highlight w:val="none"/>
                <w:u w:val="none"/>
                <w:lang w:val="en-US" w:eastAsia="zh-CN" w:bidi="ar"/>
              </w:rPr>
              <w:t>工作人员配备情况的评价</w:t>
            </w:r>
          </w:p>
        </w:tc>
        <w:tc>
          <w:tcPr>
            <w:tcW w:w="2204" w:type="dxa"/>
            <w:tcBorders>
              <w:tl2br w:val="nil"/>
              <w:tr2bl w:val="nil"/>
            </w:tcBorders>
            <w:noWrap/>
            <w:vAlign w:val="center"/>
          </w:tcPr>
          <w:p w14:paraId="4F792A2B">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A.非常满意</w:t>
            </w:r>
          </w:p>
        </w:tc>
        <w:tc>
          <w:tcPr>
            <w:tcW w:w="1510" w:type="dxa"/>
            <w:tcBorders>
              <w:tl2br w:val="nil"/>
              <w:tr2bl w:val="nil"/>
            </w:tcBorders>
            <w:noWrap/>
            <w:vAlign w:val="center"/>
          </w:tcPr>
          <w:p w14:paraId="333793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41</w:t>
            </w:r>
          </w:p>
        </w:tc>
        <w:tc>
          <w:tcPr>
            <w:tcW w:w="1710" w:type="dxa"/>
            <w:tcBorders>
              <w:tl2br w:val="nil"/>
              <w:tr2bl w:val="nil"/>
            </w:tcBorders>
            <w:noWrap/>
            <w:vAlign w:val="center"/>
          </w:tcPr>
          <w:p w14:paraId="1A45BCC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82%</w:t>
            </w:r>
          </w:p>
        </w:tc>
      </w:tr>
      <w:tr w14:paraId="72291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269B912E">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000BB96E">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B.比较满意</w:t>
            </w:r>
          </w:p>
        </w:tc>
        <w:tc>
          <w:tcPr>
            <w:tcW w:w="1510" w:type="dxa"/>
            <w:tcBorders>
              <w:tl2br w:val="nil"/>
              <w:tr2bl w:val="nil"/>
            </w:tcBorders>
            <w:noWrap/>
            <w:vAlign w:val="center"/>
          </w:tcPr>
          <w:p w14:paraId="7316E72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9</w:t>
            </w:r>
          </w:p>
        </w:tc>
        <w:tc>
          <w:tcPr>
            <w:tcW w:w="1710" w:type="dxa"/>
            <w:tcBorders>
              <w:tl2br w:val="nil"/>
              <w:tr2bl w:val="nil"/>
            </w:tcBorders>
            <w:noWrap/>
            <w:vAlign w:val="center"/>
          </w:tcPr>
          <w:p w14:paraId="11BF37F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18%</w:t>
            </w:r>
          </w:p>
        </w:tc>
      </w:tr>
      <w:tr w14:paraId="32FAD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70DB14CA">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55EA98C2">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C.基本满意</w:t>
            </w:r>
          </w:p>
        </w:tc>
        <w:tc>
          <w:tcPr>
            <w:tcW w:w="1510" w:type="dxa"/>
            <w:tcBorders>
              <w:tl2br w:val="nil"/>
              <w:tr2bl w:val="nil"/>
            </w:tcBorders>
            <w:noWrap/>
            <w:vAlign w:val="center"/>
          </w:tcPr>
          <w:p w14:paraId="162E1B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710" w:type="dxa"/>
            <w:tcBorders>
              <w:tl2br w:val="nil"/>
              <w:tr2bl w:val="nil"/>
            </w:tcBorders>
            <w:noWrap/>
            <w:vAlign w:val="center"/>
          </w:tcPr>
          <w:p w14:paraId="1C15F15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28FE8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391A1F32">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5D1F7338">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D.不太满意</w:t>
            </w:r>
          </w:p>
        </w:tc>
        <w:tc>
          <w:tcPr>
            <w:tcW w:w="1510" w:type="dxa"/>
            <w:tcBorders>
              <w:tl2br w:val="nil"/>
              <w:tr2bl w:val="nil"/>
            </w:tcBorders>
            <w:noWrap/>
            <w:vAlign w:val="center"/>
          </w:tcPr>
          <w:p w14:paraId="4F7AF7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710" w:type="dxa"/>
            <w:tcBorders>
              <w:tl2br w:val="nil"/>
              <w:tr2bl w:val="nil"/>
            </w:tcBorders>
            <w:noWrap/>
            <w:vAlign w:val="center"/>
          </w:tcPr>
          <w:p w14:paraId="616E705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194BE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18F2DA90">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0B517297">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E.非常不满意</w:t>
            </w:r>
          </w:p>
        </w:tc>
        <w:tc>
          <w:tcPr>
            <w:tcW w:w="1510" w:type="dxa"/>
            <w:tcBorders>
              <w:tl2br w:val="nil"/>
              <w:tr2bl w:val="nil"/>
            </w:tcBorders>
            <w:noWrap/>
            <w:vAlign w:val="center"/>
          </w:tcPr>
          <w:p w14:paraId="6D669BD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710" w:type="dxa"/>
            <w:tcBorders>
              <w:tl2br w:val="nil"/>
              <w:tr2bl w:val="nil"/>
            </w:tcBorders>
            <w:noWrap/>
            <w:vAlign w:val="center"/>
          </w:tcPr>
          <w:p w14:paraId="7EF854C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409CE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restart"/>
            <w:tcBorders>
              <w:tl2br w:val="nil"/>
              <w:tr2bl w:val="nil"/>
            </w:tcBorders>
            <w:noWrap/>
            <w:vAlign w:val="center"/>
          </w:tcPr>
          <w:p w14:paraId="4CFB289E">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i w:val="0"/>
                <w:iCs w:val="0"/>
                <w:color w:val="262626"/>
                <w:sz w:val="24"/>
                <w:szCs w:val="24"/>
                <w:highlight w:val="none"/>
                <w:u w:val="none"/>
                <w:lang w:val="en-US"/>
              </w:rPr>
            </w:pPr>
            <w:r>
              <w:rPr>
                <w:rFonts w:hint="eastAsia" w:ascii="Times New Roman" w:hAnsi="Times New Roman" w:eastAsia="宋体" w:cs="宋体"/>
                <w:i w:val="0"/>
                <w:iCs w:val="0"/>
                <w:color w:val="262626"/>
                <w:kern w:val="0"/>
                <w:sz w:val="24"/>
                <w:szCs w:val="24"/>
                <w:highlight w:val="none"/>
                <w:u w:val="none"/>
                <w:lang w:val="en-US" w:eastAsia="zh-CN" w:bidi="ar"/>
              </w:rPr>
              <w:t>5.您对目前</w:t>
            </w:r>
            <w:r>
              <w:rPr>
                <w:rFonts w:hint="eastAsia" w:ascii="Times New Roman" w:hAnsi="Times New Roman" w:eastAsia="宋体" w:cs="宋体"/>
                <w:i w:val="0"/>
                <w:iCs w:val="0"/>
                <w:color w:val="000000"/>
                <w:kern w:val="0"/>
                <w:sz w:val="24"/>
                <w:szCs w:val="24"/>
                <w:highlight w:val="none"/>
                <w:u w:val="none"/>
                <w:lang w:val="en-US" w:eastAsia="zh-CN" w:bidi="ar"/>
              </w:rPr>
              <w:t>甘肃人大常委会2023年度重点项目前期费和基本建设投资项目</w:t>
            </w:r>
            <w:r>
              <w:rPr>
                <w:rFonts w:hint="eastAsia" w:ascii="Times New Roman" w:hAnsi="Times New Roman" w:eastAsia="宋体" w:cs="宋体"/>
                <w:i w:val="0"/>
                <w:iCs w:val="0"/>
                <w:color w:val="262626"/>
                <w:kern w:val="0"/>
                <w:sz w:val="24"/>
                <w:szCs w:val="24"/>
                <w:highlight w:val="none"/>
                <w:u w:val="none"/>
                <w:lang w:val="en-US" w:eastAsia="zh-CN" w:bidi="ar"/>
              </w:rPr>
              <w:t>工作环境的评价</w:t>
            </w:r>
          </w:p>
        </w:tc>
        <w:tc>
          <w:tcPr>
            <w:tcW w:w="2204" w:type="dxa"/>
            <w:tcBorders>
              <w:tl2br w:val="nil"/>
              <w:tr2bl w:val="nil"/>
            </w:tcBorders>
            <w:noWrap/>
            <w:vAlign w:val="center"/>
          </w:tcPr>
          <w:p w14:paraId="77FCCE26">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A.非常满意</w:t>
            </w:r>
          </w:p>
        </w:tc>
        <w:tc>
          <w:tcPr>
            <w:tcW w:w="1510" w:type="dxa"/>
            <w:tcBorders>
              <w:tl2br w:val="nil"/>
              <w:tr2bl w:val="nil"/>
            </w:tcBorders>
            <w:noWrap/>
            <w:vAlign w:val="center"/>
          </w:tcPr>
          <w:p w14:paraId="0C35DE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42</w:t>
            </w:r>
          </w:p>
        </w:tc>
        <w:tc>
          <w:tcPr>
            <w:tcW w:w="1710" w:type="dxa"/>
            <w:tcBorders>
              <w:tl2br w:val="nil"/>
              <w:tr2bl w:val="nil"/>
            </w:tcBorders>
            <w:noWrap/>
            <w:vAlign w:val="center"/>
          </w:tcPr>
          <w:p w14:paraId="7D901F9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84%</w:t>
            </w:r>
          </w:p>
        </w:tc>
      </w:tr>
      <w:tr w14:paraId="691F3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2E4729E1">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1786009A">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B.比较满意</w:t>
            </w:r>
          </w:p>
        </w:tc>
        <w:tc>
          <w:tcPr>
            <w:tcW w:w="1510" w:type="dxa"/>
            <w:tcBorders>
              <w:tl2br w:val="nil"/>
              <w:tr2bl w:val="nil"/>
            </w:tcBorders>
            <w:noWrap/>
            <w:vAlign w:val="center"/>
          </w:tcPr>
          <w:p w14:paraId="185CD01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8</w:t>
            </w:r>
          </w:p>
        </w:tc>
        <w:tc>
          <w:tcPr>
            <w:tcW w:w="1710" w:type="dxa"/>
            <w:tcBorders>
              <w:tl2br w:val="nil"/>
              <w:tr2bl w:val="nil"/>
            </w:tcBorders>
            <w:noWrap/>
            <w:vAlign w:val="center"/>
          </w:tcPr>
          <w:p w14:paraId="2514A9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16%</w:t>
            </w:r>
          </w:p>
        </w:tc>
      </w:tr>
      <w:tr w14:paraId="1B9E5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40FFEA03">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6794062C">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C.基本满意</w:t>
            </w:r>
          </w:p>
        </w:tc>
        <w:tc>
          <w:tcPr>
            <w:tcW w:w="1510" w:type="dxa"/>
            <w:tcBorders>
              <w:tl2br w:val="nil"/>
              <w:tr2bl w:val="nil"/>
            </w:tcBorders>
            <w:noWrap/>
            <w:vAlign w:val="center"/>
          </w:tcPr>
          <w:p w14:paraId="48A3269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710" w:type="dxa"/>
            <w:tcBorders>
              <w:tl2br w:val="nil"/>
              <w:tr2bl w:val="nil"/>
            </w:tcBorders>
            <w:noWrap/>
            <w:vAlign w:val="center"/>
          </w:tcPr>
          <w:p w14:paraId="64851BB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14FBE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457C83C9">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35B30722">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D.不太满意</w:t>
            </w:r>
          </w:p>
        </w:tc>
        <w:tc>
          <w:tcPr>
            <w:tcW w:w="1510" w:type="dxa"/>
            <w:tcBorders>
              <w:tl2br w:val="nil"/>
              <w:tr2bl w:val="nil"/>
            </w:tcBorders>
            <w:noWrap/>
            <w:vAlign w:val="center"/>
          </w:tcPr>
          <w:p w14:paraId="35FF6C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710" w:type="dxa"/>
            <w:tcBorders>
              <w:tl2br w:val="nil"/>
              <w:tr2bl w:val="nil"/>
            </w:tcBorders>
            <w:noWrap/>
            <w:vAlign w:val="center"/>
          </w:tcPr>
          <w:p w14:paraId="58F2913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3C170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7DCFC8EA">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767173E5">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E.非常不满意</w:t>
            </w:r>
          </w:p>
        </w:tc>
        <w:tc>
          <w:tcPr>
            <w:tcW w:w="1510" w:type="dxa"/>
            <w:tcBorders>
              <w:tl2br w:val="nil"/>
              <w:tr2bl w:val="nil"/>
            </w:tcBorders>
            <w:noWrap/>
            <w:vAlign w:val="center"/>
          </w:tcPr>
          <w:p w14:paraId="20B9481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710" w:type="dxa"/>
            <w:tcBorders>
              <w:tl2br w:val="nil"/>
              <w:tr2bl w:val="nil"/>
            </w:tcBorders>
            <w:noWrap/>
            <w:vAlign w:val="center"/>
          </w:tcPr>
          <w:p w14:paraId="534BB67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bl>
    <w:p w14:paraId="69AC2A7A">
      <w:pPr>
        <w:keepNext w:val="0"/>
        <w:keepLines w:val="0"/>
        <w:pageBreakBefore w:val="0"/>
        <w:kinsoku/>
        <w:wordWrap/>
        <w:overflowPunct/>
        <w:topLinePunct w:val="0"/>
        <w:autoSpaceDE/>
        <w:autoSpaceDN/>
        <w:bidi w:val="0"/>
        <w:adjustRightInd/>
        <w:snapToGrid/>
        <w:spacing w:line="600" w:lineRule="exact"/>
        <w:ind w:firstLine="420" w:firstLineChars="200"/>
        <w:outlineLvl w:val="9"/>
        <w:rPr>
          <w:rFonts w:hint="eastAsia" w:ascii="Times New Roman" w:hAnsi="Times New Roman" w:eastAsia="宋体" w:cs="宋体"/>
          <w:szCs w:val="32"/>
          <w:highlight w:val="yellow"/>
          <w:lang w:eastAsia="zh-CN"/>
        </w:rPr>
      </w:pPr>
    </w:p>
    <w:p w14:paraId="3E4D6D05">
      <w:pPr>
        <w:keepNext w:val="0"/>
        <w:keepLines w:val="0"/>
        <w:pageBreakBefore w:val="0"/>
        <w:kinsoku/>
        <w:wordWrap/>
        <w:overflowPunct/>
        <w:topLinePunct w:val="0"/>
        <w:autoSpaceDE/>
        <w:autoSpaceDN/>
        <w:bidi w:val="0"/>
        <w:adjustRightInd/>
        <w:snapToGrid/>
        <w:spacing w:line="600" w:lineRule="exact"/>
        <w:ind w:firstLine="420" w:firstLineChars="200"/>
        <w:outlineLvl w:val="9"/>
        <w:rPr>
          <w:rFonts w:hint="eastAsia" w:ascii="Times New Roman" w:hAnsi="Times New Roman" w:eastAsia="宋体" w:cs="宋体"/>
          <w:szCs w:val="32"/>
          <w:highlight w:val="yellow"/>
          <w:lang w:eastAsia="zh-CN"/>
        </w:rPr>
      </w:pPr>
      <w:r>
        <w:rPr>
          <w:rFonts w:hint="eastAsia" w:ascii="Times New Roman" w:hAnsi="Times New Roman" w:eastAsia="宋体" w:cs="宋体"/>
          <w:szCs w:val="32"/>
          <w:highlight w:val="yellow"/>
          <w:lang w:eastAsia="zh-CN"/>
        </w:rPr>
        <w:drawing>
          <wp:anchor distT="0" distB="0" distL="114300" distR="114300" simplePos="0" relativeHeight="251662336" behindDoc="0" locked="0" layoutInCell="1" allowOverlap="1">
            <wp:simplePos x="0" y="0"/>
            <wp:positionH relativeFrom="column">
              <wp:posOffset>21590</wp:posOffset>
            </wp:positionH>
            <wp:positionV relativeFrom="paragraph">
              <wp:posOffset>165735</wp:posOffset>
            </wp:positionV>
            <wp:extent cx="5218430" cy="2491105"/>
            <wp:effectExtent l="4445" t="4445" r="6350" b="9525"/>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435CB22E">
      <w:pPr>
        <w:keepNext w:val="0"/>
        <w:keepLines w:val="0"/>
        <w:pageBreakBefore w:val="0"/>
        <w:kinsoku/>
        <w:wordWrap/>
        <w:overflowPunct/>
        <w:topLinePunct w:val="0"/>
        <w:autoSpaceDE/>
        <w:autoSpaceDN/>
        <w:bidi w:val="0"/>
        <w:adjustRightInd/>
        <w:snapToGrid/>
        <w:spacing w:line="600" w:lineRule="exact"/>
        <w:ind w:firstLine="420" w:firstLineChars="200"/>
        <w:outlineLvl w:val="9"/>
        <w:rPr>
          <w:rFonts w:hint="eastAsia" w:ascii="Times New Roman" w:hAnsi="Times New Roman" w:eastAsia="宋体" w:cs="宋体"/>
          <w:szCs w:val="32"/>
          <w:highlight w:val="yellow"/>
          <w:lang w:eastAsia="zh-CN"/>
        </w:rPr>
      </w:pPr>
    </w:p>
    <w:p w14:paraId="6FD1F680">
      <w:pPr>
        <w:keepNext w:val="0"/>
        <w:keepLines w:val="0"/>
        <w:pageBreakBefore w:val="0"/>
        <w:kinsoku/>
        <w:wordWrap/>
        <w:overflowPunct/>
        <w:topLinePunct w:val="0"/>
        <w:autoSpaceDE/>
        <w:autoSpaceDN/>
        <w:bidi w:val="0"/>
        <w:adjustRightInd/>
        <w:snapToGrid/>
        <w:spacing w:line="600" w:lineRule="exact"/>
        <w:ind w:firstLine="420" w:firstLineChars="200"/>
        <w:outlineLvl w:val="9"/>
        <w:rPr>
          <w:rFonts w:hint="eastAsia" w:ascii="Times New Roman" w:hAnsi="Times New Roman" w:eastAsia="宋体" w:cs="宋体"/>
          <w:szCs w:val="32"/>
          <w:highlight w:val="yellow"/>
          <w:lang w:eastAsia="zh-CN"/>
        </w:rPr>
      </w:pPr>
    </w:p>
    <w:p w14:paraId="58284F1F">
      <w:pPr>
        <w:keepNext w:val="0"/>
        <w:keepLines w:val="0"/>
        <w:pageBreakBefore w:val="0"/>
        <w:kinsoku/>
        <w:wordWrap/>
        <w:overflowPunct/>
        <w:topLinePunct w:val="0"/>
        <w:autoSpaceDE/>
        <w:autoSpaceDN/>
        <w:bidi w:val="0"/>
        <w:adjustRightInd/>
        <w:snapToGrid/>
        <w:spacing w:line="600" w:lineRule="exact"/>
        <w:ind w:firstLine="420" w:firstLineChars="200"/>
        <w:outlineLvl w:val="9"/>
        <w:rPr>
          <w:rFonts w:hint="eastAsia" w:ascii="Times New Roman" w:hAnsi="Times New Roman" w:eastAsia="宋体" w:cs="宋体"/>
          <w:szCs w:val="32"/>
          <w:highlight w:val="yellow"/>
          <w:lang w:eastAsia="zh-CN"/>
        </w:rPr>
      </w:pPr>
    </w:p>
    <w:p w14:paraId="0DB5A750">
      <w:pPr>
        <w:keepNext w:val="0"/>
        <w:keepLines w:val="0"/>
        <w:pageBreakBefore w:val="0"/>
        <w:kinsoku/>
        <w:wordWrap/>
        <w:overflowPunct/>
        <w:topLinePunct w:val="0"/>
        <w:autoSpaceDE/>
        <w:autoSpaceDN/>
        <w:bidi w:val="0"/>
        <w:adjustRightInd/>
        <w:snapToGrid/>
        <w:spacing w:line="600" w:lineRule="exact"/>
        <w:ind w:firstLine="420" w:firstLineChars="200"/>
        <w:outlineLvl w:val="9"/>
        <w:rPr>
          <w:rFonts w:hint="eastAsia" w:ascii="Times New Roman" w:hAnsi="Times New Roman" w:eastAsia="宋体" w:cs="宋体"/>
          <w:szCs w:val="32"/>
          <w:highlight w:val="yellow"/>
          <w:lang w:eastAsia="zh-CN"/>
        </w:rPr>
      </w:pPr>
    </w:p>
    <w:p w14:paraId="7CC2EEC1">
      <w:pPr>
        <w:keepNext w:val="0"/>
        <w:keepLines w:val="0"/>
        <w:pageBreakBefore w:val="0"/>
        <w:kinsoku/>
        <w:wordWrap/>
        <w:overflowPunct/>
        <w:topLinePunct w:val="0"/>
        <w:autoSpaceDE/>
        <w:autoSpaceDN/>
        <w:bidi w:val="0"/>
        <w:adjustRightInd/>
        <w:snapToGrid/>
        <w:spacing w:line="600" w:lineRule="exact"/>
        <w:outlineLvl w:val="9"/>
        <w:rPr>
          <w:rFonts w:hint="eastAsia" w:ascii="Times New Roman" w:hAnsi="Times New Roman" w:eastAsia="宋体" w:cs="宋体"/>
          <w:szCs w:val="32"/>
          <w:highlight w:val="yellow"/>
          <w:lang w:val="en-US" w:eastAsia="zh-CN"/>
        </w:rPr>
      </w:pPr>
    </w:p>
    <w:p w14:paraId="20723046">
      <w:pPr>
        <w:keepNext w:val="0"/>
        <w:keepLines w:val="0"/>
        <w:pageBreakBefore w:val="0"/>
        <w:kinsoku/>
        <w:wordWrap/>
        <w:overflowPunct/>
        <w:topLinePunct w:val="0"/>
        <w:autoSpaceDE/>
        <w:autoSpaceDN/>
        <w:bidi w:val="0"/>
        <w:adjustRightInd/>
        <w:snapToGrid/>
        <w:spacing w:line="600" w:lineRule="exact"/>
        <w:ind w:firstLine="560" w:firstLineChars="200"/>
        <w:outlineLvl w:val="9"/>
        <w:rPr>
          <w:rFonts w:hint="eastAsia" w:ascii="Times New Roman" w:hAnsi="Times New Roman" w:eastAsia="宋体" w:cs="宋体"/>
          <w:sz w:val="28"/>
          <w:szCs w:val="28"/>
          <w:highlight w:val="none"/>
          <w:lang w:val="en-US" w:eastAsia="zh-CN"/>
        </w:rPr>
      </w:pPr>
    </w:p>
    <w:p w14:paraId="5FB3C1F6">
      <w:pPr>
        <w:keepNext w:val="0"/>
        <w:keepLines w:val="0"/>
        <w:pageBreakBefore w:val="0"/>
        <w:kinsoku/>
        <w:wordWrap/>
        <w:overflowPunct/>
        <w:topLinePunct w:val="0"/>
        <w:autoSpaceDE/>
        <w:autoSpaceDN/>
        <w:bidi w:val="0"/>
        <w:adjustRightInd/>
        <w:snapToGrid/>
        <w:spacing w:line="600" w:lineRule="exact"/>
        <w:ind w:firstLine="560" w:firstLineChars="200"/>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问卷调查结果显示，在调查的甘肃人大常委会2023年度重点项目前期费和基本建设投资项目工作人员中，有70%的项目工作人员对甘肃人大常委会2023年度重点项目前期费和基本建设投资项目整体工作表示非常满意，有20%的项目工作人员比较满意，6%的项目工作人员基本满意，2%的项目工作人员不太满意；有70%的项目工作人员对甘肃人大常委会2023年度重点项目前期费和基本建设投资项目经费使用范围及金额分配表示非常满意，有20%的项目工作人员比较满意，10%的项目工作人员基本满意；有70%的工作人员对甘肃人大常委会2023年度重点项目前期费和基本建设投资项目人员分配及职责部署表示非常满意，有20%的工作人员比较满意，10%的工作人员基本满意；有82%的项目工作人员对甘肃人大常委会2023年度重点项目前期费和基本建设投资项目工作人员配备情况表示非常满意，有18%的项目工作人员比较满意；有84%的项目工作人员对目前甘肃人大常委会2023年度重点项目前期费和基本建设投资项目工作环境表示非常满意，有16%的项目工作人员比较满意，20%的项目工作人员基本满意。</w:t>
      </w:r>
    </w:p>
    <w:p w14:paraId="3C893245">
      <w:pPr>
        <w:keepNext w:val="0"/>
        <w:keepLines w:val="0"/>
        <w:pageBreakBefore w:val="0"/>
        <w:kinsoku/>
        <w:wordWrap/>
        <w:overflowPunct/>
        <w:topLinePunct w:val="0"/>
        <w:autoSpaceDE/>
        <w:autoSpaceDN/>
        <w:bidi w:val="0"/>
        <w:adjustRightInd/>
        <w:snapToGrid/>
        <w:spacing w:line="600" w:lineRule="exact"/>
        <w:ind w:firstLine="560" w:firstLineChars="200"/>
        <w:outlineLvl w:val="9"/>
        <w:rPr>
          <w:rFonts w:hint="eastAsia" w:ascii="Times New Roman" w:hAnsi="Times New Roman" w:eastAsia="宋体" w:cs="宋体"/>
          <w:sz w:val="28"/>
          <w:szCs w:val="28"/>
          <w:highlight w:val="none"/>
          <w:lang w:val="en-US"/>
        </w:rPr>
      </w:pPr>
      <w:r>
        <w:rPr>
          <w:rFonts w:hint="eastAsia" w:ascii="Times New Roman" w:hAnsi="Times New Roman" w:eastAsia="宋体" w:cs="宋体"/>
          <w:sz w:val="28"/>
          <w:szCs w:val="28"/>
          <w:highlight w:val="none"/>
          <w:lang w:val="en-US" w:eastAsia="zh-CN"/>
        </w:rPr>
        <w:t>综上所述，项目工作人员对甘肃人大常委会2023年度重点项目前期费和基本建设投资项目满意度较高。</w:t>
      </w:r>
    </w:p>
    <w:p w14:paraId="11FECC2B">
      <w:pPr>
        <w:keepNext w:val="0"/>
        <w:keepLines w:val="0"/>
        <w:pageBreakBefore w:val="0"/>
        <w:kinsoku/>
        <w:wordWrap/>
        <w:overflowPunct/>
        <w:topLinePunct w:val="0"/>
        <w:autoSpaceDE/>
        <w:autoSpaceDN/>
        <w:bidi w:val="0"/>
        <w:adjustRightInd/>
        <w:snapToGrid/>
        <w:spacing w:line="600" w:lineRule="exact"/>
        <w:ind w:firstLine="560" w:firstLineChars="200"/>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rPr>
        <w:t>本次满意度计算采取百分制通用计算公式：满意度分数=非常满意比例×100+比较满意比例×80+基本满意×60+不太满意比例×40+非常不满意×0。计算出</w:t>
      </w:r>
      <w:r>
        <w:rPr>
          <w:rFonts w:hint="eastAsia" w:ascii="Times New Roman" w:hAnsi="Times New Roman" w:eastAsia="宋体" w:cs="宋体"/>
          <w:sz w:val="28"/>
          <w:szCs w:val="28"/>
          <w:highlight w:val="none"/>
          <w:lang w:val="en-US" w:eastAsia="zh-CN"/>
        </w:rPr>
        <w:t>甘肃人大常委会2023年度重点项目前期费和基本建设投资项目工作人员</w:t>
      </w:r>
      <w:r>
        <w:rPr>
          <w:rFonts w:hint="eastAsia" w:ascii="Times New Roman" w:hAnsi="Times New Roman" w:eastAsia="宋体" w:cs="宋体"/>
          <w:sz w:val="28"/>
          <w:szCs w:val="28"/>
          <w:highlight w:val="none"/>
        </w:rPr>
        <w:t>整体满意度为</w:t>
      </w:r>
      <w:r>
        <w:rPr>
          <w:rFonts w:hint="eastAsia" w:ascii="Times New Roman" w:hAnsi="Times New Roman" w:eastAsia="宋体" w:cs="宋体"/>
          <w:sz w:val="28"/>
          <w:szCs w:val="28"/>
          <w:highlight w:val="none"/>
          <w:lang w:val="en-US" w:eastAsia="zh-CN"/>
        </w:rPr>
        <w:t>90.87%。</w:t>
      </w:r>
    </w:p>
    <w:p w14:paraId="20D17083">
      <w:pPr>
        <w:outlineLvl w:val="9"/>
        <w:rPr>
          <w:rFonts w:hint="eastAsia" w:ascii="Times New Roman" w:hAnsi="Times New Roman" w:eastAsia="宋体" w:cs="宋体"/>
          <w:b/>
          <w:bCs/>
          <w:sz w:val="28"/>
          <w:szCs w:val="28"/>
          <w:highlight w:val="yellow"/>
          <w:lang w:val="en-US" w:eastAsia="zh-CN"/>
        </w:rPr>
      </w:pPr>
      <w:r>
        <w:rPr>
          <w:rFonts w:hint="eastAsia" w:ascii="Times New Roman" w:hAnsi="Times New Roman" w:eastAsia="宋体" w:cs="宋体"/>
          <w:b/>
          <w:bCs/>
          <w:sz w:val="28"/>
          <w:szCs w:val="28"/>
          <w:highlight w:val="yellow"/>
          <w:lang w:val="en-US" w:eastAsia="zh-CN"/>
        </w:rPr>
        <w:br w:type="page"/>
      </w:r>
    </w:p>
    <w:p w14:paraId="5DBBD51A">
      <w:pPr>
        <w:keepNext w:val="0"/>
        <w:keepLines w:val="0"/>
        <w:pageBreakBefore w:val="0"/>
        <w:kinsoku/>
        <w:wordWrap/>
        <w:overflowPunct/>
        <w:topLinePunct w:val="0"/>
        <w:autoSpaceDE/>
        <w:autoSpaceDN/>
        <w:bidi w:val="0"/>
        <w:adjustRightInd/>
        <w:snapToGrid/>
        <w:spacing w:line="600" w:lineRule="exact"/>
        <w:jc w:val="both"/>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b/>
          <w:bCs/>
          <w:sz w:val="28"/>
          <w:szCs w:val="28"/>
          <w:highlight w:val="none"/>
          <w:lang w:val="en-US" w:eastAsia="zh-CN"/>
        </w:rPr>
        <w:t>满意度调查问卷如下：</w:t>
      </w:r>
    </w:p>
    <w:p w14:paraId="7C309F91">
      <w:pPr>
        <w:keepNext w:val="0"/>
        <w:keepLines w:val="0"/>
        <w:pageBreakBefore w:val="0"/>
        <w:kinsoku/>
        <w:wordWrap/>
        <w:overflowPunct/>
        <w:topLinePunct w:val="0"/>
        <w:autoSpaceDE/>
        <w:autoSpaceDN/>
        <w:bidi w:val="0"/>
        <w:adjustRightInd/>
        <w:snapToGrid/>
        <w:spacing w:line="600" w:lineRule="exact"/>
        <w:jc w:val="center"/>
        <w:outlineLvl w:val="9"/>
        <w:rPr>
          <w:rFonts w:hint="eastAsia" w:ascii="Times New Roman" w:hAnsi="Times New Roman" w:eastAsia="宋体" w:cs="宋体"/>
          <w:b/>
          <w:bCs/>
          <w:sz w:val="28"/>
          <w:szCs w:val="21"/>
          <w:highlight w:val="none"/>
          <w:lang w:val="en-US" w:eastAsia="zh-CN"/>
        </w:rPr>
      </w:pPr>
      <w:bookmarkStart w:id="102" w:name="_Toc10258"/>
      <w:bookmarkStart w:id="103" w:name="_Toc27772"/>
      <w:bookmarkStart w:id="104" w:name="_Toc30065"/>
      <w:r>
        <w:rPr>
          <w:rFonts w:hint="eastAsia" w:ascii="Times New Roman" w:hAnsi="Times New Roman" w:eastAsia="宋体" w:cs="宋体"/>
          <w:b/>
          <w:bCs/>
          <w:sz w:val="28"/>
          <w:szCs w:val="21"/>
          <w:highlight w:val="none"/>
          <w:lang w:val="en-US" w:eastAsia="zh-CN"/>
        </w:rPr>
        <w:t>甘肃人大常委会2023年度重点项目前期费和基本建设投资项目参会人员满意度调查问卷</w:t>
      </w:r>
      <w:bookmarkEnd w:id="102"/>
      <w:bookmarkEnd w:id="103"/>
      <w:bookmarkEnd w:id="104"/>
    </w:p>
    <w:p w14:paraId="00D71056">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482" w:firstLineChars="200"/>
        <w:jc w:val="left"/>
        <w:textAlignment w:val="auto"/>
        <w:outlineLvl w:val="9"/>
        <w:rPr>
          <w:rFonts w:hint="eastAsia" w:ascii="Times New Roman" w:hAnsi="Times New Roman" w:eastAsia="宋体" w:cs="宋体"/>
          <w:color w:val="auto"/>
          <w:sz w:val="24"/>
          <w:szCs w:val="24"/>
          <w:highlight w:val="none"/>
          <w:lang w:val="en-US" w:eastAsia="zh-CN"/>
        </w:rPr>
      </w:pPr>
      <w:bookmarkStart w:id="105" w:name="_Toc22234"/>
      <w:bookmarkStart w:id="106" w:name="_Toc18500"/>
      <w:bookmarkStart w:id="107" w:name="_Toc655"/>
      <w:r>
        <w:rPr>
          <w:rFonts w:hint="eastAsia" w:ascii="Times New Roman" w:hAnsi="Times New Roman" w:eastAsia="宋体" w:cs="宋体"/>
          <w:b/>
          <w:color w:val="000000"/>
          <w:kern w:val="0"/>
          <w:sz w:val="24"/>
          <w:szCs w:val="24"/>
          <w:highlight w:val="none"/>
          <w:lang w:val="en-US" w:eastAsia="zh-CN" w:bidi="ar"/>
        </w:rPr>
        <w:t>一、</w:t>
      </w:r>
      <w:bookmarkEnd w:id="105"/>
      <w:bookmarkEnd w:id="106"/>
      <w:bookmarkEnd w:id="107"/>
      <w:r>
        <w:rPr>
          <w:rFonts w:hint="eastAsia" w:ascii="Times New Roman" w:hAnsi="Times New Roman" w:eastAsia="宋体" w:cs="宋体"/>
          <w:b/>
          <w:color w:val="000000"/>
          <w:kern w:val="0"/>
          <w:sz w:val="24"/>
          <w:szCs w:val="24"/>
          <w:highlight w:val="none"/>
          <w:lang w:val="en-US" w:eastAsia="zh-CN" w:bidi="ar"/>
        </w:rPr>
        <w:t>个人信息</w:t>
      </w:r>
    </w:p>
    <w:p w14:paraId="5760E6C8">
      <w:pPr>
        <w:keepNext w:val="0"/>
        <w:keepLines w:val="0"/>
        <w:pageBreakBefore w:val="0"/>
        <w:kinsoku/>
        <w:wordWrap/>
        <w:overflowPunct/>
        <w:topLinePunct w:val="0"/>
        <w:autoSpaceDE/>
        <w:autoSpaceDN/>
        <w:bidi w:val="0"/>
        <w:adjustRightInd/>
        <w:snapToGrid/>
        <w:spacing w:line="600" w:lineRule="exact"/>
        <w:ind w:firstLine="480" w:firstLineChars="200"/>
        <w:textAlignment w:val="auto"/>
        <w:outlineLvl w:val="9"/>
        <w:rPr>
          <w:rFonts w:hint="eastAsia" w:ascii="Times New Roman" w:hAnsi="Times New Roman" w:eastAsia="宋体" w:cs="宋体"/>
          <w:color w:val="auto"/>
          <w:sz w:val="24"/>
          <w:szCs w:val="24"/>
          <w:highlight w:val="none"/>
          <w:lang w:val="en-US" w:eastAsia="zh-CN"/>
        </w:rPr>
      </w:pPr>
      <w:bookmarkStart w:id="108" w:name="_Toc25604"/>
      <w:bookmarkStart w:id="109" w:name="_Toc23195"/>
      <w:bookmarkStart w:id="110" w:name="_Toc4526"/>
      <w:r>
        <w:rPr>
          <w:rFonts w:hint="eastAsia" w:ascii="Times New Roman" w:hAnsi="Times New Roman" w:eastAsia="宋体" w:cs="宋体"/>
          <w:color w:val="auto"/>
          <w:sz w:val="24"/>
          <w:szCs w:val="24"/>
          <w:highlight w:val="none"/>
          <w:lang w:val="en-US" w:eastAsia="zh-CN"/>
        </w:rPr>
        <w:t>1.</w:t>
      </w:r>
      <w:r>
        <w:rPr>
          <w:rFonts w:hint="eastAsia" w:ascii="Times New Roman" w:hAnsi="Times New Roman" w:eastAsia="宋体" w:cs="宋体"/>
          <w:i w:val="0"/>
          <w:iCs w:val="0"/>
          <w:color w:val="000000"/>
          <w:kern w:val="0"/>
          <w:sz w:val="24"/>
          <w:szCs w:val="24"/>
          <w:highlight w:val="none"/>
          <w:u w:val="none"/>
          <w:lang w:val="en-US" w:eastAsia="zh-CN" w:bidi="ar"/>
        </w:rPr>
        <w:t>您的性别为</w:t>
      </w:r>
      <w:r>
        <w:rPr>
          <w:rFonts w:hint="eastAsia" w:ascii="Times New Roman" w:hAnsi="Times New Roman" w:eastAsia="宋体" w:cs="宋体"/>
          <w:color w:val="auto"/>
          <w:sz w:val="24"/>
          <w:szCs w:val="24"/>
          <w:highlight w:val="none"/>
          <w:lang w:val="en-US" w:eastAsia="zh-CN"/>
        </w:rPr>
        <w:t>（ ）</w:t>
      </w:r>
      <w:bookmarkEnd w:id="108"/>
      <w:bookmarkEnd w:id="109"/>
      <w:bookmarkEnd w:id="110"/>
    </w:p>
    <w:p w14:paraId="512E2C4E">
      <w:pPr>
        <w:keepNext w:val="0"/>
        <w:keepLines w:val="0"/>
        <w:pageBreakBefore w:val="0"/>
        <w:kinsoku/>
        <w:wordWrap/>
        <w:overflowPunct/>
        <w:topLinePunct w:val="0"/>
        <w:autoSpaceDE/>
        <w:autoSpaceDN/>
        <w:bidi w:val="0"/>
        <w:adjustRightInd/>
        <w:snapToGrid/>
        <w:spacing w:line="600" w:lineRule="exact"/>
        <w:ind w:firstLine="480" w:firstLineChars="200"/>
        <w:textAlignment w:val="auto"/>
        <w:outlineLvl w:val="9"/>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 xml:space="preserve">A. 男           B. 女 </w:t>
      </w:r>
    </w:p>
    <w:p w14:paraId="13CA8207">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color w:val="auto"/>
          <w:kern w:val="2"/>
          <w:sz w:val="24"/>
          <w:szCs w:val="24"/>
          <w:highlight w:val="none"/>
          <w:lang w:val="en-US" w:eastAsia="zh-CN" w:bidi="ar-SA"/>
        </w:rPr>
        <w:t>2.</w:t>
      </w:r>
      <w:r>
        <w:rPr>
          <w:rFonts w:hint="eastAsia" w:ascii="Times New Roman" w:hAnsi="Times New Roman" w:eastAsia="宋体" w:cs="宋体"/>
          <w:color w:val="000000"/>
          <w:kern w:val="0"/>
          <w:sz w:val="24"/>
          <w:szCs w:val="24"/>
          <w:highlight w:val="none"/>
          <w:lang w:val="en-US" w:eastAsia="zh-CN" w:bidi="ar"/>
        </w:rPr>
        <w:t>您的民族为</w:t>
      </w:r>
      <w:r>
        <w:rPr>
          <w:rFonts w:hint="eastAsia" w:ascii="Times New Roman" w:hAnsi="Times New Roman" w:eastAsia="宋体" w:cs="宋体"/>
          <w:color w:val="auto"/>
          <w:kern w:val="2"/>
          <w:sz w:val="24"/>
          <w:szCs w:val="24"/>
          <w:highlight w:val="none"/>
          <w:lang w:val="en-US" w:eastAsia="zh-CN" w:bidi="ar-SA"/>
        </w:rPr>
        <w:t>（ ）</w:t>
      </w:r>
    </w:p>
    <w:p w14:paraId="44215D64">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firstLine="480" w:firstLineChars="200"/>
        <w:jc w:val="left"/>
        <w:textAlignment w:val="auto"/>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b w:val="0"/>
          <w:bCs/>
          <w:color w:val="000000"/>
          <w:kern w:val="0"/>
          <w:sz w:val="24"/>
          <w:szCs w:val="24"/>
          <w:highlight w:val="none"/>
          <w:lang w:val="en-US" w:eastAsia="zh-CN" w:bidi="ar"/>
        </w:rPr>
        <w:t xml:space="preserve">A. </w:t>
      </w:r>
      <w:r>
        <w:rPr>
          <w:rFonts w:hint="eastAsia" w:ascii="Times New Roman" w:hAnsi="Times New Roman" w:eastAsia="宋体" w:cs="宋体"/>
          <w:color w:val="000000"/>
          <w:kern w:val="0"/>
          <w:sz w:val="24"/>
          <w:szCs w:val="24"/>
          <w:highlight w:val="none"/>
          <w:lang w:val="en-US" w:eastAsia="zh-CN" w:bidi="ar"/>
        </w:rPr>
        <w:t xml:space="preserve">汉族         </w:t>
      </w:r>
      <w:r>
        <w:rPr>
          <w:rFonts w:hint="eastAsia" w:ascii="Times New Roman" w:hAnsi="Times New Roman" w:eastAsia="宋体" w:cs="宋体"/>
          <w:b w:val="0"/>
          <w:bCs/>
          <w:color w:val="000000"/>
          <w:kern w:val="0"/>
          <w:sz w:val="24"/>
          <w:szCs w:val="24"/>
          <w:highlight w:val="none"/>
          <w:lang w:val="en-US" w:eastAsia="zh-CN" w:bidi="ar"/>
        </w:rPr>
        <w:t>B. 少数民族</w:t>
      </w:r>
    </w:p>
    <w:p w14:paraId="3DBB02DE">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482" w:firstLineChars="200"/>
        <w:jc w:val="left"/>
        <w:textAlignment w:val="auto"/>
        <w:outlineLvl w:val="9"/>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b/>
          <w:color w:val="000000"/>
          <w:kern w:val="0"/>
          <w:sz w:val="24"/>
          <w:szCs w:val="24"/>
          <w:highlight w:val="none"/>
          <w:lang w:val="en-US" w:eastAsia="zh-CN" w:bidi="ar"/>
        </w:rPr>
        <w:t>二、基本信息</w:t>
      </w:r>
    </w:p>
    <w:p w14:paraId="44F75F70">
      <w:pPr>
        <w:keepNext w:val="0"/>
        <w:keepLines w:val="0"/>
        <w:pageBreakBefore w:val="0"/>
        <w:kinsoku/>
        <w:wordWrap/>
        <w:overflowPunct/>
        <w:topLinePunct w:val="0"/>
        <w:autoSpaceDE/>
        <w:autoSpaceDN/>
        <w:bidi w:val="0"/>
        <w:adjustRightInd/>
        <w:snapToGrid/>
        <w:spacing w:line="600" w:lineRule="exact"/>
        <w:ind w:firstLine="480" w:firstLineChars="200"/>
        <w:textAlignment w:val="auto"/>
        <w:outlineLvl w:val="9"/>
        <w:rPr>
          <w:rFonts w:hint="eastAsia" w:ascii="Times New Roman" w:hAnsi="Times New Roman" w:eastAsia="宋体" w:cs="宋体"/>
          <w:color w:val="auto"/>
          <w:sz w:val="24"/>
          <w:szCs w:val="24"/>
          <w:highlight w:val="none"/>
          <w:lang w:eastAsia="zh-CN"/>
        </w:rPr>
      </w:pPr>
      <w:bookmarkStart w:id="111" w:name="_Toc15371"/>
      <w:bookmarkStart w:id="112" w:name="_Toc31504"/>
      <w:bookmarkStart w:id="113" w:name="_Toc18807"/>
      <w:r>
        <w:rPr>
          <w:rFonts w:hint="eastAsia" w:ascii="Times New Roman" w:hAnsi="Times New Roman" w:eastAsia="宋体" w:cs="宋体"/>
          <w:color w:val="auto"/>
          <w:sz w:val="24"/>
          <w:szCs w:val="24"/>
          <w:highlight w:val="none"/>
          <w:lang w:val="en-US" w:eastAsia="zh-CN"/>
        </w:rPr>
        <w:t>1.</w:t>
      </w:r>
      <w:r>
        <w:rPr>
          <w:rFonts w:hint="eastAsia" w:ascii="Times New Roman" w:hAnsi="Times New Roman" w:eastAsia="宋体" w:cs="宋体"/>
          <w:color w:val="000000"/>
          <w:kern w:val="0"/>
          <w:sz w:val="24"/>
          <w:szCs w:val="24"/>
          <w:highlight w:val="none"/>
          <w:lang w:val="en-US" w:eastAsia="zh-CN" w:bidi="ar"/>
        </w:rPr>
        <w:t>您是否清楚甘肃人大常委会2023年度重点项目前期费和基本建设投资项目整体流程</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lang w:eastAsia="zh-CN"/>
        </w:rPr>
        <w:t>）</w:t>
      </w:r>
      <w:bookmarkEnd w:id="111"/>
      <w:bookmarkEnd w:id="112"/>
      <w:bookmarkEnd w:id="113"/>
    </w:p>
    <w:p w14:paraId="096E016E">
      <w:pPr>
        <w:keepNext w:val="0"/>
        <w:keepLines w:val="0"/>
        <w:pageBreakBefore w:val="0"/>
        <w:kinsoku/>
        <w:wordWrap/>
        <w:overflowPunct/>
        <w:topLinePunct w:val="0"/>
        <w:autoSpaceDE/>
        <w:autoSpaceDN/>
        <w:bidi w:val="0"/>
        <w:adjustRightInd/>
        <w:snapToGrid/>
        <w:spacing w:line="600" w:lineRule="exact"/>
        <w:ind w:firstLine="480" w:firstLineChars="200"/>
        <w:textAlignment w:val="auto"/>
        <w:outlineLvl w:val="9"/>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A. 非常清楚     B. 比较清楚     C. 一般     D. 不清楚</w:t>
      </w:r>
    </w:p>
    <w:p w14:paraId="29328A0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0" w:firstLineChars="200"/>
        <w:jc w:val="left"/>
        <w:textAlignment w:val="auto"/>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2.对于甘肃人大常委会2023年度重点项目前期费和基本建设投资项目是否征集过人大代表的意见或建议？（ ）</w:t>
      </w:r>
    </w:p>
    <w:p w14:paraId="53BCF54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0" w:firstLineChars="200"/>
        <w:jc w:val="left"/>
        <w:textAlignment w:val="auto"/>
        <w:outlineLvl w:val="9"/>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bCs/>
          <w:sz w:val="24"/>
          <w:szCs w:val="24"/>
          <w:highlight w:val="none"/>
          <w:lang w:val="en-US" w:eastAsia="zh-CN"/>
        </w:rPr>
        <w:t xml:space="preserve">A. 是             B. 否    </w:t>
      </w:r>
    </w:p>
    <w:p w14:paraId="1D6403FC">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color w:val="000000"/>
          <w:kern w:val="0"/>
          <w:sz w:val="24"/>
          <w:szCs w:val="24"/>
          <w:highlight w:val="none"/>
          <w:lang w:val="en-US" w:eastAsia="zh-CN" w:bidi="ar"/>
        </w:rPr>
        <w:t>3.您认为有哪些因素会影响项目实施</w:t>
      </w:r>
      <w:r>
        <w:rPr>
          <w:rFonts w:hint="eastAsia" w:ascii="Times New Roman" w:hAnsi="Times New Roman" w:eastAsia="宋体" w:cs="宋体"/>
          <w:color w:val="auto"/>
          <w:kern w:val="2"/>
          <w:sz w:val="24"/>
          <w:szCs w:val="24"/>
          <w:highlight w:val="none"/>
          <w:lang w:val="en-US" w:eastAsia="zh-CN" w:bidi="ar-SA"/>
        </w:rPr>
        <w:t>（ ）</w:t>
      </w:r>
    </w:p>
    <w:p w14:paraId="69526D7B">
      <w:pPr>
        <w:keepNext w:val="0"/>
        <w:keepLines w:val="0"/>
        <w:pageBreakBefore w:val="0"/>
        <w:numPr>
          <w:ilvl w:val="0"/>
          <w:numId w:val="0"/>
        </w:numPr>
        <w:kinsoku/>
        <w:wordWrap/>
        <w:overflowPunct/>
        <w:topLinePunct w:val="0"/>
        <w:autoSpaceDE/>
        <w:autoSpaceDN/>
        <w:bidi w:val="0"/>
        <w:adjustRightInd/>
        <w:snapToGrid/>
        <w:spacing w:line="600" w:lineRule="exact"/>
        <w:ind w:firstLine="480" w:firstLineChars="200"/>
        <w:jc w:val="left"/>
        <w:textAlignment w:val="auto"/>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sz w:val="24"/>
          <w:szCs w:val="24"/>
          <w:highlight w:val="none"/>
          <w:lang w:val="en-US" w:eastAsia="zh-CN"/>
        </w:rPr>
        <w:t xml:space="preserve">A. </w:t>
      </w:r>
      <w:r>
        <w:rPr>
          <w:rFonts w:hint="eastAsia" w:ascii="Times New Roman" w:hAnsi="Times New Roman" w:eastAsia="宋体" w:cs="宋体"/>
          <w:color w:val="000000"/>
          <w:kern w:val="0"/>
          <w:sz w:val="24"/>
          <w:szCs w:val="24"/>
          <w:highlight w:val="none"/>
          <w:lang w:val="en-US" w:eastAsia="zh-CN" w:bidi="ar"/>
        </w:rPr>
        <w:t>资金问题</w:t>
      </w:r>
      <w:r>
        <w:rPr>
          <w:rFonts w:hint="eastAsia" w:ascii="Times New Roman" w:hAnsi="Times New Roman" w:eastAsia="宋体" w:cs="宋体"/>
          <w:sz w:val="24"/>
          <w:szCs w:val="24"/>
          <w:highlight w:val="none"/>
          <w:lang w:val="en-US" w:eastAsia="zh-CN"/>
        </w:rPr>
        <w:t xml:space="preserve">  B. </w:t>
      </w:r>
      <w:r>
        <w:rPr>
          <w:rFonts w:hint="eastAsia" w:ascii="Times New Roman" w:hAnsi="Times New Roman" w:eastAsia="宋体" w:cs="宋体"/>
          <w:color w:val="000000"/>
          <w:kern w:val="0"/>
          <w:sz w:val="24"/>
          <w:szCs w:val="24"/>
          <w:highlight w:val="none"/>
          <w:lang w:val="en-US" w:eastAsia="zh-CN" w:bidi="ar"/>
        </w:rPr>
        <w:t>工作人员业务水平</w:t>
      </w:r>
      <w:r>
        <w:rPr>
          <w:rFonts w:hint="eastAsia" w:ascii="Times New Roman" w:hAnsi="Times New Roman" w:eastAsia="宋体" w:cs="宋体"/>
          <w:sz w:val="24"/>
          <w:szCs w:val="24"/>
          <w:highlight w:val="none"/>
          <w:lang w:val="en-US" w:eastAsia="zh-CN"/>
        </w:rPr>
        <w:t xml:space="preserve">  C. </w:t>
      </w:r>
      <w:r>
        <w:rPr>
          <w:rFonts w:hint="eastAsia" w:ascii="Times New Roman" w:hAnsi="Times New Roman" w:eastAsia="宋体" w:cs="宋体"/>
          <w:color w:val="000000"/>
          <w:kern w:val="0"/>
          <w:sz w:val="24"/>
          <w:szCs w:val="24"/>
          <w:highlight w:val="none"/>
          <w:lang w:val="en-US" w:eastAsia="zh-CN" w:bidi="ar"/>
        </w:rPr>
        <w:t>基础设备配备</w:t>
      </w:r>
      <w:r>
        <w:rPr>
          <w:rFonts w:hint="eastAsia" w:ascii="Times New Roman" w:hAnsi="Times New Roman" w:eastAsia="宋体" w:cs="宋体"/>
          <w:sz w:val="24"/>
          <w:szCs w:val="24"/>
          <w:highlight w:val="none"/>
          <w:lang w:val="en-US" w:eastAsia="zh-CN"/>
        </w:rPr>
        <w:t xml:space="preserve">  D. </w:t>
      </w:r>
      <w:r>
        <w:rPr>
          <w:rFonts w:hint="eastAsia" w:ascii="Times New Roman" w:hAnsi="Times New Roman" w:eastAsia="宋体" w:cs="宋体"/>
          <w:color w:val="000000"/>
          <w:kern w:val="0"/>
          <w:sz w:val="24"/>
          <w:szCs w:val="24"/>
          <w:highlight w:val="none"/>
          <w:lang w:val="en-US" w:eastAsia="zh-CN" w:bidi="ar"/>
        </w:rPr>
        <w:t>其他</w:t>
      </w:r>
    </w:p>
    <w:p w14:paraId="34983D1D">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Times New Roman" w:hAnsi="Times New Roman" w:eastAsia="宋体" w:cs="宋体"/>
          <w:bCs/>
          <w:kern w:val="2"/>
          <w:sz w:val="24"/>
          <w:szCs w:val="24"/>
          <w:highlight w:val="none"/>
          <w:lang w:val="en-US" w:eastAsia="zh-CN" w:bidi="ar-SA"/>
        </w:rPr>
      </w:pPr>
      <w:bookmarkStart w:id="114" w:name="_Toc25220"/>
      <w:bookmarkStart w:id="115" w:name="_Toc2932"/>
      <w:bookmarkStart w:id="116" w:name="_Toc18484"/>
      <w:r>
        <w:rPr>
          <w:rFonts w:hint="eastAsia" w:ascii="Times New Roman" w:hAnsi="Times New Roman" w:eastAsia="宋体" w:cs="宋体"/>
          <w:color w:val="000000"/>
          <w:kern w:val="0"/>
          <w:sz w:val="24"/>
          <w:szCs w:val="24"/>
          <w:highlight w:val="none"/>
          <w:lang w:val="en-US" w:eastAsia="zh-CN" w:bidi="ar"/>
        </w:rPr>
        <w:t>4.您认为项目实施后保障效果如何</w:t>
      </w:r>
      <w:r>
        <w:rPr>
          <w:rFonts w:hint="eastAsia" w:ascii="Times New Roman" w:hAnsi="Times New Roman" w:eastAsia="宋体" w:cs="宋体"/>
          <w:bCs/>
          <w:kern w:val="2"/>
          <w:sz w:val="24"/>
          <w:szCs w:val="24"/>
          <w:highlight w:val="none"/>
          <w:lang w:val="en-US" w:eastAsia="zh-CN" w:bidi="ar-SA"/>
        </w:rPr>
        <w:t>（ ）</w:t>
      </w:r>
      <w:bookmarkEnd w:id="114"/>
      <w:bookmarkEnd w:id="115"/>
      <w:bookmarkEnd w:id="116"/>
    </w:p>
    <w:p w14:paraId="552A2A1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0" w:firstLineChars="200"/>
        <w:jc w:val="left"/>
        <w:textAlignment w:val="auto"/>
        <w:outlineLvl w:val="9"/>
        <w:rPr>
          <w:rFonts w:hint="eastAsia" w:ascii="Times New Roman" w:hAnsi="Times New Roman" w:eastAsia="宋体" w:cs="宋体"/>
          <w:bCs/>
          <w:sz w:val="24"/>
          <w:szCs w:val="24"/>
          <w:highlight w:val="none"/>
          <w:lang w:val="en-US" w:eastAsia="zh-CN"/>
        </w:rPr>
      </w:pPr>
      <w:r>
        <w:rPr>
          <w:rFonts w:hint="eastAsia" w:ascii="Times New Roman" w:hAnsi="Times New Roman" w:eastAsia="宋体" w:cs="宋体"/>
          <w:bCs/>
          <w:sz w:val="24"/>
          <w:szCs w:val="24"/>
          <w:highlight w:val="none"/>
          <w:lang w:val="en-US" w:eastAsia="zh-CN"/>
        </w:rPr>
        <w:t>A. 效果显著     B. 效果良好     C. 一般     D. 效果较差</w:t>
      </w:r>
    </w:p>
    <w:p w14:paraId="426FA0EE">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Times New Roman" w:hAnsi="Times New Roman" w:eastAsia="宋体" w:cs="宋体"/>
          <w:kern w:val="2"/>
          <w:sz w:val="24"/>
          <w:szCs w:val="24"/>
          <w:highlight w:val="none"/>
          <w:lang w:val="en-US" w:eastAsia="zh-CN" w:bidi="ar-SA"/>
        </w:rPr>
      </w:pPr>
      <w:r>
        <w:rPr>
          <w:rFonts w:hint="eastAsia" w:ascii="Times New Roman" w:hAnsi="Times New Roman" w:eastAsia="宋体" w:cs="宋体"/>
          <w:color w:val="000000"/>
          <w:kern w:val="0"/>
          <w:sz w:val="24"/>
          <w:szCs w:val="24"/>
          <w:highlight w:val="none"/>
          <w:lang w:val="en-US" w:eastAsia="zh-CN" w:bidi="ar"/>
        </w:rPr>
        <w:t>5.</w:t>
      </w:r>
      <w:r>
        <w:rPr>
          <w:rFonts w:hint="eastAsia" w:ascii="Times New Roman" w:hAnsi="Times New Roman" w:eastAsia="宋体" w:cs="宋体"/>
          <w:bCs/>
          <w:sz w:val="24"/>
          <w:szCs w:val="24"/>
          <w:highlight w:val="none"/>
          <w:lang w:val="en-US" w:eastAsia="zh-CN"/>
        </w:rPr>
        <w:t>您对甘肃人大常委会2023年度重点项目前期费和基本建设投资项目的实施效果</w:t>
      </w:r>
      <w:r>
        <w:rPr>
          <w:rFonts w:hint="eastAsia" w:ascii="Times New Roman" w:hAnsi="Times New Roman" w:eastAsia="宋体" w:cs="宋体"/>
          <w:kern w:val="2"/>
          <w:sz w:val="24"/>
          <w:szCs w:val="24"/>
          <w:highlight w:val="none"/>
          <w:lang w:val="en-US" w:eastAsia="zh-CN" w:bidi="ar-SA"/>
        </w:rPr>
        <w:t>（ ）</w:t>
      </w:r>
    </w:p>
    <w:p w14:paraId="35A0FF6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0" w:firstLineChars="200"/>
        <w:jc w:val="left"/>
        <w:textAlignment w:val="auto"/>
        <w:outlineLvl w:val="9"/>
        <w:rPr>
          <w:rFonts w:hint="eastAsia" w:ascii="Times New Roman" w:hAnsi="Times New Roman" w:eastAsia="宋体" w:cs="宋体"/>
          <w:bCs/>
          <w:sz w:val="24"/>
          <w:szCs w:val="24"/>
          <w:highlight w:val="none"/>
          <w:lang w:val="en-US" w:eastAsia="zh-CN"/>
        </w:rPr>
      </w:pPr>
      <w:r>
        <w:rPr>
          <w:rFonts w:hint="eastAsia" w:ascii="Times New Roman" w:hAnsi="Times New Roman" w:eastAsia="宋体" w:cs="宋体"/>
          <w:bCs/>
          <w:sz w:val="24"/>
          <w:szCs w:val="24"/>
          <w:highlight w:val="none"/>
          <w:lang w:val="en-US" w:eastAsia="zh-CN"/>
        </w:rPr>
        <w:t>A. 效果显著     B. 效果良好     C. 一般     D. 效果较差</w:t>
      </w:r>
    </w:p>
    <w:p w14:paraId="76DE39FE">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firstLine="482" w:firstLineChars="200"/>
        <w:jc w:val="left"/>
        <w:textAlignment w:val="auto"/>
        <w:outlineLvl w:val="9"/>
        <w:rPr>
          <w:rFonts w:hint="eastAsia" w:ascii="Times New Roman" w:hAnsi="Times New Roman" w:eastAsia="宋体" w:cs="宋体"/>
          <w:b/>
          <w:color w:val="000000"/>
          <w:kern w:val="0"/>
          <w:sz w:val="24"/>
          <w:szCs w:val="24"/>
          <w:highlight w:val="none"/>
          <w:lang w:val="en-US" w:eastAsia="zh-CN" w:bidi="ar"/>
        </w:rPr>
      </w:pPr>
      <w:bookmarkStart w:id="117" w:name="_Toc27948"/>
      <w:bookmarkStart w:id="118" w:name="_Toc21341"/>
      <w:bookmarkStart w:id="119" w:name="_Toc18274"/>
    </w:p>
    <w:p w14:paraId="6C1B344F">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firstLine="482" w:firstLineChars="200"/>
        <w:jc w:val="left"/>
        <w:textAlignment w:val="auto"/>
        <w:outlineLvl w:val="9"/>
        <w:rPr>
          <w:rFonts w:hint="eastAsia" w:ascii="Times New Roman" w:hAnsi="Times New Roman" w:eastAsia="宋体" w:cs="宋体"/>
          <w:bCs/>
          <w:sz w:val="24"/>
          <w:szCs w:val="24"/>
          <w:highlight w:val="none"/>
        </w:rPr>
      </w:pPr>
      <w:r>
        <w:rPr>
          <w:rFonts w:hint="eastAsia" w:ascii="Times New Roman" w:hAnsi="Times New Roman" w:eastAsia="宋体" w:cs="宋体"/>
          <w:b/>
          <w:color w:val="000000"/>
          <w:kern w:val="0"/>
          <w:sz w:val="24"/>
          <w:szCs w:val="24"/>
          <w:highlight w:val="none"/>
          <w:lang w:val="en-US" w:eastAsia="zh-CN" w:bidi="ar"/>
        </w:rPr>
        <w:t>三、满意度</w:t>
      </w:r>
      <w:bookmarkEnd w:id="117"/>
      <w:bookmarkEnd w:id="118"/>
      <w:bookmarkEnd w:id="119"/>
    </w:p>
    <w:p w14:paraId="546C3DF0">
      <w:pPr>
        <w:keepNext w:val="0"/>
        <w:keepLines w:val="0"/>
        <w:pageBreakBefore w:val="0"/>
        <w:tabs>
          <w:tab w:val="left" w:pos="2694"/>
        </w:tabs>
        <w:kinsoku/>
        <w:wordWrap/>
        <w:overflowPunct/>
        <w:topLinePunct w:val="0"/>
        <w:autoSpaceDE/>
        <w:autoSpaceDN/>
        <w:bidi w:val="0"/>
        <w:adjustRightInd/>
        <w:snapToGrid/>
        <w:spacing w:line="600" w:lineRule="exact"/>
        <w:ind w:firstLine="480" w:firstLineChars="200"/>
        <w:textAlignment w:val="auto"/>
        <w:outlineLvl w:val="9"/>
        <w:rPr>
          <w:rFonts w:hint="eastAsia" w:ascii="Times New Roman" w:hAnsi="Times New Roman" w:eastAsia="宋体" w:cs="宋体"/>
          <w:bCs/>
          <w:sz w:val="24"/>
          <w:szCs w:val="24"/>
          <w:highlight w:val="none"/>
        </w:rPr>
      </w:pPr>
      <w:r>
        <w:rPr>
          <w:rFonts w:hint="eastAsia" w:ascii="Times New Roman" w:hAnsi="Times New Roman" w:eastAsia="宋体" w:cs="宋体"/>
          <w:bCs/>
          <w:sz w:val="24"/>
          <w:szCs w:val="24"/>
          <w:highlight w:val="none"/>
        </w:rPr>
        <w:t>请根据您的真实感受就以下问题分别做出满意度判断，在对应的方框上</w:t>
      </w:r>
      <w:r>
        <w:rPr>
          <w:rFonts w:hint="eastAsia" w:ascii="Times New Roman" w:hAnsi="Times New Roman" w:eastAsia="宋体" w:cs="宋体"/>
          <w:bCs/>
          <w:sz w:val="24"/>
          <w:szCs w:val="24"/>
          <w:highlight w:val="none"/>
          <w:lang w:eastAsia="zh-CN"/>
        </w:rPr>
        <w:t>打勾</w:t>
      </w:r>
      <w:r>
        <w:rPr>
          <w:rFonts w:hint="eastAsia" w:ascii="Times New Roman" w:hAnsi="Times New Roman" w:eastAsia="宋体" w:cs="宋体"/>
          <w:bCs/>
          <w:sz w:val="24"/>
          <w:szCs w:val="24"/>
          <w:highlight w:val="none"/>
        </w:rPr>
        <w:t>。</w:t>
      </w:r>
    </w:p>
    <w:tbl>
      <w:tblPr>
        <w:tblStyle w:val="13"/>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3"/>
        <w:gridCol w:w="854"/>
        <w:gridCol w:w="854"/>
        <w:gridCol w:w="854"/>
        <w:gridCol w:w="927"/>
        <w:gridCol w:w="980"/>
      </w:tblGrid>
      <w:tr w14:paraId="61A0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233"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7E1D53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outlineLvl w:val="9"/>
              <w:rPr>
                <w:rFonts w:hint="eastAsia" w:ascii="Times New Roman" w:hAnsi="Times New Roman" w:eastAsia="宋体" w:cs="宋体"/>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508C7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非常</w:t>
            </w:r>
          </w:p>
          <w:p w14:paraId="0DC8EA6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满意</w:t>
            </w:r>
          </w:p>
        </w:tc>
        <w:tc>
          <w:tcPr>
            <w:tcW w:w="8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3F14B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比较</w:t>
            </w:r>
          </w:p>
          <w:p w14:paraId="1CD5D43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满意</w:t>
            </w:r>
          </w:p>
        </w:tc>
        <w:tc>
          <w:tcPr>
            <w:tcW w:w="8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C2CA3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基本</w:t>
            </w:r>
          </w:p>
          <w:p w14:paraId="5730326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满意</w:t>
            </w:r>
          </w:p>
        </w:tc>
        <w:tc>
          <w:tcPr>
            <w:tcW w:w="92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7DB47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不太</w:t>
            </w:r>
          </w:p>
          <w:p w14:paraId="6331179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满意</w:t>
            </w:r>
          </w:p>
        </w:tc>
        <w:tc>
          <w:tcPr>
            <w:tcW w:w="9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54C08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非常不满意</w:t>
            </w:r>
          </w:p>
        </w:tc>
      </w:tr>
      <w:tr w14:paraId="72EB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3" w:type="dxa"/>
            <w:tcBorders>
              <w:top w:val="single" w:color="auto" w:sz="4" w:space="0"/>
              <w:left w:val="single" w:color="auto" w:sz="4" w:space="0"/>
              <w:bottom w:val="single" w:color="auto" w:sz="4" w:space="0"/>
              <w:right w:val="single" w:color="auto" w:sz="4" w:space="0"/>
            </w:tcBorders>
            <w:noWrap w:val="0"/>
            <w:vAlign w:val="center"/>
          </w:tcPr>
          <w:p w14:paraId="385ABAA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1.</w:t>
            </w:r>
            <w:r>
              <w:rPr>
                <w:rFonts w:hint="eastAsia" w:ascii="Times New Roman" w:hAnsi="Times New Roman" w:eastAsia="宋体" w:cs="宋体"/>
                <w:i w:val="0"/>
                <w:iCs w:val="0"/>
                <w:color w:val="262626"/>
                <w:kern w:val="0"/>
                <w:sz w:val="24"/>
                <w:szCs w:val="24"/>
                <w:highlight w:val="none"/>
                <w:u w:val="none"/>
                <w:lang w:val="en-US" w:eastAsia="zh-CN" w:bidi="ar"/>
              </w:rPr>
              <w:t>您对</w:t>
            </w:r>
            <w:r>
              <w:rPr>
                <w:rFonts w:hint="eastAsia" w:ascii="Times New Roman" w:hAnsi="Times New Roman" w:eastAsia="宋体" w:cs="宋体"/>
                <w:color w:val="000000"/>
                <w:kern w:val="0"/>
                <w:sz w:val="24"/>
                <w:szCs w:val="24"/>
                <w:highlight w:val="none"/>
                <w:lang w:val="en-US" w:eastAsia="zh-CN" w:bidi="ar"/>
              </w:rPr>
              <w:t>甘肃人大常委会2023年度重点项目前期费和基本建设投资项目</w:t>
            </w:r>
            <w:r>
              <w:rPr>
                <w:rFonts w:hint="eastAsia" w:ascii="Times New Roman" w:hAnsi="Times New Roman" w:eastAsia="宋体" w:cs="宋体"/>
                <w:i w:val="0"/>
                <w:iCs w:val="0"/>
                <w:color w:val="262626"/>
                <w:kern w:val="0"/>
                <w:sz w:val="24"/>
                <w:szCs w:val="24"/>
                <w:highlight w:val="none"/>
                <w:u w:val="none"/>
                <w:lang w:val="en-US" w:eastAsia="zh-CN" w:bidi="ar"/>
              </w:rPr>
              <w:t>整体工作的评价</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3DC2C26C">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1449B7D0">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674A1090">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27" w:type="dxa"/>
            <w:tcBorders>
              <w:top w:val="single" w:color="auto" w:sz="4" w:space="0"/>
              <w:left w:val="single" w:color="auto" w:sz="4" w:space="0"/>
              <w:bottom w:val="single" w:color="auto" w:sz="4" w:space="0"/>
              <w:right w:val="single" w:color="auto" w:sz="4" w:space="0"/>
            </w:tcBorders>
            <w:noWrap w:val="0"/>
            <w:vAlign w:val="center"/>
          </w:tcPr>
          <w:p w14:paraId="2C880368">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151BFC32">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r>
      <w:tr w14:paraId="189E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3" w:type="dxa"/>
            <w:tcBorders>
              <w:top w:val="single" w:color="auto" w:sz="4" w:space="0"/>
              <w:left w:val="single" w:color="auto" w:sz="4" w:space="0"/>
              <w:bottom w:val="single" w:color="auto" w:sz="4" w:space="0"/>
              <w:right w:val="single" w:color="auto" w:sz="4" w:space="0"/>
            </w:tcBorders>
            <w:noWrap w:val="0"/>
            <w:vAlign w:val="center"/>
          </w:tcPr>
          <w:p w14:paraId="6A3B547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i w:val="0"/>
                <w:iCs w:val="0"/>
                <w:color w:val="262626"/>
                <w:kern w:val="0"/>
                <w:sz w:val="24"/>
                <w:szCs w:val="24"/>
                <w:highlight w:val="none"/>
                <w:u w:val="none"/>
                <w:lang w:val="en-US" w:eastAsia="zh-CN" w:bidi="ar"/>
              </w:rPr>
              <w:t>2.您对</w:t>
            </w:r>
            <w:r>
              <w:rPr>
                <w:rFonts w:hint="eastAsia" w:ascii="Times New Roman" w:hAnsi="Times New Roman" w:eastAsia="宋体" w:cs="宋体"/>
                <w:color w:val="000000"/>
                <w:kern w:val="0"/>
                <w:sz w:val="24"/>
                <w:szCs w:val="24"/>
                <w:highlight w:val="none"/>
                <w:lang w:val="en-US" w:eastAsia="zh-CN" w:bidi="ar"/>
              </w:rPr>
              <w:t>甘肃人大常委会2023年度重点项目前期费和基本建设投资项目</w:t>
            </w:r>
            <w:r>
              <w:rPr>
                <w:rFonts w:hint="eastAsia" w:ascii="Times New Roman" w:hAnsi="Times New Roman" w:eastAsia="宋体" w:cs="宋体"/>
                <w:i w:val="0"/>
                <w:iCs w:val="0"/>
                <w:color w:val="262626"/>
                <w:kern w:val="0"/>
                <w:sz w:val="24"/>
                <w:szCs w:val="24"/>
                <w:highlight w:val="none"/>
                <w:u w:val="none"/>
                <w:lang w:val="en-US" w:eastAsia="zh-CN" w:bidi="ar"/>
              </w:rPr>
              <w:t>提升会议设施水平情况的评价</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30141EE3">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601D1588">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61FAAA37">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27" w:type="dxa"/>
            <w:tcBorders>
              <w:top w:val="single" w:color="auto" w:sz="4" w:space="0"/>
              <w:left w:val="single" w:color="auto" w:sz="4" w:space="0"/>
              <w:bottom w:val="single" w:color="auto" w:sz="4" w:space="0"/>
              <w:right w:val="single" w:color="auto" w:sz="4" w:space="0"/>
            </w:tcBorders>
            <w:noWrap w:val="0"/>
            <w:vAlign w:val="center"/>
          </w:tcPr>
          <w:p w14:paraId="7CD6B13B">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0BDDEA0E">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r>
      <w:tr w14:paraId="63E50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3" w:type="dxa"/>
            <w:tcBorders>
              <w:top w:val="single" w:color="auto" w:sz="4" w:space="0"/>
              <w:left w:val="single" w:color="auto" w:sz="4" w:space="0"/>
              <w:bottom w:val="single" w:color="auto" w:sz="4" w:space="0"/>
              <w:right w:val="single" w:color="auto" w:sz="4" w:space="0"/>
            </w:tcBorders>
            <w:noWrap w:val="0"/>
            <w:vAlign w:val="center"/>
          </w:tcPr>
          <w:p w14:paraId="6B8A054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i w:val="0"/>
                <w:iCs w:val="0"/>
                <w:color w:val="262626"/>
                <w:kern w:val="0"/>
                <w:sz w:val="24"/>
                <w:szCs w:val="24"/>
                <w:highlight w:val="none"/>
                <w:u w:val="none"/>
                <w:lang w:val="en-US" w:eastAsia="zh-CN" w:bidi="ar"/>
              </w:rPr>
              <w:t>3.您对</w:t>
            </w:r>
            <w:r>
              <w:rPr>
                <w:rFonts w:hint="eastAsia" w:ascii="Times New Roman" w:hAnsi="Times New Roman" w:eastAsia="宋体" w:cs="宋体"/>
                <w:color w:val="000000"/>
                <w:kern w:val="0"/>
                <w:sz w:val="24"/>
                <w:szCs w:val="24"/>
                <w:highlight w:val="none"/>
                <w:lang w:val="en-US" w:eastAsia="zh-CN" w:bidi="ar"/>
              </w:rPr>
              <w:t>甘肃人大常委会2023年度重点项目前期费和基本建设投资项目</w:t>
            </w:r>
            <w:r>
              <w:rPr>
                <w:rFonts w:hint="eastAsia" w:ascii="Times New Roman" w:hAnsi="Times New Roman" w:eastAsia="宋体" w:cs="宋体"/>
                <w:i w:val="0"/>
                <w:iCs w:val="0"/>
                <w:color w:val="262626"/>
                <w:kern w:val="0"/>
                <w:sz w:val="24"/>
                <w:szCs w:val="24"/>
                <w:highlight w:val="none"/>
                <w:u w:val="none"/>
                <w:lang w:val="en-US" w:eastAsia="zh-CN" w:bidi="ar"/>
              </w:rPr>
              <w:t>会议顺利开展保障率的评价</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35CDA193">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7BBFCFDA">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66E3574A">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27" w:type="dxa"/>
            <w:tcBorders>
              <w:top w:val="single" w:color="auto" w:sz="4" w:space="0"/>
              <w:left w:val="single" w:color="auto" w:sz="4" w:space="0"/>
              <w:bottom w:val="single" w:color="auto" w:sz="4" w:space="0"/>
              <w:right w:val="single" w:color="auto" w:sz="4" w:space="0"/>
            </w:tcBorders>
            <w:noWrap w:val="0"/>
            <w:vAlign w:val="center"/>
          </w:tcPr>
          <w:p w14:paraId="24111789">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065A1951">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r>
      <w:tr w14:paraId="54E19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3" w:type="dxa"/>
            <w:tcBorders>
              <w:top w:val="single" w:color="auto" w:sz="4" w:space="0"/>
              <w:left w:val="single" w:color="auto" w:sz="4" w:space="0"/>
              <w:bottom w:val="single" w:color="auto" w:sz="4" w:space="0"/>
              <w:right w:val="single" w:color="auto" w:sz="4" w:space="0"/>
            </w:tcBorders>
            <w:noWrap w:val="0"/>
            <w:vAlign w:val="center"/>
          </w:tcPr>
          <w:p w14:paraId="072D5C8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i w:val="0"/>
                <w:iCs w:val="0"/>
                <w:color w:val="262626"/>
                <w:kern w:val="0"/>
                <w:sz w:val="24"/>
                <w:szCs w:val="24"/>
                <w:highlight w:val="none"/>
                <w:u w:val="none"/>
                <w:lang w:val="en-US" w:eastAsia="zh-CN" w:bidi="ar"/>
              </w:rPr>
              <w:t>4.您对</w:t>
            </w:r>
            <w:r>
              <w:rPr>
                <w:rFonts w:hint="eastAsia" w:ascii="Times New Roman" w:hAnsi="Times New Roman" w:eastAsia="宋体" w:cs="宋体"/>
                <w:color w:val="000000"/>
                <w:kern w:val="0"/>
                <w:sz w:val="24"/>
                <w:szCs w:val="24"/>
                <w:highlight w:val="none"/>
                <w:lang w:val="en-US" w:eastAsia="zh-CN" w:bidi="ar"/>
              </w:rPr>
              <w:t>甘肃人大常委会2023年度重点项目前期费和基本建设投资项目整体流程</w:t>
            </w:r>
            <w:r>
              <w:rPr>
                <w:rFonts w:hint="eastAsia" w:ascii="Times New Roman" w:hAnsi="Times New Roman" w:eastAsia="宋体" w:cs="宋体"/>
                <w:i w:val="0"/>
                <w:iCs w:val="0"/>
                <w:color w:val="262626"/>
                <w:kern w:val="0"/>
                <w:sz w:val="24"/>
                <w:szCs w:val="24"/>
                <w:highlight w:val="none"/>
                <w:u w:val="none"/>
                <w:lang w:val="en-US" w:eastAsia="zh-CN" w:bidi="ar"/>
              </w:rPr>
              <w:t>的评价</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1D7BC955">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56989763">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1938D1F0">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27" w:type="dxa"/>
            <w:tcBorders>
              <w:top w:val="single" w:color="auto" w:sz="4" w:space="0"/>
              <w:left w:val="single" w:color="auto" w:sz="4" w:space="0"/>
              <w:bottom w:val="single" w:color="auto" w:sz="4" w:space="0"/>
              <w:right w:val="single" w:color="auto" w:sz="4" w:space="0"/>
            </w:tcBorders>
            <w:noWrap w:val="0"/>
            <w:vAlign w:val="center"/>
          </w:tcPr>
          <w:p w14:paraId="5102D573">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002047A4">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r>
      <w:tr w14:paraId="10EF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3" w:type="dxa"/>
            <w:tcBorders>
              <w:top w:val="single" w:color="auto" w:sz="4" w:space="0"/>
              <w:left w:val="single" w:color="auto" w:sz="4" w:space="0"/>
              <w:bottom w:val="single" w:color="auto" w:sz="4" w:space="0"/>
              <w:right w:val="single" w:color="auto" w:sz="4" w:space="0"/>
            </w:tcBorders>
            <w:noWrap w:val="0"/>
            <w:vAlign w:val="center"/>
          </w:tcPr>
          <w:p w14:paraId="7194983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i w:val="0"/>
                <w:iCs w:val="0"/>
                <w:color w:val="262626"/>
                <w:kern w:val="0"/>
                <w:sz w:val="24"/>
                <w:szCs w:val="24"/>
                <w:highlight w:val="none"/>
                <w:u w:val="none"/>
                <w:lang w:val="en-US" w:eastAsia="zh-CN" w:bidi="ar"/>
              </w:rPr>
              <w:t>5.</w:t>
            </w:r>
            <w:r>
              <w:rPr>
                <w:rFonts w:hint="eastAsia" w:ascii="Times New Roman" w:hAnsi="Times New Roman" w:eastAsia="宋体" w:cs="宋体"/>
                <w:color w:val="000000"/>
                <w:kern w:val="0"/>
                <w:sz w:val="24"/>
                <w:szCs w:val="24"/>
                <w:highlight w:val="none"/>
                <w:lang w:val="en-US" w:eastAsia="zh-CN" w:bidi="ar"/>
              </w:rPr>
              <w:t>您对甘肃人大常委会2023年度重点项目前期费和基本建设投资项目工作效率的评价</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78471AAB">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3595585D">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5E27CB12">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27" w:type="dxa"/>
            <w:tcBorders>
              <w:top w:val="single" w:color="auto" w:sz="4" w:space="0"/>
              <w:left w:val="single" w:color="auto" w:sz="4" w:space="0"/>
              <w:bottom w:val="single" w:color="auto" w:sz="4" w:space="0"/>
              <w:right w:val="single" w:color="auto" w:sz="4" w:space="0"/>
            </w:tcBorders>
            <w:noWrap w:val="0"/>
            <w:vAlign w:val="center"/>
          </w:tcPr>
          <w:p w14:paraId="0EF7F1FA">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23A833D4">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r>
    </w:tbl>
    <w:p w14:paraId="6E5C8CB5">
      <w:pPr>
        <w:keepNext w:val="0"/>
        <w:keepLines w:val="0"/>
        <w:pageBreakBefore w:val="0"/>
        <w:kinsoku/>
        <w:wordWrap/>
        <w:overflowPunct/>
        <w:topLinePunct w:val="0"/>
        <w:autoSpaceDE/>
        <w:autoSpaceDN/>
        <w:bidi w:val="0"/>
        <w:adjustRightInd/>
        <w:snapToGrid/>
        <w:spacing w:line="600" w:lineRule="exact"/>
        <w:outlineLvl w:val="9"/>
        <w:rPr>
          <w:rFonts w:hint="eastAsia" w:ascii="Times New Roman" w:hAnsi="Times New Roman" w:eastAsia="宋体" w:cs="宋体"/>
          <w:sz w:val="24"/>
          <w:szCs w:val="32"/>
          <w:highlight w:val="none"/>
          <w:u w:val="single"/>
        </w:rPr>
      </w:pPr>
    </w:p>
    <w:p w14:paraId="13D60B67">
      <w:pPr>
        <w:keepNext w:val="0"/>
        <w:keepLines w:val="0"/>
        <w:pageBreakBefore w:val="0"/>
        <w:kinsoku/>
        <w:wordWrap/>
        <w:overflowPunct/>
        <w:topLinePunct w:val="0"/>
        <w:autoSpaceDE/>
        <w:autoSpaceDN/>
        <w:bidi w:val="0"/>
        <w:adjustRightInd/>
        <w:snapToGrid/>
        <w:spacing w:line="600" w:lineRule="exact"/>
        <w:outlineLvl w:val="9"/>
        <w:rPr>
          <w:rFonts w:hint="eastAsia" w:ascii="Times New Roman" w:hAnsi="Times New Roman" w:eastAsia="宋体" w:cs="宋体"/>
          <w:sz w:val="24"/>
          <w:szCs w:val="32"/>
          <w:highlight w:val="yellow"/>
          <w:u w:val="single"/>
        </w:rPr>
      </w:pPr>
    </w:p>
    <w:p w14:paraId="3C7BF734">
      <w:pPr>
        <w:keepNext w:val="0"/>
        <w:keepLines w:val="0"/>
        <w:pageBreakBefore w:val="0"/>
        <w:kinsoku/>
        <w:wordWrap/>
        <w:overflowPunct/>
        <w:topLinePunct w:val="0"/>
        <w:autoSpaceDE/>
        <w:autoSpaceDN/>
        <w:bidi w:val="0"/>
        <w:adjustRightInd/>
        <w:snapToGrid/>
        <w:spacing w:line="600" w:lineRule="exact"/>
        <w:outlineLvl w:val="9"/>
        <w:rPr>
          <w:rFonts w:hint="eastAsia" w:ascii="Times New Roman" w:hAnsi="Times New Roman" w:eastAsia="宋体" w:cs="宋体"/>
          <w:highlight w:val="yellow"/>
        </w:rPr>
      </w:pPr>
      <w:r>
        <w:rPr>
          <w:rFonts w:hint="eastAsia" w:ascii="Times New Roman" w:hAnsi="Times New Roman" w:eastAsia="宋体" w:cs="宋体"/>
          <w:sz w:val="24"/>
          <w:szCs w:val="32"/>
          <w:highlight w:val="yellow"/>
          <w:u w:val="single"/>
        </w:rPr>
        <w:br w:type="page"/>
      </w:r>
    </w:p>
    <w:p w14:paraId="03EE8045">
      <w:pPr>
        <w:keepNext w:val="0"/>
        <w:keepLines w:val="0"/>
        <w:pageBreakBefore w:val="0"/>
        <w:kinsoku/>
        <w:wordWrap/>
        <w:overflowPunct/>
        <w:topLinePunct w:val="0"/>
        <w:autoSpaceDE/>
        <w:autoSpaceDN/>
        <w:bidi w:val="0"/>
        <w:adjustRightInd/>
        <w:snapToGrid/>
        <w:spacing w:line="600" w:lineRule="exact"/>
        <w:jc w:val="both"/>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b/>
          <w:bCs/>
          <w:sz w:val="28"/>
          <w:szCs w:val="28"/>
          <w:highlight w:val="none"/>
          <w:lang w:val="en-US" w:eastAsia="zh-CN"/>
        </w:rPr>
        <w:t>满意度调查问卷如下：</w:t>
      </w:r>
    </w:p>
    <w:p w14:paraId="72B0E087">
      <w:pPr>
        <w:keepNext w:val="0"/>
        <w:keepLines w:val="0"/>
        <w:pageBreakBefore w:val="0"/>
        <w:kinsoku/>
        <w:wordWrap/>
        <w:overflowPunct/>
        <w:topLinePunct w:val="0"/>
        <w:autoSpaceDE/>
        <w:autoSpaceDN/>
        <w:bidi w:val="0"/>
        <w:adjustRightInd/>
        <w:snapToGrid/>
        <w:spacing w:line="600" w:lineRule="exact"/>
        <w:jc w:val="center"/>
        <w:outlineLvl w:val="9"/>
        <w:rPr>
          <w:rFonts w:hint="eastAsia" w:ascii="Times New Roman" w:hAnsi="Times New Roman" w:eastAsia="宋体" w:cs="宋体"/>
          <w:b/>
          <w:bCs/>
          <w:sz w:val="28"/>
          <w:szCs w:val="21"/>
          <w:highlight w:val="none"/>
          <w:lang w:val="en-US" w:eastAsia="zh-CN"/>
        </w:rPr>
      </w:pPr>
      <w:r>
        <w:rPr>
          <w:rFonts w:hint="eastAsia" w:ascii="Times New Roman" w:hAnsi="Times New Roman" w:eastAsia="宋体" w:cs="宋体"/>
          <w:b/>
          <w:bCs/>
          <w:sz w:val="28"/>
          <w:szCs w:val="21"/>
          <w:highlight w:val="none"/>
          <w:lang w:val="en-US" w:eastAsia="zh-CN"/>
        </w:rPr>
        <w:t>甘肃人大常委会2023年度各委员会及研究室专项经费工作人员满意度调查问卷</w:t>
      </w:r>
    </w:p>
    <w:p w14:paraId="2999E7E0">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482" w:firstLineChars="200"/>
        <w:jc w:val="left"/>
        <w:textAlignment w:val="auto"/>
        <w:outlineLvl w:val="9"/>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b/>
          <w:color w:val="000000"/>
          <w:kern w:val="0"/>
          <w:sz w:val="24"/>
          <w:szCs w:val="24"/>
          <w:highlight w:val="none"/>
          <w:lang w:val="en-US" w:eastAsia="zh-CN" w:bidi="ar"/>
        </w:rPr>
        <w:t>一、个人信息</w:t>
      </w:r>
    </w:p>
    <w:p w14:paraId="1B6D6845">
      <w:pPr>
        <w:keepNext w:val="0"/>
        <w:keepLines w:val="0"/>
        <w:pageBreakBefore w:val="0"/>
        <w:kinsoku/>
        <w:wordWrap/>
        <w:overflowPunct/>
        <w:topLinePunct w:val="0"/>
        <w:autoSpaceDE/>
        <w:autoSpaceDN/>
        <w:bidi w:val="0"/>
        <w:adjustRightInd/>
        <w:snapToGrid/>
        <w:spacing w:line="600" w:lineRule="exact"/>
        <w:ind w:firstLine="480" w:firstLineChars="200"/>
        <w:textAlignment w:val="auto"/>
        <w:outlineLvl w:val="9"/>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1.</w:t>
      </w:r>
      <w:r>
        <w:rPr>
          <w:rFonts w:hint="eastAsia" w:ascii="Times New Roman" w:hAnsi="Times New Roman" w:eastAsia="宋体" w:cs="宋体"/>
          <w:i w:val="0"/>
          <w:iCs w:val="0"/>
          <w:color w:val="000000"/>
          <w:kern w:val="0"/>
          <w:sz w:val="24"/>
          <w:szCs w:val="24"/>
          <w:highlight w:val="none"/>
          <w:u w:val="none"/>
          <w:lang w:val="en-US" w:eastAsia="zh-CN" w:bidi="ar"/>
        </w:rPr>
        <w:t>您的性别为</w:t>
      </w:r>
      <w:r>
        <w:rPr>
          <w:rFonts w:hint="eastAsia" w:ascii="Times New Roman" w:hAnsi="Times New Roman" w:eastAsia="宋体" w:cs="宋体"/>
          <w:color w:val="auto"/>
          <w:sz w:val="24"/>
          <w:szCs w:val="24"/>
          <w:highlight w:val="none"/>
          <w:lang w:val="en-US" w:eastAsia="zh-CN"/>
        </w:rPr>
        <w:t>（ ）</w:t>
      </w:r>
    </w:p>
    <w:p w14:paraId="23E82A0F">
      <w:pPr>
        <w:keepNext w:val="0"/>
        <w:keepLines w:val="0"/>
        <w:pageBreakBefore w:val="0"/>
        <w:kinsoku/>
        <w:wordWrap/>
        <w:overflowPunct/>
        <w:topLinePunct w:val="0"/>
        <w:autoSpaceDE/>
        <w:autoSpaceDN/>
        <w:bidi w:val="0"/>
        <w:adjustRightInd/>
        <w:snapToGrid/>
        <w:spacing w:line="600" w:lineRule="exact"/>
        <w:ind w:firstLine="480" w:firstLineChars="200"/>
        <w:textAlignment w:val="auto"/>
        <w:outlineLvl w:val="9"/>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 xml:space="preserve">A. 男           B. 女 </w:t>
      </w:r>
    </w:p>
    <w:p w14:paraId="3194C2C8">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color w:val="auto"/>
          <w:kern w:val="2"/>
          <w:sz w:val="24"/>
          <w:szCs w:val="24"/>
          <w:highlight w:val="none"/>
          <w:lang w:val="en-US" w:eastAsia="zh-CN" w:bidi="ar-SA"/>
        </w:rPr>
        <w:t>2.</w:t>
      </w:r>
      <w:r>
        <w:rPr>
          <w:rFonts w:hint="eastAsia" w:ascii="Times New Roman" w:hAnsi="Times New Roman" w:eastAsia="宋体" w:cs="宋体"/>
          <w:i w:val="0"/>
          <w:iCs w:val="0"/>
          <w:color w:val="262626"/>
          <w:kern w:val="0"/>
          <w:sz w:val="24"/>
          <w:szCs w:val="24"/>
          <w:highlight w:val="none"/>
          <w:u w:val="none"/>
          <w:lang w:val="en-US" w:eastAsia="zh-CN" w:bidi="ar"/>
        </w:rPr>
        <w:t>您的工作年限是</w:t>
      </w:r>
      <w:r>
        <w:rPr>
          <w:rFonts w:hint="eastAsia" w:ascii="Times New Roman" w:hAnsi="Times New Roman" w:eastAsia="宋体" w:cs="宋体"/>
          <w:color w:val="auto"/>
          <w:kern w:val="2"/>
          <w:sz w:val="24"/>
          <w:szCs w:val="24"/>
          <w:highlight w:val="none"/>
          <w:lang w:val="en-US" w:eastAsia="zh-CN" w:bidi="ar-SA"/>
        </w:rPr>
        <w:t>（ ）</w:t>
      </w:r>
    </w:p>
    <w:p w14:paraId="31EF6851">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firstLine="480" w:firstLineChars="200"/>
        <w:jc w:val="left"/>
        <w:textAlignment w:val="auto"/>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b w:val="0"/>
          <w:bCs/>
          <w:color w:val="000000"/>
          <w:kern w:val="0"/>
          <w:sz w:val="24"/>
          <w:szCs w:val="24"/>
          <w:highlight w:val="none"/>
          <w:lang w:val="en-US" w:eastAsia="zh-CN" w:bidi="ar"/>
        </w:rPr>
        <w:t xml:space="preserve">A. </w:t>
      </w:r>
      <w:r>
        <w:rPr>
          <w:rFonts w:hint="eastAsia" w:ascii="Times New Roman" w:hAnsi="Times New Roman" w:eastAsia="宋体" w:cs="宋体"/>
          <w:i w:val="0"/>
          <w:iCs w:val="0"/>
          <w:color w:val="000000"/>
          <w:kern w:val="0"/>
          <w:sz w:val="24"/>
          <w:szCs w:val="24"/>
          <w:highlight w:val="none"/>
          <w:u w:val="none"/>
          <w:lang w:val="en-US" w:eastAsia="zh-CN" w:bidi="ar"/>
        </w:rPr>
        <w:t>1-2年（含两年）</w:t>
      </w:r>
      <w:r>
        <w:rPr>
          <w:rFonts w:hint="eastAsia" w:ascii="Times New Roman" w:hAnsi="Times New Roman" w:eastAsia="宋体" w:cs="宋体"/>
          <w:color w:val="000000"/>
          <w:kern w:val="0"/>
          <w:sz w:val="24"/>
          <w:szCs w:val="24"/>
          <w:highlight w:val="none"/>
          <w:lang w:val="en-US" w:eastAsia="zh-CN" w:bidi="ar"/>
        </w:rPr>
        <w:t xml:space="preserve">     </w:t>
      </w:r>
      <w:r>
        <w:rPr>
          <w:rFonts w:hint="eastAsia" w:ascii="Times New Roman" w:hAnsi="Times New Roman" w:eastAsia="宋体" w:cs="宋体"/>
          <w:b w:val="0"/>
          <w:bCs/>
          <w:color w:val="000000"/>
          <w:kern w:val="0"/>
          <w:sz w:val="24"/>
          <w:szCs w:val="24"/>
          <w:highlight w:val="none"/>
          <w:lang w:val="en-US" w:eastAsia="zh-CN" w:bidi="ar"/>
        </w:rPr>
        <w:t xml:space="preserve">B. </w:t>
      </w:r>
      <w:r>
        <w:rPr>
          <w:rFonts w:hint="eastAsia" w:ascii="Times New Roman" w:hAnsi="Times New Roman" w:eastAsia="宋体" w:cs="宋体"/>
          <w:i w:val="0"/>
          <w:iCs w:val="0"/>
          <w:color w:val="000000"/>
          <w:kern w:val="0"/>
          <w:sz w:val="24"/>
          <w:szCs w:val="24"/>
          <w:highlight w:val="none"/>
          <w:u w:val="none"/>
          <w:lang w:val="en-US" w:eastAsia="zh-CN" w:bidi="ar"/>
        </w:rPr>
        <w:t>2-5年（含5年）</w:t>
      </w:r>
      <w:r>
        <w:rPr>
          <w:rFonts w:hint="eastAsia" w:ascii="Times New Roman" w:hAnsi="Times New Roman" w:eastAsia="宋体" w:cs="宋体"/>
          <w:color w:val="000000"/>
          <w:kern w:val="0"/>
          <w:sz w:val="24"/>
          <w:szCs w:val="24"/>
          <w:highlight w:val="none"/>
          <w:lang w:val="en-US" w:eastAsia="zh-CN" w:bidi="ar"/>
        </w:rPr>
        <w:t xml:space="preserve">     C. </w:t>
      </w:r>
      <w:r>
        <w:rPr>
          <w:rFonts w:hint="eastAsia" w:ascii="Times New Roman" w:hAnsi="Times New Roman" w:eastAsia="宋体" w:cs="宋体"/>
          <w:i w:val="0"/>
          <w:iCs w:val="0"/>
          <w:color w:val="000000"/>
          <w:kern w:val="0"/>
          <w:sz w:val="24"/>
          <w:szCs w:val="24"/>
          <w:highlight w:val="none"/>
          <w:u w:val="none"/>
          <w:lang w:val="en-US" w:eastAsia="zh-CN" w:bidi="ar"/>
        </w:rPr>
        <w:t>5年以上</w:t>
      </w:r>
    </w:p>
    <w:p w14:paraId="20B1E994">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482" w:firstLineChars="200"/>
        <w:jc w:val="left"/>
        <w:textAlignment w:val="auto"/>
        <w:outlineLvl w:val="9"/>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b/>
          <w:color w:val="000000"/>
          <w:kern w:val="0"/>
          <w:sz w:val="24"/>
          <w:szCs w:val="24"/>
          <w:highlight w:val="none"/>
          <w:lang w:val="en-US" w:eastAsia="zh-CN" w:bidi="ar"/>
        </w:rPr>
        <w:t>二、基本信息</w:t>
      </w:r>
    </w:p>
    <w:p w14:paraId="23254AC1">
      <w:pPr>
        <w:keepNext w:val="0"/>
        <w:keepLines w:val="0"/>
        <w:pageBreakBefore w:val="0"/>
        <w:kinsoku/>
        <w:wordWrap/>
        <w:overflowPunct/>
        <w:topLinePunct w:val="0"/>
        <w:autoSpaceDE/>
        <w:autoSpaceDN/>
        <w:bidi w:val="0"/>
        <w:adjustRightInd/>
        <w:snapToGrid/>
        <w:spacing w:line="600" w:lineRule="exact"/>
        <w:ind w:firstLine="480" w:firstLineChars="200"/>
        <w:textAlignment w:val="auto"/>
        <w:outlineLvl w:val="9"/>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i w:val="0"/>
          <w:iCs w:val="0"/>
          <w:color w:val="262626"/>
          <w:kern w:val="0"/>
          <w:sz w:val="24"/>
          <w:szCs w:val="24"/>
          <w:highlight w:val="none"/>
          <w:u w:val="none"/>
          <w:lang w:val="en-US" w:eastAsia="zh-CN" w:bidi="ar"/>
        </w:rPr>
        <w:t>1.</w:t>
      </w:r>
      <w:r>
        <w:rPr>
          <w:rFonts w:hint="eastAsia" w:ascii="Times New Roman" w:hAnsi="Times New Roman" w:eastAsia="宋体" w:cs="宋体"/>
          <w:color w:val="000000"/>
          <w:kern w:val="0"/>
          <w:sz w:val="24"/>
          <w:szCs w:val="24"/>
          <w:highlight w:val="none"/>
          <w:lang w:val="en-US" w:eastAsia="zh-CN" w:bidi="ar"/>
        </w:rPr>
        <w:t>您是否组织过甘肃人大常委会2023年度重点项目前期费和基本建设投资项目</w:t>
      </w:r>
      <w:r>
        <w:rPr>
          <w:rFonts w:hint="eastAsia" w:ascii="Times New Roman" w:hAnsi="Times New Roman" w:eastAsia="宋体" w:cs="宋体"/>
          <w:color w:val="auto"/>
          <w:sz w:val="24"/>
          <w:szCs w:val="24"/>
          <w:highlight w:val="none"/>
          <w:lang w:val="en-US" w:eastAsia="zh-CN"/>
        </w:rPr>
        <w:t>（ ）</w:t>
      </w:r>
    </w:p>
    <w:p w14:paraId="1AC7FC29">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Times New Roman" w:hAnsi="Times New Roman" w:eastAsia="宋体" w:cs="宋体"/>
          <w:kern w:val="2"/>
          <w:sz w:val="24"/>
          <w:szCs w:val="24"/>
          <w:highlight w:val="none"/>
          <w:lang w:val="en-US" w:eastAsia="zh-CN" w:bidi="ar-SA"/>
        </w:rPr>
      </w:pPr>
      <w:r>
        <w:rPr>
          <w:rFonts w:hint="eastAsia" w:ascii="Times New Roman" w:hAnsi="Times New Roman" w:eastAsia="宋体" w:cs="宋体"/>
          <w:kern w:val="2"/>
          <w:sz w:val="24"/>
          <w:szCs w:val="24"/>
          <w:highlight w:val="none"/>
          <w:lang w:val="en-US" w:eastAsia="zh-CN" w:bidi="ar-SA"/>
        </w:rPr>
        <w:t>A. 是           B. 否</w:t>
      </w:r>
    </w:p>
    <w:p w14:paraId="4D7E93BA">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i w:val="0"/>
          <w:iCs w:val="0"/>
          <w:color w:val="262626"/>
          <w:kern w:val="0"/>
          <w:sz w:val="24"/>
          <w:szCs w:val="24"/>
          <w:highlight w:val="none"/>
          <w:u w:val="none"/>
          <w:lang w:val="en-US" w:eastAsia="zh-CN" w:bidi="ar"/>
        </w:rPr>
        <w:t>2.</w:t>
      </w:r>
      <w:r>
        <w:rPr>
          <w:rFonts w:hint="eastAsia" w:ascii="Times New Roman" w:hAnsi="Times New Roman" w:eastAsia="宋体" w:cs="宋体"/>
          <w:color w:val="000000"/>
          <w:kern w:val="0"/>
          <w:sz w:val="24"/>
          <w:szCs w:val="24"/>
          <w:highlight w:val="none"/>
          <w:lang w:val="en-US" w:eastAsia="zh-CN" w:bidi="ar"/>
        </w:rPr>
        <w:t>您是否清楚了解到甘肃人大常委会2023年度重点项目前期费和基本建设投资项目</w:t>
      </w:r>
      <w:r>
        <w:rPr>
          <w:rFonts w:hint="eastAsia" w:ascii="Times New Roman" w:hAnsi="Times New Roman" w:eastAsia="宋体" w:cs="宋体"/>
          <w:color w:val="auto"/>
          <w:kern w:val="2"/>
          <w:sz w:val="24"/>
          <w:szCs w:val="24"/>
          <w:highlight w:val="none"/>
          <w:lang w:val="en-US" w:eastAsia="zh-CN" w:bidi="ar-SA"/>
        </w:rPr>
        <w:t>（ ）</w:t>
      </w:r>
    </w:p>
    <w:p w14:paraId="01AE7DF2">
      <w:pPr>
        <w:keepNext w:val="0"/>
        <w:keepLines w:val="0"/>
        <w:pageBreakBefore w:val="0"/>
        <w:numPr>
          <w:ilvl w:val="0"/>
          <w:numId w:val="0"/>
        </w:numPr>
        <w:kinsoku/>
        <w:wordWrap/>
        <w:overflowPunct/>
        <w:topLinePunct w:val="0"/>
        <w:autoSpaceDE/>
        <w:autoSpaceDN/>
        <w:bidi w:val="0"/>
        <w:adjustRightInd/>
        <w:snapToGrid/>
        <w:spacing w:line="600" w:lineRule="exact"/>
        <w:ind w:firstLine="480" w:firstLineChars="200"/>
        <w:jc w:val="left"/>
        <w:textAlignment w:val="auto"/>
        <w:outlineLvl w:val="9"/>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sz w:val="24"/>
          <w:szCs w:val="24"/>
          <w:highlight w:val="none"/>
          <w:lang w:val="en-US" w:eastAsia="zh-CN"/>
        </w:rPr>
        <w:t>A. 非常清楚     B. 比较清楚     C. 一般     D. 不清楚</w:t>
      </w:r>
    </w:p>
    <w:p w14:paraId="013A0007">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i w:val="0"/>
          <w:iCs w:val="0"/>
          <w:color w:val="262626"/>
          <w:kern w:val="0"/>
          <w:sz w:val="24"/>
          <w:szCs w:val="24"/>
          <w:highlight w:val="none"/>
          <w:u w:val="none"/>
          <w:lang w:val="en-US" w:eastAsia="zh-CN" w:bidi="ar"/>
        </w:rPr>
        <w:t>3.您认为甘肃人大常委会2023年度重点项目前期费和基本建设投资项目的工作效果如何</w:t>
      </w:r>
      <w:r>
        <w:rPr>
          <w:rFonts w:hint="eastAsia" w:ascii="Times New Roman" w:hAnsi="Times New Roman" w:eastAsia="宋体" w:cs="宋体"/>
          <w:color w:val="auto"/>
          <w:kern w:val="2"/>
          <w:sz w:val="24"/>
          <w:szCs w:val="24"/>
          <w:highlight w:val="none"/>
          <w:lang w:val="en-US" w:eastAsia="zh-CN" w:bidi="ar-SA"/>
        </w:rPr>
        <w:t>（ ）</w:t>
      </w:r>
    </w:p>
    <w:p w14:paraId="137C11BB">
      <w:pPr>
        <w:keepNext w:val="0"/>
        <w:keepLines w:val="0"/>
        <w:pageBreakBefore w:val="0"/>
        <w:numPr>
          <w:ilvl w:val="0"/>
          <w:numId w:val="0"/>
        </w:numPr>
        <w:kinsoku/>
        <w:wordWrap/>
        <w:overflowPunct/>
        <w:topLinePunct w:val="0"/>
        <w:autoSpaceDE/>
        <w:autoSpaceDN/>
        <w:bidi w:val="0"/>
        <w:adjustRightInd/>
        <w:snapToGrid/>
        <w:spacing w:line="600" w:lineRule="exact"/>
        <w:ind w:firstLine="480" w:firstLineChars="200"/>
        <w:jc w:val="left"/>
        <w:textAlignment w:val="auto"/>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sz w:val="24"/>
          <w:szCs w:val="24"/>
          <w:highlight w:val="none"/>
          <w:lang w:val="en-US" w:eastAsia="zh-CN"/>
        </w:rPr>
        <w:t>A. 效果显著     B. 效果良好     C. 一般     D. 无效果</w:t>
      </w:r>
    </w:p>
    <w:p w14:paraId="66C60A1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0" w:firstLineChars="200"/>
        <w:jc w:val="left"/>
        <w:textAlignment w:val="auto"/>
        <w:outlineLvl w:val="9"/>
        <w:rPr>
          <w:rFonts w:hint="eastAsia" w:ascii="Times New Roman" w:hAnsi="Times New Roman" w:eastAsia="宋体" w:cs="宋体"/>
          <w:bCs/>
          <w:sz w:val="24"/>
          <w:szCs w:val="24"/>
          <w:highlight w:val="none"/>
          <w:lang w:val="en-US" w:eastAsia="zh-CN"/>
        </w:rPr>
      </w:pPr>
      <w:r>
        <w:rPr>
          <w:rFonts w:hint="eastAsia" w:ascii="Times New Roman" w:hAnsi="Times New Roman" w:eastAsia="宋体" w:cs="宋体"/>
          <w:i w:val="0"/>
          <w:iCs w:val="0"/>
          <w:color w:val="262626"/>
          <w:kern w:val="0"/>
          <w:sz w:val="24"/>
          <w:szCs w:val="24"/>
          <w:highlight w:val="none"/>
          <w:u w:val="none"/>
          <w:lang w:val="en-US" w:eastAsia="zh-CN" w:bidi="ar"/>
        </w:rPr>
        <w:t>4.您是否清楚甘肃人大常委会2023年度重点项目前期费和基本建设投资项目的进度</w:t>
      </w:r>
      <w:r>
        <w:rPr>
          <w:rFonts w:hint="eastAsia" w:ascii="Times New Roman" w:hAnsi="Times New Roman" w:eastAsia="宋体" w:cs="宋体"/>
          <w:bCs/>
          <w:sz w:val="24"/>
          <w:szCs w:val="24"/>
          <w:highlight w:val="none"/>
          <w:lang w:val="en-US" w:eastAsia="zh-CN"/>
        </w:rPr>
        <w:t>（ ）</w:t>
      </w:r>
    </w:p>
    <w:p w14:paraId="67D2E25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0" w:firstLineChars="200"/>
        <w:jc w:val="left"/>
        <w:textAlignment w:val="auto"/>
        <w:outlineLvl w:val="9"/>
        <w:rPr>
          <w:rFonts w:hint="eastAsia" w:ascii="Times New Roman" w:hAnsi="Times New Roman" w:eastAsia="宋体" w:cs="宋体"/>
          <w:bCs/>
          <w:sz w:val="24"/>
          <w:szCs w:val="24"/>
          <w:highlight w:val="none"/>
          <w:lang w:val="en-US" w:eastAsia="zh-CN"/>
        </w:rPr>
      </w:pPr>
      <w:r>
        <w:rPr>
          <w:rFonts w:hint="eastAsia" w:ascii="Times New Roman" w:hAnsi="Times New Roman" w:eastAsia="宋体" w:cs="宋体"/>
          <w:bCs/>
          <w:sz w:val="24"/>
          <w:szCs w:val="24"/>
          <w:highlight w:val="none"/>
          <w:lang w:val="en-US" w:eastAsia="zh-CN"/>
        </w:rPr>
        <w:t>A. 非常清楚     B. 比较清楚     C. 一般     D. 不清楚</w:t>
      </w:r>
    </w:p>
    <w:p w14:paraId="78449531">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Times New Roman" w:hAnsi="Times New Roman" w:eastAsia="宋体" w:cs="宋体"/>
          <w:bCs/>
          <w:kern w:val="2"/>
          <w:sz w:val="24"/>
          <w:szCs w:val="24"/>
          <w:highlight w:val="none"/>
          <w:lang w:val="en-US" w:eastAsia="zh-CN" w:bidi="ar-SA"/>
        </w:rPr>
      </w:pPr>
      <w:r>
        <w:rPr>
          <w:rFonts w:hint="eastAsia" w:ascii="Times New Roman" w:hAnsi="Times New Roman" w:eastAsia="宋体" w:cs="宋体"/>
          <w:i w:val="0"/>
          <w:iCs w:val="0"/>
          <w:color w:val="262626"/>
          <w:kern w:val="0"/>
          <w:sz w:val="24"/>
          <w:szCs w:val="24"/>
          <w:highlight w:val="none"/>
          <w:u w:val="none"/>
          <w:lang w:val="en-US" w:eastAsia="zh-CN" w:bidi="ar"/>
        </w:rPr>
        <w:t>5.您对目前自己的工作职责内容是否清楚</w:t>
      </w:r>
      <w:r>
        <w:rPr>
          <w:rFonts w:hint="eastAsia" w:ascii="Times New Roman" w:hAnsi="Times New Roman" w:eastAsia="宋体" w:cs="宋体"/>
          <w:bCs/>
          <w:kern w:val="2"/>
          <w:sz w:val="24"/>
          <w:szCs w:val="24"/>
          <w:highlight w:val="none"/>
          <w:lang w:val="en-US" w:eastAsia="zh-CN" w:bidi="ar-SA"/>
        </w:rPr>
        <w:t>（ ）</w:t>
      </w:r>
    </w:p>
    <w:p w14:paraId="61031A0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0" w:firstLineChars="200"/>
        <w:jc w:val="left"/>
        <w:textAlignment w:val="auto"/>
        <w:outlineLvl w:val="9"/>
        <w:rPr>
          <w:rFonts w:hint="eastAsia" w:ascii="Times New Roman" w:hAnsi="Times New Roman" w:eastAsia="宋体" w:cs="宋体"/>
          <w:bCs/>
          <w:sz w:val="24"/>
          <w:szCs w:val="24"/>
          <w:highlight w:val="none"/>
          <w:lang w:val="en-US" w:eastAsia="zh-CN"/>
        </w:rPr>
      </w:pPr>
      <w:r>
        <w:rPr>
          <w:rFonts w:hint="eastAsia" w:ascii="Times New Roman" w:hAnsi="Times New Roman" w:eastAsia="宋体" w:cs="宋体"/>
          <w:bCs/>
          <w:sz w:val="24"/>
          <w:szCs w:val="24"/>
          <w:highlight w:val="none"/>
          <w:lang w:val="en-US" w:eastAsia="zh-CN"/>
        </w:rPr>
        <w:t>A. 非常清楚     B. 比较清楚     C. 一般     D. 不清楚</w:t>
      </w:r>
    </w:p>
    <w:p w14:paraId="0F1478AD">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Times New Roman" w:hAnsi="Times New Roman" w:eastAsia="宋体" w:cs="宋体"/>
          <w:kern w:val="2"/>
          <w:sz w:val="24"/>
          <w:szCs w:val="24"/>
          <w:highlight w:val="none"/>
          <w:lang w:val="en-US" w:eastAsia="zh-CN" w:bidi="ar-SA"/>
        </w:rPr>
      </w:pPr>
      <w:r>
        <w:rPr>
          <w:rFonts w:hint="eastAsia" w:ascii="Times New Roman" w:hAnsi="Times New Roman" w:eastAsia="宋体" w:cs="宋体"/>
          <w:i w:val="0"/>
          <w:iCs w:val="0"/>
          <w:color w:val="262626"/>
          <w:kern w:val="0"/>
          <w:sz w:val="24"/>
          <w:szCs w:val="24"/>
          <w:highlight w:val="none"/>
          <w:u w:val="none"/>
          <w:lang w:val="en-US" w:eastAsia="zh-CN" w:bidi="ar"/>
        </w:rPr>
        <w:t>6.您认为目前本项目的相关规章制度是否健全</w:t>
      </w:r>
      <w:r>
        <w:rPr>
          <w:rFonts w:hint="eastAsia" w:ascii="Times New Roman" w:hAnsi="Times New Roman" w:eastAsia="宋体" w:cs="宋体"/>
          <w:kern w:val="2"/>
          <w:sz w:val="24"/>
          <w:szCs w:val="24"/>
          <w:highlight w:val="none"/>
          <w:lang w:val="en-US" w:eastAsia="zh-CN" w:bidi="ar-SA"/>
        </w:rPr>
        <w:t>（ ）</w:t>
      </w:r>
    </w:p>
    <w:p w14:paraId="2BA0FDD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0" w:firstLineChars="200"/>
        <w:jc w:val="left"/>
        <w:textAlignment w:val="auto"/>
        <w:outlineLvl w:val="9"/>
        <w:rPr>
          <w:rFonts w:hint="eastAsia" w:ascii="Times New Roman" w:hAnsi="Times New Roman" w:eastAsia="宋体" w:cs="宋体"/>
          <w:bCs/>
          <w:sz w:val="24"/>
          <w:szCs w:val="24"/>
          <w:highlight w:val="none"/>
          <w:lang w:val="en-US" w:eastAsia="zh-CN"/>
        </w:rPr>
      </w:pPr>
      <w:r>
        <w:rPr>
          <w:rFonts w:hint="eastAsia" w:ascii="Times New Roman" w:hAnsi="Times New Roman" w:eastAsia="宋体" w:cs="宋体"/>
          <w:bCs/>
          <w:sz w:val="24"/>
          <w:szCs w:val="24"/>
          <w:highlight w:val="none"/>
          <w:lang w:val="en-US" w:eastAsia="zh-CN"/>
        </w:rPr>
        <w:t>A. 非常健全     B. 比较健全     C. 一般     D. 不健全</w:t>
      </w:r>
    </w:p>
    <w:p w14:paraId="19396451">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Times New Roman" w:hAnsi="Times New Roman" w:eastAsia="宋体" w:cs="宋体"/>
          <w:kern w:val="2"/>
          <w:sz w:val="24"/>
          <w:szCs w:val="24"/>
          <w:highlight w:val="none"/>
          <w:lang w:val="en-US" w:eastAsia="zh-CN" w:bidi="ar-SA"/>
        </w:rPr>
      </w:pPr>
      <w:r>
        <w:rPr>
          <w:rFonts w:hint="eastAsia" w:ascii="Times New Roman" w:hAnsi="Times New Roman" w:eastAsia="宋体" w:cs="宋体"/>
          <w:i w:val="0"/>
          <w:iCs w:val="0"/>
          <w:color w:val="262626"/>
          <w:kern w:val="0"/>
          <w:sz w:val="24"/>
          <w:szCs w:val="24"/>
          <w:highlight w:val="none"/>
          <w:u w:val="none"/>
          <w:lang w:val="en-US" w:eastAsia="zh-CN" w:bidi="ar"/>
        </w:rPr>
        <w:t>7.您所在部门日常工作管理制度是否完备</w:t>
      </w:r>
      <w:r>
        <w:rPr>
          <w:rFonts w:hint="eastAsia" w:ascii="Times New Roman" w:hAnsi="Times New Roman" w:eastAsia="宋体" w:cs="宋体"/>
          <w:kern w:val="2"/>
          <w:sz w:val="24"/>
          <w:szCs w:val="24"/>
          <w:highlight w:val="none"/>
          <w:lang w:val="en-US" w:eastAsia="zh-CN" w:bidi="ar-SA"/>
        </w:rPr>
        <w:t>（ ）</w:t>
      </w:r>
    </w:p>
    <w:p w14:paraId="1C2F677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0" w:firstLineChars="200"/>
        <w:jc w:val="left"/>
        <w:textAlignment w:val="auto"/>
        <w:outlineLvl w:val="9"/>
        <w:rPr>
          <w:rFonts w:hint="eastAsia" w:ascii="Times New Roman" w:hAnsi="Times New Roman" w:eastAsia="宋体" w:cs="宋体"/>
          <w:bCs/>
          <w:sz w:val="24"/>
          <w:szCs w:val="24"/>
          <w:highlight w:val="none"/>
          <w:lang w:val="en-US" w:eastAsia="zh-CN"/>
        </w:rPr>
      </w:pPr>
      <w:r>
        <w:rPr>
          <w:rFonts w:hint="eastAsia" w:ascii="Times New Roman" w:hAnsi="Times New Roman" w:eastAsia="宋体" w:cs="宋体"/>
          <w:bCs/>
          <w:sz w:val="24"/>
          <w:szCs w:val="24"/>
          <w:highlight w:val="none"/>
          <w:lang w:val="en-US" w:eastAsia="zh-CN"/>
        </w:rPr>
        <w:t>A. 非常完备     B. 比较完备     C. 一般     D. 不完备</w:t>
      </w:r>
    </w:p>
    <w:p w14:paraId="1C21991A">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Times New Roman" w:hAnsi="Times New Roman" w:eastAsia="宋体" w:cs="宋体"/>
          <w:kern w:val="2"/>
          <w:sz w:val="24"/>
          <w:szCs w:val="24"/>
          <w:highlight w:val="none"/>
          <w:lang w:val="en-US" w:eastAsia="zh-CN" w:bidi="ar-SA"/>
        </w:rPr>
      </w:pPr>
      <w:r>
        <w:rPr>
          <w:rFonts w:hint="eastAsia" w:ascii="Times New Roman" w:hAnsi="Times New Roman" w:eastAsia="宋体" w:cs="宋体"/>
          <w:color w:val="000000"/>
          <w:kern w:val="0"/>
          <w:sz w:val="24"/>
          <w:szCs w:val="24"/>
          <w:highlight w:val="none"/>
          <w:lang w:val="en-US" w:eastAsia="zh-CN" w:bidi="ar"/>
        </w:rPr>
        <w:t>8.您下次是否愿意积极配合项目实施</w:t>
      </w:r>
      <w:r>
        <w:rPr>
          <w:rFonts w:hint="eastAsia" w:ascii="Times New Roman" w:hAnsi="Times New Roman" w:eastAsia="宋体" w:cs="宋体"/>
          <w:kern w:val="2"/>
          <w:sz w:val="24"/>
          <w:szCs w:val="24"/>
          <w:highlight w:val="none"/>
          <w:lang w:val="en-US" w:eastAsia="zh-CN" w:bidi="ar-SA"/>
        </w:rPr>
        <w:t>（ ）</w:t>
      </w:r>
    </w:p>
    <w:p w14:paraId="0048D93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0" w:firstLineChars="200"/>
        <w:jc w:val="left"/>
        <w:textAlignment w:val="auto"/>
        <w:outlineLvl w:val="9"/>
        <w:rPr>
          <w:rFonts w:hint="eastAsia" w:ascii="Times New Roman" w:hAnsi="Times New Roman" w:eastAsia="宋体" w:cs="宋体"/>
          <w:bCs/>
          <w:sz w:val="24"/>
          <w:szCs w:val="24"/>
          <w:highlight w:val="none"/>
          <w:lang w:val="en-US" w:eastAsia="zh-CN"/>
        </w:rPr>
      </w:pPr>
      <w:r>
        <w:rPr>
          <w:rFonts w:hint="eastAsia" w:ascii="Times New Roman" w:hAnsi="Times New Roman" w:eastAsia="宋体" w:cs="宋体"/>
          <w:bCs/>
          <w:sz w:val="24"/>
          <w:szCs w:val="24"/>
          <w:highlight w:val="none"/>
          <w:lang w:val="en-US" w:eastAsia="zh-CN"/>
        </w:rPr>
        <w:t>A. 非常愿意     B. 比较愿意     C. 一般     D. 不愿意</w:t>
      </w:r>
    </w:p>
    <w:p w14:paraId="0474BFAA">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firstLine="482" w:firstLineChars="200"/>
        <w:jc w:val="left"/>
        <w:textAlignment w:val="auto"/>
        <w:outlineLvl w:val="9"/>
        <w:rPr>
          <w:rFonts w:hint="eastAsia" w:ascii="Times New Roman" w:hAnsi="Times New Roman" w:eastAsia="宋体" w:cs="宋体"/>
          <w:bCs/>
          <w:sz w:val="24"/>
          <w:szCs w:val="24"/>
          <w:highlight w:val="none"/>
        </w:rPr>
      </w:pPr>
      <w:r>
        <w:rPr>
          <w:rFonts w:hint="eastAsia" w:ascii="Times New Roman" w:hAnsi="Times New Roman" w:eastAsia="宋体" w:cs="宋体"/>
          <w:b/>
          <w:color w:val="000000"/>
          <w:kern w:val="0"/>
          <w:sz w:val="24"/>
          <w:szCs w:val="24"/>
          <w:highlight w:val="none"/>
          <w:lang w:val="en-US" w:eastAsia="zh-CN" w:bidi="ar"/>
        </w:rPr>
        <w:t>三、满意度</w:t>
      </w:r>
    </w:p>
    <w:p w14:paraId="4023B1EE">
      <w:pPr>
        <w:keepNext w:val="0"/>
        <w:keepLines w:val="0"/>
        <w:pageBreakBefore w:val="0"/>
        <w:tabs>
          <w:tab w:val="left" w:pos="2694"/>
        </w:tabs>
        <w:kinsoku/>
        <w:wordWrap/>
        <w:overflowPunct/>
        <w:topLinePunct w:val="0"/>
        <w:autoSpaceDE/>
        <w:autoSpaceDN/>
        <w:bidi w:val="0"/>
        <w:adjustRightInd/>
        <w:snapToGrid/>
        <w:spacing w:line="600" w:lineRule="exact"/>
        <w:ind w:firstLine="480" w:firstLineChars="200"/>
        <w:textAlignment w:val="auto"/>
        <w:outlineLvl w:val="9"/>
        <w:rPr>
          <w:rFonts w:hint="eastAsia" w:ascii="Times New Roman" w:hAnsi="Times New Roman" w:eastAsia="宋体" w:cs="宋体"/>
          <w:bCs/>
          <w:sz w:val="24"/>
          <w:szCs w:val="24"/>
          <w:highlight w:val="none"/>
        </w:rPr>
      </w:pPr>
      <w:r>
        <w:rPr>
          <w:rFonts w:hint="eastAsia" w:ascii="Times New Roman" w:hAnsi="Times New Roman" w:eastAsia="宋体" w:cs="宋体"/>
          <w:bCs/>
          <w:sz w:val="24"/>
          <w:szCs w:val="24"/>
          <w:highlight w:val="none"/>
        </w:rPr>
        <w:t>请根据您的真实感受就以下问题分别做出满意度判断，在对应的方框上</w:t>
      </w:r>
      <w:r>
        <w:rPr>
          <w:rFonts w:hint="eastAsia" w:ascii="Times New Roman" w:hAnsi="Times New Roman" w:eastAsia="宋体" w:cs="宋体"/>
          <w:bCs/>
          <w:sz w:val="24"/>
          <w:szCs w:val="24"/>
          <w:highlight w:val="none"/>
          <w:lang w:eastAsia="zh-CN"/>
        </w:rPr>
        <w:t>打勾</w:t>
      </w:r>
      <w:r>
        <w:rPr>
          <w:rFonts w:hint="eastAsia" w:ascii="Times New Roman" w:hAnsi="Times New Roman" w:eastAsia="宋体" w:cs="宋体"/>
          <w:bCs/>
          <w:sz w:val="24"/>
          <w:szCs w:val="24"/>
          <w:highlight w:val="none"/>
        </w:rPr>
        <w:t>。</w:t>
      </w:r>
    </w:p>
    <w:tbl>
      <w:tblPr>
        <w:tblStyle w:val="13"/>
        <w:tblW w:w="8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3"/>
        <w:gridCol w:w="854"/>
        <w:gridCol w:w="854"/>
        <w:gridCol w:w="854"/>
        <w:gridCol w:w="947"/>
        <w:gridCol w:w="940"/>
      </w:tblGrid>
      <w:tr w14:paraId="10AA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233"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F4AF0BD">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outlineLvl w:val="9"/>
              <w:rPr>
                <w:rFonts w:hint="eastAsia" w:ascii="Times New Roman" w:hAnsi="Times New Roman" w:eastAsia="宋体" w:cs="宋体"/>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8B9BF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非常</w:t>
            </w:r>
          </w:p>
          <w:p w14:paraId="392740D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满意</w:t>
            </w:r>
          </w:p>
        </w:tc>
        <w:tc>
          <w:tcPr>
            <w:tcW w:w="8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25270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比较</w:t>
            </w:r>
          </w:p>
          <w:p w14:paraId="6E39EA9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满意</w:t>
            </w:r>
          </w:p>
        </w:tc>
        <w:tc>
          <w:tcPr>
            <w:tcW w:w="8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EEF09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基本</w:t>
            </w:r>
          </w:p>
          <w:p w14:paraId="4D2D042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满意</w:t>
            </w:r>
          </w:p>
        </w:tc>
        <w:tc>
          <w:tcPr>
            <w:tcW w:w="9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8E8E5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不太</w:t>
            </w:r>
          </w:p>
          <w:p w14:paraId="0CE4BF5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满意</w:t>
            </w:r>
          </w:p>
        </w:tc>
        <w:tc>
          <w:tcPr>
            <w:tcW w:w="9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6638C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非常不满意</w:t>
            </w:r>
          </w:p>
        </w:tc>
      </w:tr>
      <w:tr w14:paraId="5DDF6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3" w:type="dxa"/>
            <w:tcBorders>
              <w:top w:val="single" w:color="auto" w:sz="4" w:space="0"/>
              <w:left w:val="single" w:color="auto" w:sz="4" w:space="0"/>
              <w:bottom w:val="single" w:color="auto" w:sz="4" w:space="0"/>
              <w:right w:val="single" w:color="auto" w:sz="4" w:space="0"/>
            </w:tcBorders>
            <w:noWrap w:val="0"/>
            <w:vAlign w:val="center"/>
          </w:tcPr>
          <w:p w14:paraId="395953F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i w:val="0"/>
                <w:iCs w:val="0"/>
                <w:color w:val="000000"/>
                <w:kern w:val="0"/>
                <w:sz w:val="24"/>
                <w:szCs w:val="24"/>
                <w:highlight w:val="none"/>
                <w:u w:val="none"/>
                <w:lang w:val="en-US" w:eastAsia="zh-CN" w:bidi="ar"/>
              </w:rPr>
              <w:t>1.您对甘肃人大常委会2023年度重点项目前期费和基本建设投资项目整体工作成效的评价</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7D611814">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3D22A61A">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56DABCBD">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4EF0905D">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5D86A55E">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r>
      <w:tr w14:paraId="2E707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3" w:type="dxa"/>
            <w:tcBorders>
              <w:top w:val="single" w:color="auto" w:sz="4" w:space="0"/>
              <w:left w:val="single" w:color="auto" w:sz="4" w:space="0"/>
              <w:bottom w:val="single" w:color="auto" w:sz="4" w:space="0"/>
              <w:right w:val="single" w:color="auto" w:sz="4" w:space="0"/>
            </w:tcBorders>
            <w:noWrap w:val="0"/>
            <w:vAlign w:val="center"/>
          </w:tcPr>
          <w:p w14:paraId="2EBD19E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i w:val="0"/>
                <w:iCs w:val="0"/>
                <w:color w:val="262626"/>
                <w:kern w:val="0"/>
                <w:sz w:val="24"/>
                <w:szCs w:val="24"/>
                <w:highlight w:val="none"/>
                <w:u w:val="none"/>
                <w:lang w:val="en-US" w:eastAsia="zh-CN" w:bidi="ar"/>
              </w:rPr>
              <w:t>2.您对</w:t>
            </w:r>
            <w:r>
              <w:rPr>
                <w:rFonts w:hint="eastAsia" w:ascii="Times New Roman" w:hAnsi="Times New Roman" w:eastAsia="宋体" w:cs="宋体"/>
                <w:i w:val="0"/>
                <w:iCs w:val="0"/>
                <w:color w:val="000000"/>
                <w:kern w:val="0"/>
                <w:sz w:val="24"/>
                <w:szCs w:val="24"/>
                <w:highlight w:val="none"/>
                <w:u w:val="none"/>
                <w:lang w:val="en-US" w:eastAsia="zh-CN" w:bidi="ar"/>
              </w:rPr>
              <w:t>甘肃人大常委会2023年度重点项目前期费和基本建设投资项目</w:t>
            </w:r>
            <w:r>
              <w:rPr>
                <w:rFonts w:hint="eastAsia" w:ascii="Times New Roman" w:hAnsi="Times New Roman" w:eastAsia="宋体" w:cs="宋体"/>
                <w:i w:val="0"/>
                <w:iCs w:val="0"/>
                <w:color w:val="262626"/>
                <w:kern w:val="0"/>
                <w:sz w:val="24"/>
                <w:szCs w:val="24"/>
                <w:highlight w:val="none"/>
                <w:u w:val="none"/>
                <w:lang w:val="en-US" w:eastAsia="zh-CN" w:bidi="ar"/>
              </w:rPr>
              <w:t>经费使用范围及金额分配的评价</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44282335">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1382768F">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7B4CA973">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704DD98F">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1377E342">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r>
      <w:tr w14:paraId="5FF50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3" w:type="dxa"/>
            <w:tcBorders>
              <w:top w:val="single" w:color="auto" w:sz="4" w:space="0"/>
              <w:left w:val="single" w:color="auto" w:sz="4" w:space="0"/>
              <w:bottom w:val="single" w:color="auto" w:sz="4" w:space="0"/>
              <w:right w:val="single" w:color="auto" w:sz="4" w:space="0"/>
            </w:tcBorders>
            <w:noWrap w:val="0"/>
            <w:vAlign w:val="center"/>
          </w:tcPr>
          <w:p w14:paraId="6F870FD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i w:val="0"/>
                <w:iCs w:val="0"/>
                <w:color w:val="262626"/>
                <w:kern w:val="0"/>
                <w:sz w:val="24"/>
                <w:szCs w:val="24"/>
                <w:highlight w:val="none"/>
                <w:u w:val="none"/>
                <w:lang w:val="en-US" w:eastAsia="zh-CN" w:bidi="ar"/>
              </w:rPr>
              <w:t>3.您对</w:t>
            </w:r>
            <w:r>
              <w:rPr>
                <w:rFonts w:hint="eastAsia" w:ascii="Times New Roman" w:hAnsi="Times New Roman" w:eastAsia="宋体" w:cs="宋体"/>
                <w:i w:val="0"/>
                <w:iCs w:val="0"/>
                <w:color w:val="000000"/>
                <w:kern w:val="0"/>
                <w:sz w:val="24"/>
                <w:szCs w:val="24"/>
                <w:highlight w:val="none"/>
                <w:u w:val="none"/>
                <w:lang w:val="en-US" w:eastAsia="zh-CN" w:bidi="ar"/>
              </w:rPr>
              <w:t>甘肃人大常委会2023年度重点项目前期费和基本建设投资项目人员职责部署</w:t>
            </w:r>
            <w:r>
              <w:rPr>
                <w:rFonts w:hint="eastAsia" w:ascii="Times New Roman" w:hAnsi="Times New Roman" w:eastAsia="宋体" w:cs="宋体"/>
                <w:i w:val="0"/>
                <w:iCs w:val="0"/>
                <w:color w:val="262626"/>
                <w:kern w:val="0"/>
                <w:sz w:val="24"/>
                <w:szCs w:val="24"/>
                <w:highlight w:val="none"/>
                <w:u w:val="none"/>
                <w:lang w:val="en-US" w:eastAsia="zh-CN" w:bidi="ar"/>
              </w:rPr>
              <w:t>的评价</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06EE3472">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74305D44">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6609B621">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2800EC72">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78F8BDBD">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r>
      <w:tr w14:paraId="61E7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3" w:type="dxa"/>
            <w:tcBorders>
              <w:top w:val="single" w:color="auto" w:sz="4" w:space="0"/>
              <w:left w:val="single" w:color="auto" w:sz="4" w:space="0"/>
              <w:bottom w:val="single" w:color="auto" w:sz="4" w:space="0"/>
              <w:right w:val="single" w:color="auto" w:sz="4" w:space="0"/>
            </w:tcBorders>
            <w:noWrap w:val="0"/>
            <w:vAlign w:val="center"/>
          </w:tcPr>
          <w:p w14:paraId="0811D1D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i w:val="0"/>
                <w:iCs w:val="0"/>
                <w:color w:val="262626"/>
                <w:kern w:val="0"/>
                <w:sz w:val="24"/>
                <w:szCs w:val="24"/>
                <w:highlight w:val="none"/>
                <w:u w:val="none"/>
                <w:lang w:val="en-US" w:eastAsia="zh-CN" w:bidi="ar"/>
              </w:rPr>
              <w:t>4.您对</w:t>
            </w:r>
            <w:r>
              <w:rPr>
                <w:rFonts w:hint="eastAsia" w:ascii="Times New Roman" w:hAnsi="Times New Roman" w:eastAsia="宋体" w:cs="宋体"/>
                <w:i w:val="0"/>
                <w:iCs w:val="0"/>
                <w:color w:val="000000"/>
                <w:kern w:val="0"/>
                <w:sz w:val="24"/>
                <w:szCs w:val="24"/>
                <w:highlight w:val="none"/>
                <w:u w:val="none"/>
                <w:lang w:val="en-US" w:eastAsia="zh-CN" w:bidi="ar"/>
              </w:rPr>
              <w:t>甘肃人大常委会2023年度重点项目前期费和基本建设投资项目</w:t>
            </w:r>
            <w:r>
              <w:rPr>
                <w:rFonts w:hint="eastAsia" w:ascii="Times New Roman" w:hAnsi="Times New Roman" w:eastAsia="宋体" w:cs="宋体"/>
                <w:i w:val="0"/>
                <w:iCs w:val="0"/>
                <w:color w:val="262626"/>
                <w:kern w:val="0"/>
                <w:sz w:val="24"/>
                <w:szCs w:val="24"/>
                <w:highlight w:val="none"/>
                <w:u w:val="none"/>
                <w:lang w:val="en-US" w:eastAsia="zh-CN" w:bidi="ar"/>
              </w:rPr>
              <w:t>工作人员配备情况的评价</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4E426C2B">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18404EDE">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69FE9041">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70652652">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79A42787">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r>
      <w:tr w14:paraId="13F4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3" w:type="dxa"/>
            <w:tcBorders>
              <w:top w:val="single" w:color="auto" w:sz="4" w:space="0"/>
              <w:left w:val="single" w:color="auto" w:sz="4" w:space="0"/>
              <w:bottom w:val="single" w:color="auto" w:sz="4" w:space="0"/>
              <w:right w:val="single" w:color="auto" w:sz="4" w:space="0"/>
            </w:tcBorders>
            <w:noWrap w:val="0"/>
            <w:vAlign w:val="center"/>
          </w:tcPr>
          <w:p w14:paraId="79DE4F3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i w:val="0"/>
                <w:iCs w:val="0"/>
                <w:color w:val="262626"/>
                <w:kern w:val="0"/>
                <w:sz w:val="24"/>
                <w:szCs w:val="24"/>
                <w:highlight w:val="none"/>
                <w:u w:val="none"/>
                <w:lang w:val="en-US" w:eastAsia="zh-CN" w:bidi="ar"/>
              </w:rPr>
              <w:t>5.您对目前</w:t>
            </w:r>
            <w:r>
              <w:rPr>
                <w:rFonts w:hint="eastAsia" w:ascii="Times New Roman" w:hAnsi="Times New Roman" w:eastAsia="宋体" w:cs="宋体"/>
                <w:i w:val="0"/>
                <w:iCs w:val="0"/>
                <w:color w:val="000000"/>
                <w:kern w:val="0"/>
                <w:sz w:val="24"/>
                <w:szCs w:val="24"/>
                <w:highlight w:val="none"/>
                <w:u w:val="none"/>
                <w:lang w:val="en-US" w:eastAsia="zh-CN" w:bidi="ar"/>
              </w:rPr>
              <w:t>甘肃人大常委会2023年度重点项目前期费和基本建设投资项目</w:t>
            </w:r>
            <w:r>
              <w:rPr>
                <w:rFonts w:hint="eastAsia" w:ascii="Times New Roman" w:hAnsi="Times New Roman" w:eastAsia="宋体" w:cs="宋体"/>
                <w:i w:val="0"/>
                <w:iCs w:val="0"/>
                <w:color w:val="262626"/>
                <w:kern w:val="0"/>
                <w:sz w:val="24"/>
                <w:szCs w:val="24"/>
                <w:highlight w:val="none"/>
                <w:u w:val="none"/>
                <w:lang w:val="en-US" w:eastAsia="zh-CN" w:bidi="ar"/>
              </w:rPr>
              <w:t>工作环境的评价</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569C97E9">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0542384B">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4715342B">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4FD1DE52">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15E10C33">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r>
    </w:tbl>
    <w:p w14:paraId="00E791AC">
      <w:pPr>
        <w:keepNext w:val="0"/>
        <w:keepLines w:val="0"/>
        <w:pageBreakBefore w:val="0"/>
        <w:kinsoku/>
        <w:wordWrap/>
        <w:overflowPunct/>
        <w:topLinePunct w:val="0"/>
        <w:autoSpaceDE/>
        <w:autoSpaceDN/>
        <w:bidi w:val="0"/>
        <w:adjustRightInd/>
        <w:snapToGrid/>
        <w:spacing w:line="600" w:lineRule="exact"/>
        <w:outlineLvl w:val="9"/>
        <w:rPr>
          <w:rFonts w:hint="eastAsia" w:ascii="Times New Roman" w:hAnsi="Times New Roman" w:eastAsia="宋体" w:cs="宋体"/>
          <w:szCs w:val="32"/>
          <w:highlight w:val="yellow"/>
          <w:lang w:val="en-US" w:eastAsia="zh-CN"/>
        </w:rPr>
      </w:pPr>
    </w:p>
    <w:p w14:paraId="22DAE8F4">
      <w:pPr>
        <w:outlineLvl w:val="9"/>
        <w:rPr>
          <w:rFonts w:hint="eastAsia" w:ascii="Times New Roman" w:hAnsi="Times New Roman" w:eastAsia="宋体" w:cs="宋体"/>
          <w:b/>
          <w:bCs/>
          <w:sz w:val="28"/>
          <w:szCs w:val="28"/>
          <w:highlight w:val="yellow"/>
          <w:lang w:val="en-US" w:eastAsia="zh-CN"/>
        </w:rPr>
      </w:pPr>
      <w:r>
        <w:rPr>
          <w:rFonts w:hint="eastAsia" w:ascii="Times New Roman" w:hAnsi="Times New Roman" w:eastAsia="宋体" w:cs="宋体"/>
          <w:b/>
          <w:bCs/>
          <w:sz w:val="28"/>
          <w:szCs w:val="28"/>
          <w:highlight w:val="yellow"/>
          <w:lang w:val="en-US" w:eastAsia="zh-CN"/>
        </w:rPr>
        <w:br w:type="page"/>
      </w:r>
    </w:p>
    <w:p w14:paraId="61C2A8FE">
      <w:pPr>
        <w:keepNext w:val="0"/>
        <w:keepLines w:val="0"/>
        <w:pageBreakBefore w:val="0"/>
        <w:widowControl w:val="0"/>
        <w:tabs>
          <w:tab w:val="left" w:pos="1151"/>
        </w:tabs>
        <w:kinsoku/>
        <w:wordWrap/>
        <w:overflowPunct/>
        <w:topLinePunct w:val="0"/>
        <w:autoSpaceDE/>
        <w:autoSpaceDN/>
        <w:bidi w:val="0"/>
        <w:adjustRightInd/>
        <w:snapToGrid/>
        <w:spacing w:line="600" w:lineRule="exact"/>
        <w:ind w:firstLine="0" w:firstLineChars="0"/>
        <w:textAlignment w:val="auto"/>
        <w:outlineLvl w:val="1"/>
        <w:rPr>
          <w:rFonts w:hint="eastAsia" w:ascii="Times New Roman" w:hAnsi="Times New Roman" w:eastAsia="宋体" w:cs="宋体"/>
          <w:b/>
          <w:bCs/>
          <w:sz w:val="28"/>
          <w:szCs w:val="28"/>
          <w:highlight w:val="none"/>
          <w:lang w:val="en-US" w:eastAsia="zh-CN"/>
        </w:rPr>
      </w:pPr>
      <w:bookmarkStart w:id="120" w:name="_Toc14273"/>
      <w:bookmarkStart w:id="121" w:name="_Toc26341"/>
      <w:bookmarkStart w:id="122" w:name="_Toc6322"/>
      <w:r>
        <w:rPr>
          <w:rFonts w:hint="eastAsia" w:ascii="Times New Roman" w:hAnsi="Times New Roman" w:eastAsia="宋体" w:cs="宋体"/>
          <w:b/>
          <w:bCs/>
          <w:sz w:val="28"/>
          <w:szCs w:val="28"/>
          <w:highlight w:val="none"/>
          <w:lang w:val="en-US" w:eastAsia="zh-CN"/>
        </w:rPr>
        <w:t>（三）访谈报告</w:t>
      </w:r>
      <w:bookmarkEnd w:id="120"/>
      <w:bookmarkEnd w:id="121"/>
      <w:bookmarkEnd w:id="122"/>
    </w:p>
    <w:p w14:paraId="6FB4F72D">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宋体" w:cs="宋体"/>
          <w:b/>
          <w:bCs/>
          <w:sz w:val="30"/>
          <w:szCs w:val="30"/>
          <w:highlight w:val="none"/>
          <w:lang w:val="en-US" w:eastAsia="zh-CN"/>
        </w:rPr>
      </w:pPr>
      <w:r>
        <w:rPr>
          <w:rFonts w:hint="eastAsia" w:ascii="Times New Roman" w:hAnsi="Times New Roman" w:eastAsia="宋体" w:cs="宋体"/>
          <w:b/>
          <w:bCs/>
          <w:sz w:val="30"/>
          <w:szCs w:val="30"/>
          <w:highlight w:val="none"/>
          <w:lang w:val="en-US" w:eastAsia="zh-CN"/>
        </w:rPr>
        <w:t>甘肃省人民代表大会常务委员会2023年度重点项目前期费和基本建设投资项目绩效评价访谈报告</w:t>
      </w:r>
    </w:p>
    <w:p w14:paraId="613EE56D">
      <w:pPr>
        <w:pStyle w:val="2"/>
        <w:outlineLvl w:val="9"/>
        <w:rPr>
          <w:rFonts w:hint="eastAsia" w:ascii="Times New Roman" w:hAnsi="Times New Roman" w:eastAsia="宋体" w:cs="宋体"/>
          <w:b/>
          <w:bCs/>
          <w:lang w:val="en-US" w:eastAsia="zh-CN"/>
        </w:rPr>
      </w:pPr>
    </w:p>
    <w:p w14:paraId="1E39E825">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outlineLvl w:val="9"/>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一、访谈背景</w:t>
      </w:r>
    </w:p>
    <w:p w14:paraId="11A5AE2D">
      <w:pPr>
        <w:keepNext w:val="0"/>
        <w:keepLines w:val="0"/>
        <w:pageBreakBefore w:val="0"/>
        <w:widowControl/>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宋体" w:cs="宋体"/>
          <w:b/>
          <w:kern w:val="0"/>
          <w:sz w:val="28"/>
          <w:szCs w:val="28"/>
          <w:highlight w:val="none"/>
          <w:lang w:bidi="en-US"/>
        </w:rPr>
      </w:pPr>
      <w:bookmarkStart w:id="123" w:name="_Toc362270847"/>
      <w:bookmarkStart w:id="124" w:name="_Toc372209661"/>
      <w:bookmarkStart w:id="125" w:name="_Toc359794009"/>
      <w:bookmarkStart w:id="126" w:name="_Toc372190180"/>
      <w:bookmarkStart w:id="127" w:name="_Toc361645473"/>
      <w:bookmarkStart w:id="128" w:name="_Toc371514353"/>
      <w:bookmarkStart w:id="129" w:name="_Toc359847130"/>
      <w:bookmarkStart w:id="130" w:name="_Toc396583964"/>
      <w:bookmarkStart w:id="131" w:name="_Toc396584094"/>
      <w:r>
        <w:rPr>
          <w:rFonts w:hint="eastAsia" w:ascii="Times New Roman" w:hAnsi="Times New Roman" w:eastAsia="宋体" w:cs="宋体"/>
          <w:b/>
          <w:kern w:val="0"/>
          <w:sz w:val="28"/>
          <w:szCs w:val="28"/>
          <w:highlight w:val="none"/>
          <w:lang w:bidi="en-US"/>
        </w:rPr>
        <w:t>（一</w:t>
      </w:r>
      <w:r>
        <w:rPr>
          <w:rFonts w:hint="eastAsia" w:ascii="Times New Roman" w:hAnsi="Times New Roman" w:eastAsia="宋体" w:cs="宋体"/>
          <w:b/>
          <w:kern w:val="0"/>
          <w:sz w:val="28"/>
          <w:szCs w:val="28"/>
          <w:highlight w:val="none"/>
          <w:lang w:eastAsia="zh-CN" w:bidi="en-US"/>
        </w:rPr>
        <w:t>）</w:t>
      </w:r>
      <w:r>
        <w:rPr>
          <w:rFonts w:hint="eastAsia" w:ascii="Times New Roman" w:hAnsi="Times New Roman" w:eastAsia="宋体" w:cs="宋体"/>
          <w:b/>
          <w:kern w:val="0"/>
          <w:sz w:val="28"/>
          <w:szCs w:val="28"/>
          <w:highlight w:val="none"/>
          <w:lang w:bidi="en-US"/>
        </w:rPr>
        <w:t>访谈目的</w:t>
      </w:r>
      <w:bookmarkEnd w:id="123"/>
      <w:bookmarkEnd w:id="124"/>
      <w:bookmarkEnd w:id="125"/>
      <w:bookmarkEnd w:id="126"/>
      <w:bookmarkEnd w:id="127"/>
      <w:bookmarkEnd w:id="128"/>
      <w:bookmarkEnd w:id="129"/>
      <w:bookmarkEnd w:id="130"/>
      <w:bookmarkEnd w:id="131"/>
    </w:p>
    <w:p w14:paraId="61314D43">
      <w:pPr>
        <w:keepNext w:val="0"/>
        <w:keepLines w:val="0"/>
        <w:pageBreakBefore w:val="0"/>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宋体" w:cs="宋体"/>
          <w:sz w:val="28"/>
          <w:szCs w:val="28"/>
          <w:highlight w:val="none"/>
          <w:lang w:val="en-US" w:eastAsia="zh-CN"/>
        </w:rPr>
      </w:pPr>
      <w:bookmarkStart w:id="132" w:name="_Toc359847131"/>
      <w:bookmarkStart w:id="133" w:name="_Toc362270848"/>
      <w:bookmarkStart w:id="134" w:name="_Toc361645474"/>
      <w:bookmarkStart w:id="135" w:name="_Toc359794010"/>
      <w:r>
        <w:rPr>
          <w:rFonts w:hint="eastAsia" w:ascii="Times New Roman" w:hAnsi="Times New Roman" w:eastAsia="宋体" w:cs="宋体"/>
          <w:sz w:val="28"/>
          <w:szCs w:val="28"/>
          <w:highlight w:val="none"/>
          <w:lang w:val="en-US" w:eastAsia="zh-CN"/>
        </w:rPr>
        <w:t>为进一步了解甘肃省人民代表大会常务委员会2023年度重点项目前期费和基本建设投资项目决策、项目过程、项目产出和项目效果，为后续项目报告提供支撑，评价组选取甘肃省人民代表大会常务委员会财务部门主要负责人及甘肃省人民代表大会常务委员会2023年度重点项目前期费和基本建设投资项目主要负责人开展访谈，了解甘肃省人民代表大会常务委员会2023年度重点项目前期费和基本建设投资项目的基本情况。</w:t>
      </w:r>
    </w:p>
    <w:bookmarkEnd w:id="132"/>
    <w:bookmarkEnd w:id="133"/>
    <w:bookmarkEnd w:id="134"/>
    <w:bookmarkEnd w:id="135"/>
    <w:p w14:paraId="571F32FD">
      <w:pPr>
        <w:keepNext w:val="0"/>
        <w:keepLines w:val="0"/>
        <w:pageBreakBefore w:val="0"/>
        <w:widowControl/>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宋体" w:cs="宋体"/>
          <w:b/>
          <w:kern w:val="0"/>
          <w:sz w:val="28"/>
          <w:szCs w:val="28"/>
          <w:highlight w:val="none"/>
          <w:lang w:bidi="en-US"/>
        </w:rPr>
      </w:pPr>
      <w:bookmarkStart w:id="136" w:name="_Toc371514354"/>
      <w:bookmarkStart w:id="137" w:name="_Toc372190181"/>
      <w:bookmarkStart w:id="138" w:name="_Toc396583965"/>
      <w:bookmarkStart w:id="139" w:name="_Toc372209662"/>
      <w:bookmarkStart w:id="140" w:name="_Toc396584095"/>
      <w:r>
        <w:rPr>
          <w:rFonts w:hint="eastAsia" w:ascii="Times New Roman" w:hAnsi="Times New Roman" w:eastAsia="宋体" w:cs="宋体"/>
          <w:b/>
          <w:kern w:val="0"/>
          <w:sz w:val="28"/>
          <w:szCs w:val="28"/>
          <w:highlight w:val="none"/>
          <w:lang w:bidi="en-US"/>
        </w:rPr>
        <w:t>（二</w:t>
      </w:r>
      <w:r>
        <w:rPr>
          <w:rFonts w:hint="eastAsia" w:ascii="Times New Roman" w:hAnsi="Times New Roman" w:eastAsia="宋体" w:cs="宋体"/>
          <w:b/>
          <w:kern w:val="0"/>
          <w:sz w:val="28"/>
          <w:szCs w:val="28"/>
          <w:highlight w:val="none"/>
          <w:lang w:eastAsia="zh-CN" w:bidi="en-US"/>
        </w:rPr>
        <w:t>）</w:t>
      </w:r>
      <w:r>
        <w:rPr>
          <w:rFonts w:hint="eastAsia" w:ascii="Times New Roman" w:hAnsi="Times New Roman" w:eastAsia="宋体" w:cs="宋体"/>
          <w:b/>
          <w:kern w:val="0"/>
          <w:sz w:val="28"/>
          <w:szCs w:val="28"/>
          <w:highlight w:val="none"/>
          <w:lang w:bidi="en-US"/>
        </w:rPr>
        <w:t>访谈对象和访谈内容</w:t>
      </w:r>
      <w:bookmarkEnd w:id="136"/>
      <w:bookmarkEnd w:id="137"/>
      <w:bookmarkEnd w:id="138"/>
      <w:bookmarkEnd w:id="139"/>
      <w:bookmarkEnd w:id="140"/>
    </w:p>
    <w:p w14:paraId="091BA294">
      <w:pPr>
        <w:keepNext w:val="0"/>
        <w:keepLines w:val="0"/>
        <w:pageBreakBefore w:val="0"/>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宋体" w:cs="宋体"/>
          <w:b/>
          <w:bCs/>
          <w:sz w:val="28"/>
          <w:szCs w:val="28"/>
          <w:highlight w:val="none"/>
        </w:rPr>
      </w:pPr>
      <w:bookmarkStart w:id="141" w:name="_Toc298037425"/>
      <w:bookmarkStart w:id="142" w:name="_Toc298714049"/>
      <w:r>
        <w:rPr>
          <w:rFonts w:hint="eastAsia" w:ascii="Times New Roman" w:hAnsi="Times New Roman" w:eastAsia="宋体" w:cs="宋体"/>
          <w:b/>
          <w:bCs/>
          <w:sz w:val="28"/>
          <w:szCs w:val="28"/>
          <w:highlight w:val="none"/>
        </w:rPr>
        <w:t>1</w:t>
      </w:r>
      <w:r>
        <w:rPr>
          <w:rFonts w:hint="eastAsia" w:ascii="Times New Roman" w:hAnsi="Times New Roman" w:eastAsia="宋体" w:cs="宋体"/>
          <w:b/>
          <w:bCs/>
          <w:sz w:val="28"/>
          <w:szCs w:val="28"/>
          <w:highlight w:val="none"/>
          <w:lang w:eastAsia="zh-CN"/>
        </w:rPr>
        <w:t>、</w:t>
      </w:r>
      <w:r>
        <w:rPr>
          <w:rFonts w:hint="eastAsia" w:ascii="Times New Roman" w:hAnsi="Times New Roman" w:eastAsia="宋体" w:cs="宋体"/>
          <w:b/>
          <w:bCs/>
          <w:sz w:val="28"/>
          <w:szCs w:val="28"/>
          <w:highlight w:val="none"/>
        </w:rPr>
        <w:t>访谈对象</w:t>
      </w:r>
      <w:bookmarkEnd w:id="141"/>
      <w:bookmarkEnd w:id="142"/>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5955"/>
        <w:gridCol w:w="1792"/>
      </w:tblGrid>
      <w:tr w14:paraId="26B05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pct"/>
            <w:shd w:val="clear" w:color="000000" w:fill="auto"/>
            <w:noWrap/>
            <w:vAlign w:val="center"/>
          </w:tcPr>
          <w:p w14:paraId="02FEA445">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宋体"/>
                <w:b/>
                <w:bCs/>
                <w:color w:val="000000"/>
                <w:kern w:val="0"/>
                <w:sz w:val="24"/>
                <w:szCs w:val="24"/>
                <w:highlight w:val="none"/>
              </w:rPr>
            </w:pPr>
            <w:r>
              <w:rPr>
                <w:rFonts w:hint="eastAsia" w:ascii="Times New Roman" w:hAnsi="Times New Roman" w:eastAsia="宋体" w:cs="宋体"/>
                <w:b/>
                <w:bCs/>
                <w:color w:val="000000"/>
                <w:kern w:val="0"/>
                <w:sz w:val="24"/>
                <w:szCs w:val="24"/>
                <w:highlight w:val="none"/>
              </w:rPr>
              <w:t>序号</w:t>
            </w:r>
          </w:p>
        </w:tc>
        <w:tc>
          <w:tcPr>
            <w:tcW w:w="3493" w:type="pct"/>
            <w:shd w:val="clear" w:color="000000" w:fill="auto"/>
            <w:noWrap/>
            <w:vAlign w:val="center"/>
          </w:tcPr>
          <w:p w14:paraId="71BBFCDF">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宋体"/>
                <w:b/>
                <w:bCs/>
                <w:color w:val="000000"/>
                <w:kern w:val="0"/>
                <w:sz w:val="24"/>
                <w:szCs w:val="24"/>
                <w:highlight w:val="none"/>
              </w:rPr>
            </w:pPr>
            <w:r>
              <w:rPr>
                <w:rFonts w:hint="eastAsia" w:ascii="Times New Roman" w:hAnsi="Times New Roman" w:eastAsia="宋体" w:cs="宋体"/>
                <w:b/>
                <w:bCs/>
                <w:color w:val="000000"/>
                <w:kern w:val="0"/>
                <w:sz w:val="24"/>
                <w:szCs w:val="24"/>
                <w:highlight w:val="none"/>
              </w:rPr>
              <w:t>访谈单位</w:t>
            </w:r>
          </w:p>
        </w:tc>
        <w:tc>
          <w:tcPr>
            <w:tcW w:w="1051" w:type="pct"/>
            <w:shd w:val="clear" w:color="000000" w:fill="auto"/>
            <w:noWrap/>
            <w:vAlign w:val="center"/>
          </w:tcPr>
          <w:p w14:paraId="372669A4">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宋体"/>
                <w:b/>
                <w:bCs/>
                <w:color w:val="000000"/>
                <w:kern w:val="0"/>
                <w:sz w:val="24"/>
                <w:szCs w:val="24"/>
                <w:highlight w:val="none"/>
              </w:rPr>
            </w:pPr>
            <w:r>
              <w:rPr>
                <w:rFonts w:hint="eastAsia" w:ascii="Times New Roman" w:hAnsi="Times New Roman" w:eastAsia="宋体" w:cs="宋体"/>
                <w:b/>
                <w:bCs/>
                <w:color w:val="000000"/>
                <w:kern w:val="0"/>
                <w:sz w:val="24"/>
                <w:szCs w:val="24"/>
                <w:highlight w:val="none"/>
              </w:rPr>
              <w:t>访谈对象</w:t>
            </w:r>
          </w:p>
        </w:tc>
      </w:tr>
      <w:tr w14:paraId="4D3AA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pct"/>
            <w:noWrap/>
            <w:vAlign w:val="center"/>
          </w:tcPr>
          <w:p w14:paraId="54E8389A">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宋体"/>
                <w:color w:val="000000"/>
                <w:kern w:val="0"/>
                <w:sz w:val="24"/>
                <w:szCs w:val="24"/>
                <w:highlight w:val="none"/>
              </w:rPr>
            </w:pPr>
            <w:r>
              <w:rPr>
                <w:rFonts w:hint="eastAsia" w:ascii="Times New Roman" w:hAnsi="Times New Roman" w:eastAsia="宋体" w:cs="宋体"/>
                <w:color w:val="000000"/>
                <w:kern w:val="0"/>
                <w:sz w:val="24"/>
                <w:szCs w:val="24"/>
                <w:highlight w:val="none"/>
              </w:rPr>
              <w:t>1</w:t>
            </w:r>
          </w:p>
        </w:tc>
        <w:tc>
          <w:tcPr>
            <w:tcW w:w="3493" w:type="pct"/>
            <w:noWrap/>
            <w:vAlign w:val="center"/>
          </w:tcPr>
          <w:p w14:paraId="7822106E">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宋体"/>
                <w:color w:val="000000"/>
                <w:kern w:val="0"/>
                <w:sz w:val="24"/>
                <w:szCs w:val="24"/>
                <w:highlight w:val="none"/>
                <w:lang w:val="en-US" w:eastAsia="zh-CN"/>
              </w:rPr>
            </w:pPr>
            <w:r>
              <w:rPr>
                <w:rFonts w:hint="eastAsia" w:ascii="Times New Roman" w:hAnsi="Times New Roman" w:eastAsia="宋体" w:cs="宋体"/>
                <w:color w:val="000000"/>
                <w:kern w:val="0"/>
                <w:sz w:val="24"/>
                <w:szCs w:val="24"/>
                <w:highlight w:val="none"/>
                <w:lang w:val="en-US" w:eastAsia="zh-CN"/>
              </w:rPr>
              <w:t>甘肃省人民代表大会常务委员会财务部门</w:t>
            </w:r>
          </w:p>
        </w:tc>
        <w:tc>
          <w:tcPr>
            <w:tcW w:w="1051" w:type="pct"/>
            <w:noWrap/>
            <w:vAlign w:val="center"/>
          </w:tcPr>
          <w:p w14:paraId="04EC2E47">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宋体"/>
                <w:color w:val="000000"/>
                <w:kern w:val="0"/>
                <w:sz w:val="24"/>
                <w:szCs w:val="24"/>
                <w:highlight w:val="none"/>
              </w:rPr>
            </w:pPr>
            <w:r>
              <w:rPr>
                <w:rFonts w:hint="eastAsia" w:ascii="Times New Roman" w:hAnsi="Times New Roman" w:eastAsia="宋体" w:cs="宋体"/>
                <w:color w:val="000000"/>
                <w:kern w:val="0"/>
                <w:sz w:val="24"/>
                <w:szCs w:val="24"/>
                <w:highlight w:val="none"/>
                <w:lang w:val="en-US" w:eastAsia="zh-CN"/>
              </w:rPr>
              <w:t>主要</w:t>
            </w:r>
            <w:r>
              <w:rPr>
                <w:rFonts w:hint="eastAsia" w:ascii="Times New Roman" w:hAnsi="Times New Roman" w:eastAsia="宋体" w:cs="宋体"/>
                <w:color w:val="000000"/>
                <w:kern w:val="0"/>
                <w:sz w:val="24"/>
                <w:szCs w:val="24"/>
                <w:highlight w:val="none"/>
              </w:rPr>
              <w:t>负责人</w:t>
            </w:r>
          </w:p>
        </w:tc>
      </w:tr>
      <w:tr w14:paraId="274C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pct"/>
            <w:noWrap/>
            <w:vAlign w:val="center"/>
          </w:tcPr>
          <w:p w14:paraId="0156FF18">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宋体"/>
                <w:color w:val="000000"/>
                <w:kern w:val="0"/>
                <w:sz w:val="24"/>
                <w:szCs w:val="24"/>
                <w:highlight w:val="none"/>
              </w:rPr>
            </w:pPr>
            <w:r>
              <w:rPr>
                <w:rFonts w:hint="eastAsia" w:ascii="Times New Roman" w:hAnsi="Times New Roman" w:eastAsia="宋体" w:cs="宋体"/>
                <w:color w:val="000000"/>
                <w:kern w:val="0"/>
                <w:sz w:val="24"/>
                <w:szCs w:val="24"/>
                <w:highlight w:val="none"/>
              </w:rPr>
              <w:t>2</w:t>
            </w:r>
          </w:p>
        </w:tc>
        <w:tc>
          <w:tcPr>
            <w:tcW w:w="3493" w:type="pct"/>
            <w:noWrap/>
            <w:vAlign w:val="center"/>
          </w:tcPr>
          <w:p w14:paraId="4B9B3D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宋体"/>
                <w:color w:val="000000"/>
                <w:kern w:val="0"/>
                <w:sz w:val="24"/>
                <w:szCs w:val="24"/>
                <w:highlight w:val="none"/>
                <w:lang w:val="en-US" w:eastAsia="zh-CN"/>
              </w:rPr>
            </w:pPr>
            <w:r>
              <w:rPr>
                <w:rFonts w:hint="eastAsia" w:ascii="Times New Roman" w:hAnsi="Times New Roman" w:eastAsia="宋体" w:cs="宋体"/>
                <w:color w:val="000000"/>
                <w:kern w:val="0"/>
                <w:sz w:val="24"/>
                <w:szCs w:val="24"/>
                <w:highlight w:val="none"/>
                <w:lang w:val="en-US" w:eastAsia="zh-CN"/>
              </w:rPr>
              <w:t>甘肃省人民代表大会常务委员会2023年度重点项目前期费和基本建设投资项目</w:t>
            </w:r>
          </w:p>
        </w:tc>
        <w:tc>
          <w:tcPr>
            <w:tcW w:w="1051" w:type="pct"/>
            <w:noWrap/>
            <w:vAlign w:val="center"/>
          </w:tcPr>
          <w:p w14:paraId="24C3884D">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宋体"/>
                <w:color w:val="000000"/>
                <w:kern w:val="0"/>
                <w:sz w:val="24"/>
                <w:szCs w:val="24"/>
                <w:highlight w:val="none"/>
              </w:rPr>
            </w:pPr>
            <w:r>
              <w:rPr>
                <w:rFonts w:hint="eastAsia" w:ascii="Times New Roman" w:hAnsi="Times New Roman" w:eastAsia="宋体" w:cs="宋体"/>
                <w:color w:val="000000"/>
                <w:kern w:val="0"/>
                <w:sz w:val="24"/>
                <w:szCs w:val="24"/>
                <w:highlight w:val="none"/>
                <w:lang w:val="en-US" w:eastAsia="zh-CN"/>
              </w:rPr>
              <w:t>主要</w:t>
            </w:r>
            <w:r>
              <w:rPr>
                <w:rFonts w:hint="eastAsia" w:ascii="Times New Roman" w:hAnsi="Times New Roman" w:eastAsia="宋体" w:cs="宋体"/>
                <w:color w:val="000000"/>
                <w:kern w:val="0"/>
                <w:sz w:val="24"/>
                <w:szCs w:val="24"/>
                <w:highlight w:val="none"/>
              </w:rPr>
              <w:t>负责人</w:t>
            </w:r>
          </w:p>
        </w:tc>
      </w:tr>
    </w:tbl>
    <w:p w14:paraId="6F9C0A03">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both"/>
        <w:textAlignment w:val="auto"/>
        <w:outlineLvl w:val="9"/>
        <w:rPr>
          <w:rFonts w:hint="eastAsia" w:ascii="Times New Roman" w:hAnsi="Times New Roman" w:eastAsia="宋体" w:cs="宋体"/>
          <w:b/>
          <w:bCs/>
          <w:sz w:val="28"/>
          <w:szCs w:val="28"/>
          <w:highlight w:val="none"/>
        </w:rPr>
      </w:pPr>
      <w:r>
        <w:rPr>
          <w:rFonts w:hint="eastAsia" w:ascii="Times New Roman" w:hAnsi="Times New Roman" w:eastAsia="宋体" w:cs="宋体"/>
          <w:b/>
          <w:bCs/>
          <w:sz w:val="28"/>
          <w:szCs w:val="28"/>
          <w:highlight w:val="none"/>
        </w:rPr>
        <w:t>2</w:t>
      </w:r>
      <w:r>
        <w:rPr>
          <w:rFonts w:hint="eastAsia" w:ascii="Times New Roman" w:hAnsi="Times New Roman" w:eastAsia="宋体" w:cs="宋体"/>
          <w:b/>
          <w:bCs/>
          <w:sz w:val="28"/>
          <w:szCs w:val="28"/>
          <w:highlight w:val="none"/>
          <w:lang w:eastAsia="zh-CN"/>
        </w:rPr>
        <w:t>、</w:t>
      </w:r>
      <w:r>
        <w:rPr>
          <w:rFonts w:hint="eastAsia" w:ascii="Times New Roman" w:hAnsi="Times New Roman" w:eastAsia="宋体" w:cs="宋体"/>
          <w:b/>
          <w:bCs/>
          <w:sz w:val="28"/>
          <w:szCs w:val="28"/>
          <w:highlight w:val="none"/>
        </w:rPr>
        <w:t>访谈内容</w:t>
      </w:r>
    </w:p>
    <w:p w14:paraId="0F5CD034">
      <w:pPr>
        <w:keepNext w:val="0"/>
        <w:keepLines w:val="0"/>
        <w:pageBreakBefore w:val="0"/>
        <w:widowControl w:val="0"/>
        <w:tabs>
          <w:tab w:val="left" w:pos="6237"/>
        </w:tabs>
        <w:kinsoku/>
        <w:wordWrap/>
        <w:overflowPunct/>
        <w:topLinePunct w:val="0"/>
        <w:autoSpaceDE/>
        <w:autoSpaceDN/>
        <w:bidi w:val="0"/>
        <w:adjustRightInd/>
        <w:snapToGrid/>
        <w:spacing w:line="600" w:lineRule="exact"/>
        <w:ind w:firstLine="562" w:firstLineChars="200"/>
        <w:jc w:val="both"/>
        <w:textAlignment w:val="auto"/>
        <w:outlineLvl w:val="9"/>
        <w:rPr>
          <w:rFonts w:hint="eastAsia" w:ascii="Times New Roman" w:hAnsi="Times New Roman" w:eastAsia="宋体" w:cs="宋体"/>
          <w:sz w:val="28"/>
          <w:szCs w:val="28"/>
          <w:highlight w:val="none"/>
        </w:rPr>
      </w:pPr>
      <w:r>
        <w:rPr>
          <w:rFonts w:hint="eastAsia" w:ascii="Times New Roman" w:hAnsi="Times New Roman" w:eastAsia="宋体" w:cs="宋体"/>
          <w:b/>
          <w:bCs/>
          <w:sz w:val="28"/>
          <w:szCs w:val="28"/>
          <w:highlight w:val="none"/>
        </w:rPr>
        <w:t>（</w:t>
      </w:r>
      <w:r>
        <w:rPr>
          <w:rFonts w:hint="eastAsia" w:ascii="Times New Roman" w:hAnsi="Times New Roman" w:eastAsia="宋体" w:cs="宋体"/>
          <w:b/>
          <w:bCs/>
          <w:sz w:val="28"/>
          <w:szCs w:val="28"/>
          <w:highlight w:val="none"/>
          <w:lang w:val="en-US" w:eastAsia="zh-CN"/>
        </w:rPr>
        <w:t>1）甘肃省人民代表大会常务委员会财务部门主要负责人：</w:t>
      </w:r>
      <w:r>
        <w:rPr>
          <w:rFonts w:hint="eastAsia" w:ascii="Times New Roman" w:hAnsi="Times New Roman" w:eastAsia="宋体" w:cs="宋体"/>
          <w:sz w:val="28"/>
          <w:szCs w:val="28"/>
          <w:highlight w:val="none"/>
          <w:lang w:val="en-US" w:eastAsia="zh-CN"/>
        </w:rPr>
        <w:t>了解甘肃省人民代表大会常务委员会单位职责；预算绩效管理工作的情况；甘肃省人民代表大会常务委员会2023年度重点项目前期费和基本建设投资项目预算资金</w:t>
      </w:r>
      <w:r>
        <w:rPr>
          <w:rFonts w:hint="eastAsia" w:ascii="Times New Roman" w:hAnsi="Times New Roman" w:eastAsia="宋体" w:cs="宋体"/>
          <w:sz w:val="28"/>
          <w:szCs w:val="28"/>
          <w:highlight w:val="none"/>
        </w:rPr>
        <w:t>情况</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lang w:val="en-US" w:eastAsia="zh-CN"/>
        </w:rPr>
        <w:t>甘肃省人民代表大会常务委员会2023年度重点项目前期费和基本建设投资项目财务监督检查情况；项目</w:t>
      </w:r>
      <w:r>
        <w:rPr>
          <w:rFonts w:hint="eastAsia" w:ascii="Times New Roman" w:hAnsi="Times New Roman" w:eastAsia="宋体" w:cs="宋体"/>
          <w:sz w:val="28"/>
          <w:szCs w:val="28"/>
          <w:highlight w:val="none"/>
        </w:rPr>
        <w:t>运行过程中存在的困难及原因。</w:t>
      </w:r>
    </w:p>
    <w:p w14:paraId="33FDAED0">
      <w:pPr>
        <w:pStyle w:val="5"/>
        <w:keepNext w:val="0"/>
        <w:keepLines w:val="0"/>
        <w:pageBreakBefore w:val="0"/>
        <w:widowControl w:val="0"/>
        <w:kinsoku/>
        <w:wordWrap/>
        <w:overflowPunct/>
        <w:topLinePunct w:val="0"/>
        <w:autoSpaceDE/>
        <w:autoSpaceDN/>
        <w:bidi w:val="0"/>
        <w:adjustRightInd/>
        <w:snapToGrid/>
        <w:spacing w:line="600" w:lineRule="exact"/>
        <w:ind w:firstLine="562" w:firstLineChars="200"/>
        <w:jc w:val="both"/>
        <w:textAlignment w:val="auto"/>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b/>
          <w:bCs/>
          <w:sz w:val="28"/>
          <w:szCs w:val="28"/>
          <w:highlight w:val="none"/>
        </w:rPr>
        <w:t>（2</w:t>
      </w:r>
      <w:r>
        <w:rPr>
          <w:rFonts w:hint="eastAsia" w:ascii="Times New Roman" w:hAnsi="Times New Roman" w:eastAsia="宋体" w:cs="宋体"/>
          <w:b/>
          <w:bCs/>
          <w:sz w:val="28"/>
          <w:szCs w:val="28"/>
          <w:highlight w:val="none"/>
          <w:lang w:val="en-US" w:eastAsia="zh-CN"/>
        </w:rPr>
        <w:t>）甘肃省人民代表大会常务委员会2023年度重点项目前期费和基本建设投资项目主要负责人</w:t>
      </w:r>
      <w:r>
        <w:rPr>
          <w:rFonts w:hint="eastAsia" w:ascii="Times New Roman" w:hAnsi="Times New Roman" w:eastAsia="宋体" w:cs="宋体"/>
          <w:b/>
          <w:bCs/>
          <w:sz w:val="28"/>
          <w:szCs w:val="28"/>
          <w:highlight w:val="none"/>
        </w:rPr>
        <w:t>：</w:t>
      </w:r>
      <w:r>
        <w:rPr>
          <w:rFonts w:hint="eastAsia" w:ascii="Times New Roman" w:hAnsi="Times New Roman" w:eastAsia="宋体" w:cs="宋体"/>
          <w:sz w:val="28"/>
          <w:szCs w:val="28"/>
          <w:highlight w:val="none"/>
        </w:rPr>
        <w:t>了解</w:t>
      </w:r>
      <w:r>
        <w:rPr>
          <w:rFonts w:hint="eastAsia" w:ascii="Times New Roman" w:hAnsi="Times New Roman" w:eastAsia="宋体" w:cs="宋体"/>
          <w:sz w:val="28"/>
          <w:szCs w:val="28"/>
          <w:highlight w:val="none"/>
          <w:lang w:val="en-US" w:eastAsia="zh-CN"/>
        </w:rPr>
        <w:t>省人大常委会2023年度重点项目前期费和基本建设投资项目进程；项目具体安排部署；项目资金使用情况；人大代表及工作人员反馈情况；项目运行过程中存在的困难及原因。</w:t>
      </w:r>
    </w:p>
    <w:p w14:paraId="7742DFB5">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both"/>
        <w:textAlignment w:val="auto"/>
        <w:outlineLvl w:val="9"/>
        <w:rPr>
          <w:rFonts w:hint="eastAsia" w:ascii="Times New Roman" w:hAnsi="Times New Roman" w:eastAsia="宋体" w:cs="宋体"/>
          <w:b/>
          <w:bCs w:val="0"/>
          <w:kern w:val="0"/>
          <w:sz w:val="28"/>
          <w:szCs w:val="28"/>
          <w:highlight w:val="none"/>
          <w:lang w:bidi="en-US"/>
        </w:rPr>
      </w:pPr>
      <w:r>
        <w:rPr>
          <w:rFonts w:hint="eastAsia" w:ascii="Times New Roman" w:hAnsi="Times New Roman" w:eastAsia="宋体" w:cs="宋体"/>
          <w:b/>
          <w:bCs w:val="0"/>
          <w:kern w:val="0"/>
          <w:sz w:val="28"/>
          <w:szCs w:val="28"/>
          <w:highlight w:val="none"/>
          <w:lang w:bidi="en-US"/>
        </w:rPr>
        <w:t>二、访谈分析</w:t>
      </w:r>
    </w:p>
    <w:p w14:paraId="067A8F2C">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both"/>
        <w:textAlignment w:val="auto"/>
        <w:outlineLvl w:val="9"/>
        <w:rPr>
          <w:rFonts w:hint="eastAsia" w:ascii="Times New Roman" w:hAnsi="Times New Roman" w:eastAsia="宋体" w:cs="宋体"/>
          <w:b/>
          <w:kern w:val="0"/>
          <w:sz w:val="28"/>
          <w:szCs w:val="28"/>
          <w:highlight w:val="none"/>
          <w:lang w:val="en-US" w:eastAsia="zh-CN" w:bidi="en-US"/>
        </w:rPr>
      </w:pPr>
      <w:r>
        <w:rPr>
          <w:rFonts w:hint="eastAsia" w:ascii="Times New Roman" w:hAnsi="Times New Roman" w:eastAsia="宋体" w:cs="宋体"/>
          <w:b/>
          <w:kern w:val="0"/>
          <w:sz w:val="28"/>
          <w:szCs w:val="28"/>
          <w:highlight w:val="none"/>
          <w:lang w:bidi="en-US"/>
        </w:rPr>
        <w:t>（一</w:t>
      </w:r>
      <w:r>
        <w:rPr>
          <w:rFonts w:hint="eastAsia" w:ascii="Times New Roman" w:hAnsi="Times New Roman" w:eastAsia="宋体" w:cs="宋体"/>
          <w:b/>
          <w:kern w:val="0"/>
          <w:sz w:val="28"/>
          <w:szCs w:val="28"/>
          <w:highlight w:val="none"/>
          <w:lang w:eastAsia="zh-CN" w:bidi="en-US"/>
        </w:rPr>
        <w:t>）</w:t>
      </w:r>
      <w:r>
        <w:rPr>
          <w:rFonts w:hint="eastAsia" w:ascii="Times New Roman" w:hAnsi="Times New Roman" w:eastAsia="宋体" w:cs="宋体"/>
          <w:b/>
          <w:kern w:val="0"/>
          <w:sz w:val="28"/>
          <w:szCs w:val="28"/>
          <w:highlight w:val="none"/>
          <w:lang w:val="en-US" w:eastAsia="zh-CN" w:bidi="en-US"/>
        </w:rPr>
        <w:t>单位基本情况</w:t>
      </w:r>
    </w:p>
    <w:p w14:paraId="14CED8E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2" w:firstLineChars="200"/>
        <w:jc w:val="both"/>
        <w:textAlignment w:val="auto"/>
        <w:outlineLvl w:val="9"/>
        <w:rPr>
          <w:rFonts w:hint="eastAsia"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sz w:val="28"/>
          <w:szCs w:val="28"/>
          <w:highlight w:val="none"/>
          <w:lang w:val="en-US" w:eastAsia="zh-CN"/>
        </w:rPr>
        <w:t>甘肃省人民代表大会常务委员会</w:t>
      </w:r>
      <w:r>
        <w:rPr>
          <w:rFonts w:hint="eastAsia" w:ascii="Times New Roman" w:hAnsi="Times New Roman" w:eastAsia="宋体" w:cs="宋体"/>
          <w:b/>
          <w:bCs/>
          <w:kern w:val="2"/>
          <w:sz w:val="28"/>
          <w:szCs w:val="28"/>
          <w:highlight w:val="none"/>
          <w:lang w:val="en-US" w:eastAsia="zh-CN" w:bidi="ar-SA"/>
        </w:rPr>
        <w:t>主要职责是：</w:t>
      </w:r>
    </w:p>
    <w:p w14:paraId="4B8BE8E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outlineLvl w:val="9"/>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甘肃省人民代表大会常务委员会行使下列职权：在本省行政区域内，保证宪法、法律、行政法规和全国人民代表大会及其常务委员会决议的遵守和执行；领导或者主持省人民代表大会代表的选举；召集省人民代表大会会议；根据本省行政区域的具体情况和实际需要，在不同宪法、法律、行政法规相抵触的前提下，可以制定和颁布地方性法规，报全国人民代表大会常务委员会和国务院备案；讨论、决定本省行政区域内的政治、经济、教育、科学、文化、卫生、环境和资源保护、民政、民族等工作的重大事项；根据省人民政府的建议，决定对本省行政区域内的国民经济和社会发展计划、预算的部分变更；监督省人民政府、省监察委员会、省高级人民法院和省人民检察院的工作，联系省人民代表大会代表，受理人民群众对上述机关和国家工作人员的申诉和意见；撤销下一级人民代表大会及其常务委员会的不适当的决议；撤销省人民政府的不适当的决定和命令；在省人民代表大会闭会期间，决定副省长的个别任免；在省长、省高级人民法院院长、省人民检察院检察长因故不能担任职务的时候，从省人民政府、省高级人民法院、省人民检察院副职领导人员中决定代理的人选；决定省人民检察院代理检察长，须报最高人民检察院和全国人民代表大会常务委员会备案；根据省长的提名，决定省人民政府秘书长、厅长、委员会主任的任免；按照有关法律规定，任免省监察委员会副主任、委员，任免省高级人民法院副院长、庭长、副庭长、审判委员会委员、审判员，任免省人民检察院副检察长、检察委员会委员、检察员，批准任免下一级人民检察院检察长；根据省人民检察院检察长的提名，决定人民检察院分院检察长的任免；在省人民代表大会闭会期间，决定撤销个别副省长的职务；决定撤销任命的省人民政府其他组成人员和省高级人民法院副院长、庭长、副庭长、审判委员会委员、审判员，省人民检察院副检察长、检察委员会委员、检察员职务；在省人民代表大会闭会期间，补选全国人民代表大会出缺的代表和罢免个别代表；决定授予地方的荣誉称号。</w:t>
      </w:r>
    </w:p>
    <w:p w14:paraId="67026B51">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both"/>
        <w:textAlignment w:val="auto"/>
        <w:outlineLvl w:val="9"/>
        <w:rPr>
          <w:rFonts w:hint="eastAsia" w:ascii="Times New Roman" w:hAnsi="Times New Roman" w:eastAsia="宋体" w:cs="宋体"/>
          <w:b/>
          <w:kern w:val="0"/>
          <w:sz w:val="28"/>
          <w:szCs w:val="28"/>
          <w:highlight w:val="none"/>
          <w:lang w:bidi="en-US"/>
        </w:rPr>
      </w:pPr>
      <w:r>
        <w:rPr>
          <w:rFonts w:hint="eastAsia" w:ascii="Times New Roman" w:hAnsi="Times New Roman" w:eastAsia="宋体" w:cs="宋体"/>
          <w:b/>
          <w:kern w:val="0"/>
          <w:sz w:val="28"/>
          <w:szCs w:val="28"/>
          <w:highlight w:val="none"/>
          <w:lang w:bidi="en-US"/>
        </w:rPr>
        <w:t>（二</w:t>
      </w:r>
      <w:r>
        <w:rPr>
          <w:rFonts w:hint="eastAsia" w:ascii="Times New Roman" w:hAnsi="Times New Roman" w:eastAsia="宋体" w:cs="宋体"/>
          <w:b/>
          <w:kern w:val="0"/>
          <w:sz w:val="28"/>
          <w:szCs w:val="28"/>
          <w:highlight w:val="none"/>
          <w:lang w:eastAsia="zh-CN" w:bidi="en-US"/>
        </w:rPr>
        <w:t>）</w:t>
      </w:r>
      <w:r>
        <w:rPr>
          <w:rFonts w:hint="eastAsia" w:ascii="Times New Roman" w:hAnsi="Times New Roman" w:eastAsia="宋体" w:cs="宋体"/>
          <w:b/>
          <w:kern w:val="0"/>
          <w:sz w:val="28"/>
          <w:szCs w:val="28"/>
          <w:highlight w:val="none"/>
          <w:lang w:bidi="en-US"/>
        </w:rPr>
        <w:t>预算绩效管理工作的情况</w:t>
      </w:r>
    </w:p>
    <w:p w14:paraId="0B1A0F67">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outlineLvl w:val="9"/>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为提高政府资金使用效益，做到“花钱必问效，无效必问责”，甘肃省人民代表大会常务委员会全面实施预算支出绩效评价管理。根据</w:t>
      </w:r>
      <w:r>
        <w:rPr>
          <w:rFonts w:hint="eastAsia" w:ascii="Times New Roman" w:hAnsi="Times New Roman" w:eastAsia="宋体" w:cs="宋体"/>
          <w:kern w:val="0"/>
          <w:sz w:val="28"/>
          <w:szCs w:val="28"/>
          <w:highlight w:val="none"/>
          <w:lang w:val="en-US" w:eastAsia="zh-CN"/>
        </w:rPr>
        <w:t>《中共甘肃省委甘肃省人民政府关于全面实施预算绩效管理的实施意见</w:t>
      </w:r>
      <w:r>
        <w:rPr>
          <w:rFonts w:hint="eastAsia" w:ascii="Times New Roman" w:hAnsi="Times New Roman" w:eastAsia="宋体" w:cs="宋体"/>
          <w:sz w:val="28"/>
          <w:szCs w:val="28"/>
          <w:highlight w:val="none"/>
          <w:lang w:val="en-US" w:eastAsia="zh-CN"/>
        </w:rPr>
        <w:t>》（</w:t>
      </w:r>
      <w:r>
        <w:rPr>
          <w:rFonts w:hint="eastAsia" w:ascii="Times New Roman" w:hAnsi="Times New Roman" w:eastAsia="宋体" w:cs="宋体"/>
          <w:kern w:val="0"/>
          <w:sz w:val="28"/>
          <w:szCs w:val="28"/>
          <w:highlight w:val="none"/>
          <w:lang w:val="en-US" w:eastAsia="zh-CN"/>
        </w:rPr>
        <w:t>甘发〔2018〕32号）、《财政部关于印发〈项目支出绩效评价管理办法〉的通知》（财预〔2020〕10号）、《甘肃省财政厅关于印发〈甘肃省省级预算绩效管理办法〉等6个办法和规程的通知》（甘财绩〔2020〕5号）</w:t>
      </w:r>
      <w:r>
        <w:rPr>
          <w:rFonts w:hint="eastAsia" w:ascii="Times New Roman" w:hAnsi="Times New Roman" w:eastAsia="宋体" w:cs="宋体"/>
          <w:sz w:val="28"/>
          <w:szCs w:val="28"/>
          <w:highlight w:val="none"/>
          <w:lang w:val="en-US" w:eastAsia="zh-CN"/>
        </w:rPr>
        <w:t>，</w:t>
      </w:r>
      <w:r>
        <w:rPr>
          <w:rFonts w:hint="eastAsia" w:ascii="Times New Roman" w:hAnsi="Times New Roman" w:eastAsia="宋体" w:cs="宋体"/>
          <w:kern w:val="2"/>
          <w:sz w:val="28"/>
          <w:szCs w:val="28"/>
          <w:highlight w:val="none"/>
          <w:lang w:val="en-US" w:eastAsia="zh-CN" w:bidi="ar-SA"/>
        </w:rPr>
        <w:t>甘肃省人民代表大会常务委员会为深入贯彻落实全面实施绩效管理的决策部署，积极探索，精准聚焦，总结形成一套预算绩效管理机制流程，切实提高预算资金使用效益，力促预算绩效管理工作再上新台阶。具体措施有：完善预算绩效管理制度、规范预算资金绩效管理流程、开展预算支出绩效评价等。</w:t>
      </w:r>
    </w:p>
    <w:p w14:paraId="01911D0A">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both"/>
        <w:textAlignment w:val="auto"/>
        <w:outlineLvl w:val="9"/>
        <w:rPr>
          <w:rFonts w:hint="eastAsia" w:ascii="Times New Roman" w:hAnsi="Times New Roman" w:eastAsia="宋体" w:cs="宋体"/>
          <w:b/>
          <w:kern w:val="0"/>
          <w:sz w:val="28"/>
          <w:szCs w:val="28"/>
          <w:highlight w:val="none"/>
          <w:lang w:bidi="en-US"/>
        </w:rPr>
      </w:pPr>
      <w:r>
        <w:rPr>
          <w:rFonts w:hint="eastAsia" w:ascii="Times New Roman" w:hAnsi="Times New Roman" w:eastAsia="宋体" w:cs="宋体"/>
          <w:b/>
          <w:kern w:val="0"/>
          <w:sz w:val="28"/>
          <w:szCs w:val="28"/>
          <w:highlight w:val="none"/>
          <w:lang w:bidi="en-US"/>
        </w:rPr>
        <w:t>（三</w:t>
      </w:r>
      <w:r>
        <w:rPr>
          <w:rFonts w:hint="eastAsia" w:ascii="Times New Roman" w:hAnsi="Times New Roman" w:eastAsia="宋体" w:cs="宋体"/>
          <w:b/>
          <w:kern w:val="0"/>
          <w:sz w:val="28"/>
          <w:szCs w:val="28"/>
          <w:highlight w:val="none"/>
          <w:lang w:eastAsia="zh-CN" w:bidi="en-US"/>
        </w:rPr>
        <w:t>）</w:t>
      </w:r>
      <w:r>
        <w:rPr>
          <w:rFonts w:hint="eastAsia" w:ascii="Times New Roman" w:hAnsi="Times New Roman" w:eastAsia="宋体" w:cs="宋体"/>
          <w:b/>
          <w:kern w:val="0"/>
          <w:sz w:val="28"/>
          <w:szCs w:val="28"/>
          <w:highlight w:val="none"/>
          <w:lang w:bidi="en-US"/>
        </w:rPr>
        <w:t>项目预算资金编制</w:t>
      </w:r>
      <w:r>
        <w:rPr>
          <w:rFonts w:hint="eastAsia" w:ascii="Times New Roman" w:hAnsi="Times New Roman" w:eastAsia="宋体" w:cs="宋体"/>
          <w:b/>
          <w:kern w:val="0"/>
          <w:sz w:val="28"/>
          <w:szCs w:val="28"/>
          <w:highlight w:val="none"/>
          <w:lang w:val="en-US" w:eastAsia="zh-CN" w:bidi="en-US"/>
        </w:rPr>
        <w:t>及发放</w:t>
      </w:r>
      <w:r>
        <w:rPr>
          <w:rFonts w:hint="eastAsia" w:ascii="Times New Roman" w:hAnsi="Times New Roman" w:eastAsia="宋体" w:cs="宋体"/>
          <w:b/>
          <w:kern w:val="0"/>
          <w:sz w:val="28"/>
          <w:szCs w:val="28"/>
          <w:highlight w:val="none"/>
          <w:lang w:bidi="en-US"/>
        </w:rPr>
        <w:t>情况</w:t>
      </w:r>
    </w:p>
    <w:p w14:paraId="03F6047B">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outlineLvl w:val="9"/>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sz w:val="28"/>
          <w:szCs w:val="28"/>
          <w:highlight w:val="none"/>
          <w:lang w:val="en-US" w:eastAsia="zh-CN"/>
        </w:rPr>
        <w:t>根据甘肃省人民代表大会常务委员会2023年度重点项目前期费和基本建设投资项目预算编制经过了科学论证；预算内容与项目内容匹配；预算额度测算依据充分，按照标准编制；预算确定的项目资金量与工作任务相匹配。</w:t>
      </w:r>
    </w:p>
    <w:p w14:paraId="13A64064">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both"/>
        <w:textAlignment w:val="auto"/>
        <w:outlineLvl w:val="9"/>
        <w:rPr>
          <w:rFonts w:hint="eastAsia" w:ascii="Times New Roman" w:hAnsi="Times New Roman" w:eastAsia="宋体" w:cs="宋体"/>
          <w:b/>
          <w:kern w:val="0"/>
          <w:sz w:val="28"/>
          <w:szCs w:val="28"/>
          <w:highlight w:val="none"/>
          <w:lang w:bidi="en-US"/>
        </w:rPr>
      </w:pPr>
      <w:r>
        <w:rPr>
          <w:rFonts w:hint="eastAsia" w:ascii="Times New Roman" w:hAnsi="Times New Roman" w:eastAsia="宋体" w:cs="宋体"/>
          <w:b/>
          <w:kern w:val="0"/>
          <w:sz w:val="28"/>
          <w:szCs w:val="28"/>
          <w:highlight w:val="none"/>
          <w:lang w:bidi="en-US"/>
        </w:rPr>
        <w:t>（</w:t>
      </w:r>
      <w:r>
        <w:rPr>
          <w:rFonts w:hint="eastAsia" w:ascii="Times New Roman" w:hAnsi="Times New Roman" w:eastAsia="宋体" w:cs="宋体"/>
          <w:b/>
          <w:kern w:val="0"/>
          <w:sz w:val="28"/>
          <w:szCs w:val="28"/>
          <w:highlight w:val="none"/>
          <w:lang w:val="en-US" w:eastAsia="zh-CN" w:bidi="en-US"/>
        </w:rPr>
        <w:t>四</w:t>
      </w:r>
      <w:r>
        <w:rPr>
          <w:rFonts w:hint="eastAsia" w:ascii="Times New Roman" w:hAnsi="Times New Roman" w:eastAsia="宋体" w:cs="宋体"/>
          <w:b/>
          <w:kern w:val="0"/>
          <w:sz w:val="28"/>
          <w:szCs w:val="28"/>
          <w:highlight w:val="none"/>
          <w:lang w:eastAsia="zh-CN" w:bidi="en-US"/>
        </w:rPr>
        <w:t>）</w:t>
      </w:r>
      <w:r>
        <w:rPr>
          <w:rFonts w:hint="eastAsia" w:ascii="Times New Roman" w:hAnsi="Times New Roman" w:eastAsia="宋体" w:cs="宋体"/>
          <w:b/>
          <w:kern w:val="0"/>
          <w:sz w:val="28"/>
          <w:szCs w:val="28"/>
          <w:highlight w:val="none"/>
          <w:lang w:bidi="en-US"/>
        </w:rPr>
        <w:t>项目</w:t>
      </w:r>
      <w:r>
        <w:rPr>
          <w:rFonts w:hint="eastAsia" w:ascii="Times New Roman" w:hAnsi="Times New Roman" w:eastAsia="宋体" w:cs="宋体"/>
          <w:b/>
          <w:kern w:val="0"/>
          <w:sz w:val="28"/>
          <w:szCs w:val="28"/>
          <w:highlight w:val="none"/>
          <w:lang w:val="en-US" w:eastAsia="zh-CN" w:bidi="en-US"/>
        </w:rPr>
        <w:t>资金使用情况</w:t>
      </w:r>
    </w:p>
    <w:p w14:paraId="2CF3544F">
      <w:pPr>
        <w:keepNext w:val="0"/>
        <w:keepLines w:val="0"/>
        <w:pageBreakBefore w:val="0"/>
        <w:widowControl w:val="0"/>
        <w:tabs>
          <w:tab w:val="left" w:pos="6237"/>
        </w:tabs>
        <w:kinsoku/>
        <w:wordWrap/>
        <w:overflowPunct/>
        <w:topLinePunct w:val="0"/>
        <w:autoSpaceDE/>
        <w:autoSpaceDN/>
        <w:bidi w:val="0"/>
        <w:adjustRightInd/>
        <w:snapToGrid/>
        <w:spacing w:line="600" w:lineRule="exact"/>
        <w:ind w:firstLine="560" w:firstLineChars="200"/>
        <w:jc w:val="both"/>
        <w:textAlignment w:val="auto"/>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甘肃省人民代表大会常务委员会2023年度重点项目前期费和基本建设投资项目</w:t>
      </w:r>
      <w:r>
        <w:rPr>
          <w:rFonts w:hint="eastAsia" w:ascii="Times New Roman" w:hAnsi="Times New Roman" w:eastAsia="宋体" w:cs="宋体"/>
          <w:sz w:val="28"/>
          <w:szCs w:val="28"/>
          <w:highlight w:val="none"/>
          <w:lang w:eastAsia="zh-CN"/>
        </w:rPr>
        <w:t>围绕</w:t>
      </w:r>
      <w:r>
        <w:rPr>
          <w:rFonts w:hint="eastAsia" w:ascii="Times New Roman" w:hAnsi="Times New Roman" w:eastAsia="宋体" w:cs="宋体"/>
          <w:sz w:val="28"/>
          <w:szCs w:val="28"/>
          <w:highlight w:val="none"/>
          <w:lang w:val="en-US" w:eastAsia="zh-CN"/>
        </w:rPr>
        <w:t>项目主要实施内容</w:t>
      </w:r>
      <w:r>
        <w:rPr>
          <w:rFonts w:hint="eastAsia" w:ascii="Times New Roman" w:hAnsi="Times New Roman" w:eastAsia="宋体" w:cs="宋体"/>
          <w:sz w:val="28"/>
          <w:szCs w:val="28"/>
          <w:highlight w:val="none"/>
          <w:lang w:eastAsia="zh-CN"/>
        </w:rPr>
        <w:t>使用</w:t>
      </w:r>
      <w:r>
        <w:rPr>
          <w:rFonts w:hint="eastAsia" w:ascii="Times New Roman" w:hAnsi="Times New Roman" w:eastAsia="宋体" w:cs="宋体"/>
          <w:sz w:val="28"/>
          <w:szCs w:val="28"/>
          <w:highlight w:val="none"/>
          <w:lang w:val="en-US" w:eastAsia="zh-CN"/>
        </w:rPr>
        <w:t>项目</w:t>
      </w:r>
      <w:r>
        <w:rPr>
          <w:rFonts w:hint="eastAsia" w:ascii="Times New Roman" w:hAnsi="Times New Roman" w:eastAsia="宋体" w:cs="宋体"/>
          <w:sz w:val="28"/>
          <w:szCs w:val="28"/>
          <w:highlight w:val="none"/>
          <w:lang w:eastAsia="zh-CN"/>
        </w:rPr>
        <w:t>经费，保证经费专款专用，任何单位或个人不得挤占、截留、挪用或随意扩大开支范围。认真贯彻党中央、国务院关于过紧日子的部署要求，严格执行经费管理使用各项制度规定，提高资金使用效益。</w:t>
      </w:r>
    </w:p>
    <w:p w14:paraId="67CC2938">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both"/>
        <w:textAlignment w:val="auto"/>
        <w:outlineLvl w:val="9"/>
        <w:rPr>
          <w:rFonts w:hint="eastAsia" w:ascii="Times New Roman" w:hAnsi="Times New Roman" w:eastAsia="宋体" w:cs="宋体"/>
          <w:b/>
          <w:kern w:val="0"/>
          <w:sz w:val="28"/>
          <w:szCs w:val="28"/>
          <w:highlight w:val="none"/>
          <w:lang w:bidi="en-US"/>
        </w:rPr>
      </w:pPr>
      <w:r>
        <w:rPr>
          <w:rFonts w:hint="eastAsia" w:ascii="Times New Roman" w:hAnsi="Times New Roman" w:eastAsia="宋体" w:cs="宋体"/>
          <w:b/>
          <w:kern w:val="0"/>
          <w:sz w:val="28"/>
          <w:szCs w:val="28"/>
          <w:highlight w:val="none"/>
          <w:lang w:bidi="en-US"/>
        </w:rPr>
        <w:t>（</w:t>
      </w:r>
      <w:r>
        <w:rPr>
          <w:rFonts w:hint="eastAsia" w:ascii="Times New Roman" w:hAnsi="Times New Roman" w:eastAsia="宋体" w:cs="宋体"/>
          <w:b/>
          <w:kern w:val="0"/>
          <w:sz w:val="28"/>
          <w:szCs w:val="28"/>
          <w:highlight w:val="none"/>
          <w:lang w:val="en-US" w:eastAsia="zh-CN" w:bidi="en-US"/>
        </w:rPr>
        <w:t>五</w:t>
      </w:r>
      <w:r>
        <w:rPr>
          <w:rFonts w:hint="eastAsia" w:ascii="Times New Roman" w:hAnsi="Times New Roman" w:eastAsia="宋体" w:cs="宋体"/>
          <w:b/>
          <w:kern w:val="0"/>
          <w:sz w:val="28"/>
          <w:szCs w:val="28"/>
          <w:highlight w:val="none"/>
          <w:lang w:eastAsia="zh-CN" w:bidi="en-US"/>
        </w:rPr>
        <w:t>）项目具体实施情况</w:t>
      </w:r>
    </w:p>
    <w:p w14:paraId="3F33F304">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560" w:firstLineChars="200"/>
        <w:jc w:val="both"/>
        <w:textAlignment w:val="auto"/>
        <w:outlineLvl w:val="9"/>
        <w:rPr>
          <w:rFonts w:hint="eastAsia"/>
          <w:sz w:val="28"/>
          <w:szCs w:val="28"/>
        </w:rPr>
      </w:pPr>
      <w:r>
        <w:rPr>
          <w:rFonts w:hint="eastAsia" w:ascii="Times New Roman" w:hAnsi="Times New Roman" w:eastAsia="宋体" w:cs="宋体"/>
          <w:b w:val="0"/>
          <w:bCs/>
          <w:kern w:val="2"/>
          <w:sz w:val="28"/>
          <w:szCs w:val="28"/>
          <w:highlight w:val="none"/>
          <w:lang w:val="en-US" w:eastAsia="zh-CN" w:bidi="ar-SA"/>
        </w:rPr>
        <w:t>省人大常委会会议厅位于机关办公楼北侧裙房二层，于2009年投入使用，会议厅为框架结构，层高7.8 米，主厅面积 426平方米，为省人大常委会召开常委会的固定场所。</w:t>
      </w:r>
      <w:r>
        <w:rPr>
          <w:rFonts w:hint="eastAsia"/>
          <w:sz w:val="28"/>
          <w:szCs w:val="28"/>
        </w:rPr>
        <w:t>因常委会会议厅设施设备老化、委员区座席不够，使用功能不全</w:t>
      </w:r>
      <w:r>
        <w:rPr>
          <w:rFonts w:hint="eastAsia"/>
          <w:sz w:val="28"/>
          <w:szCs w:val="28"/>
          <w:lang w:val="en-US" w:eastAsia="zh-CN"/>
        </w:rPr>
        <w:t>等因素，甘肃省人民代表大会常务委员会办公厅本着满足基本功能、最大限度压缩经费的原则，</w:t>
      </w:r>
      <w:r>
        <w:rPr>
          <w:rFonts w:hint="eastAsia"/>
          <w:sz w:val="28"/>
          <w:szCs w:val="28"/>
        </w:rPr>
        <w:t>对会议厅进行全面升级改造，以完善会议厅的使用功能，降低建筑能耗，最大限度发挥使用功能，满足常委会</w:t>
      </w:r>
      <w:r>
        <w:rPr>
          <w:rFonts w:hint="eastAsia"/>
          <w:sz w:val="28"/>
          <w:szCs w:val="28"/>
          <w:lang w:eastAsia="zh-CN"/>
        </w:rPr>
        <w:t>依法履职</w:t>
      </w:r>
      <w:r>
        <w:rPr>
          <w:rFonts w:hint="eastAsia"/>
          <w:sz w:val="28"/>
          <w:szCs w:val="28"/>
        </w:rPr>
        <w:t>需要。</w:t>
      </w:r>
    </w:p>
    <w:p w14:paraId="6D1C269D">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560" w:firstLineChars="200"/>
        <w:jc w:val="both"/>
        <w:textAlignment w:val="auto"/>
        <w:outlineLvl w:val="9"/>
        <w:rPr>
          <w:rFonts w:hint="eastAsia" w:ascii="Times New Roman" w:hAnsi="Times New Roman" w:eastAsia="宋体" w:cs="宋体"/>
          <w:b w:val="0"/>
          <w:bCs/>
          <w:kern w:val="2"/>
          <w:sz w:val="28"/>
          <w:szCs w:val="28"/>
          <w:highlight w:val="none"/>
          <w:lang w:val="en-US" w:eastAsia="zh-CN" w:bidi="ar-SA"/>
        </w:rPr>
      </w:pPr>
      <w:r>
        <w:rPr>
          <w:rFonts w:hint="eastAsia" w:ascii="Times New Roman" w:hAnsi="Times New Roman" w:eastAsia="宋体" w:cs="宋体"/>
          <w:b w:val="0"/>
          <w:bCs/>
          <w:kern w:val="2"/>
          <w:sz w:val="28"/>
          <w:szCs w:val="28"/>
          <w:highlight w:val="none"/>
          <w:lang w:val="en-US" w:eastAsia="zh-CN" w:bidi="ar-SA"/>
        </w:rPr>
        <w:t>省人大常委会第一会议室位于机关办公楼南侧裙房三层，框架结构，面积约160平方米。因会议室视频设备使用功能设计不全，无智能化设计，且灯光照明系统照度不够，光衰严重，存在暗区和盲点，影响会议效果。需提升机房空间，改造照明、窗帘设施，配备桌椅，完善必需的视频会议功能、系统设备等。同时将系统信号接入机关办公楼常委会会议厅和第二会议室，以满足不同规格会议需要。根据《甘肃省省级党政机关事业单位办公用房维修改造实施办法》（甘管局发〔2020〕8号）要求，甘肃省人民代表大会常务委员会办公厅申请对第一会议室进行全面升级改造。</w:t>
      </w:r>
    </w:p>
    <w:p w14:paraId="043514A5">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560" w:firstLineChars="200"/>
        <w:jc w:val="both"/>
        <w:textAlignment w:val="auto"/>
        <w:outlineLvl w:val="9"/>
        <w:rPr>
          <w:rFonts w:hint="eastAsia" w:ascii="Times New Roman" w:hAnsi="Times New Roman" w:eastAsia="宋体" w:cs="宋体"/>
          <w:b w:val="0"/>
          <w:bCs/>
          <w:kern w:val="2"/>
          <w:sz w:val="28"/>
          <w:szCs w:val="28"/>
          <w:highlight w:val="none"/>
          <w:lang w:val="en-US" w:eastAsia="zh-CN" w:bidi="ar-SA"/>
        </w:rPr>
      </w:pPr>
      <w:r>
        <w:rPr>
          <w:rFonts w:hint="eastAsia" w:ascii="Times New Roman" w:hAnsi="Times New Roman" w:eastAsia="宋体" w:cs="宋体"/>
          <w:b w:val="0"/>
          <w:bCs/>
          <w:kern w:val="2"/>
          <w:sz w:val="28"/>
          <w:szCs w:val="28"/>
          <w:highlight w:val="none"/>
          <w:lang w:val="en-US" w:eastAsia="zh-CN" w:bidi="ar-SA"/>
        </w:rPr>
        <w:t>通过本项目的实施，一是提升会议效率与体验。通过整体布局的调整优化，使得会议室空间利用更加合理，参会人员能够更加舒适地参与会议，从而提升会议的整体效率。设施设备的提升完善，包括音响、投影、照明等设备的更新升级，能够确保会议过程中的信息传递更加清晰、准确，提升参会人员的体验。二是增强会议功能性与安全性。电子系统的配套优化，如会议管理系统、视频会议系统等，能够增强会议室的功能性，支持远程会议、会议记录等多种需求，提高会议的灵活性和便捷性。在升级改造过程中，考虑到会议室的安防系统建设，如安装监控设备、门禁系统等，从而增强会议室的安全性，保障会议内容的机密性和参会人员的安全。三是促进资源节约与环保。在会议室升级改造过程中，采用更加节能的照明设备、空调系统等，从而降低能耗，实现节能减排的目标。在装修装饰过程中，选用环保材料，减少对环境的影响，符合绿色发展的理念。</w:t>
      </w:r>
    </w:p>
    <w:p w14:paraId="3219C616">
      <w:pPr>
        <w:pStyle w:val="2"/>
        <w:rPr>
          <w:rFonts w:hint="default"/>
          <w:lang w:val="en-US" w:eastAsia="zh-CN"/>
        </w:rPr>
      </w:pPr>
    </w:p>
    <w:p w14:paraId="2AA29CAB">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both"/>
        <w:textAlignment w:val="auto"/>
        <w:outlineLvl w:val="9"/>
        <w:rPr>
          <w:rFonts w:hint="eastAsia" w:ascii="Times New Roman" w:hAnsi="Times New Roman" w:eastAsia="宋体" w:cs="宋体"/>
          <w:b/>
          <w:kern w:val="0"/>
          <w:sz w:val="28"/>
          <w:szCs w:val="28"/>
          <w:highlight w:val="none"/>
          <w:lang w:val="en-US" w:eastAsia="zh-CN" w:bidi="en-US"/>
        </w:rPr>
      </w:pPr>
      <w:r>
        <w:rPr>
          <w:rFonts w:hint="eastAsia" w:ascii="Times New Roman" w:hAnsi="Times New Roman" w:eastAsia="宋体" w:cs="宋体"/>
          <w:b/>
          <w:kern w:val="0"/>
          <w:sz w:val="28"/>
          <w:szCs w:val="28"/>
          <w:highlight w:val="none"/>
          <w:lang w:val="en-US" w:eastAsia="zh-CN" w:bidi="en-US"/>
        </w:rPr>
        <w:t>（六）项目财务监督检查情况</w:t>
      </w:r>
    </w:p>
    <w:p w14:paraId="22170160">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甘肃省人民代表大会常务委员会2023年度重点项目前期费和基本建设投资项目经费严格执行会计记账各项要求，会计工作和会计资料真实、完整，且项目资金实行单独记账，同时，项目各级负责主管单位开展资金支出自查工作，争取做到没有反馈问题，若有反馈问题也会及时进行整改。</w:t>
      </w:r>
    </w:p>
    <w:p w14:paraId="07A0899A">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both"/>
        <w:textAlignment w:val="auto"/>
        <w:outlineLvl w:val="9"/>
        <w:rPr>
          <w:rFonts w:hint="eastAsia" w:ascii="Times New Roman" w:hAnsi="Times New Roman" w:eastAsia="宋体" w:cs="宋体"/>
          <w:b/>
          <w:kern w:val="0"/>
          <w:sz w:val="28"/>
          <w:szCs w:val="28"/>
          <w:highlight w:val="none"/>
          <w:lang w:val="en-US" w:eastAsia="zh-CN" w:bidi="en-US"/>
        </w:rPr>
      </w:pPr>
      <w:r>
        <w:rPr>
          <w:rFonts w:hint="eastAsia" w:ascii="Times New Roman" w:hAnsi="Times New Roman" w:eastAsia="宋体" w:cs="宋体"/>
          <w:b/>
          <w:kern w:val="0"/>
          <w:sz w:val="28"/>
          <w:szCs w:val="28"/>
          <w:highlight w:val="none"/>
          <w:lang w:val="en-US" w:eastAsia="zh-CN" w:bidi="en-US"/>
        </w:rPr>
        <w:t>（七）项目在2023年工作中存在的困难以及相关建议</w:t>
      </w:r>
    </w:p>
    <w:p w14:paraId="0F6126B1">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outlineLvl w:val="9"/>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sz w:val="28"/>
          <w:szCs w:val="28"/>
          <w:highlight w:val="none"/>
          <w:lang w:val="en-US" w:eastAsia="zh-CN"/>
        </w:rPr>
        <w:t>甘肃省人民代表大会常务委员会2023年度重点项目前期费和基本建设投资项目</w:t>
      </w:r>
      <w:r>
        <w:rPr>
          <w:rFonts w:hint="eastAsia" w:ascii="Times New Roman" w:hAnsi="Times New Roman" w:eastAsia="宋体" w:cs="宋体"/>
          <w:kern w:val="2"/>
          <w:sz w:val="28"/>
          <w:szCs w:val="28"/>
          <w:highlight w:val="none"/>
          <w:lang w:val="en-US" w:eastAsia="zh-CN" w:bidi="ar-SA"/>
        </w:rPr>
        <w:t>随着人大工作的不断深入和拓展，各委员会及研究室对专项经费的需求日益增加，但资金总量有限，如何在有限的资金内满足多样化的需求成为一大挑战。预算制定需要充分考虑各项目的实际需求、优先级和可行性，但在实际操作中，由于信息不对称、项目变化等因素，预算的执行往往面临一定的难度。</w:t>
      </w:r>
    </w:p>
    <w:p w14:paraId="138C9933">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outlineLvl w:val="9"/>
        <w:rPr>
          <w:rFonts w:hint="default"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针对以上困难和难点，甘肃省人民代表大会常务委员会进一步加强预算管理和执行力度，确保资金使用的规范性和有效性。完善项目管理和监督机制，提高项目管理的科学性和透明度。加强政策研究和制度建设，为专项经费项目提供有力保障。加大人才培养和引进力度，提升专业人才队伍的整体素质。加强与各方面的沟通协调，共同应对外部环境的不确定性。</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6DC4E">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86FE2">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10D736">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710D73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96ED18"/>
    <w:multiLevelType w:val="singleLevel"/>
    <w:tmpl w:val="5A96ED18"/>
    <w:lvl w:ilvl="0" w:tentative="0">
      <w:start w:val="2"/>
      <w:numFmt w:val="chineseCounting"/>
      <w:suff w:val="nothing"/>
      <w:lvlText w:val="（%1）"/>
      <w:lvlJc w:val="left"/>
      <w:rPr>
        <w:rFonts w:hint="eastAsia"/>
      </w:rPr>
    </w:lvl>
  </w:abstractNum>
  <w:abstractNum w:abstractNumId="1">
    <w:nsid w:val="5F5A9A6A"/>
    <w:multiLevelType w:val="singleLevel"/>
    <w:tmpl w:val="5F5A9A6A"/>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OTc1ZDIzMWEwNGMwYjhjYzEwNzc2NjA1YTc4OWQifQ=="/>
  </w:docVars>
  <w:rsids>
    <w:rsidRoot w:val="00000000"/>
    <w:rsid w:val="006F4110"/>
    <w:rsid w:val="010C5A22"/>
    <w:rsid w:val="011F2AD1"/>
    <w:rsid w:val="018407F0"/>
    <w:rsid w:val="039301C1"/>
    <w:rsid w:val="05C56758"/>
    <w:rsid w:val="07654D24"/>
    <w:rsid w:val="09E82E51"/>
    <w:rsid w:val="0B493D99"/>
    <w:rsid w:val="0B8B7CB8"/>
    <w:rsid w:val="0D89052C"/>
    <w:rsid w:val="0F6B0AEA"/>
    <w:rsid w:val="11193EA4"/>
    <w:rsid w:val="11487D05"/>
    <w:rsid w:val="12A13315"/>
    <w:rsid w:val="164D4F82"/>
    <w:rsid w:val="18E30C2C"/>
    <w:rsid w:val="19871CEE"/>
    <w:rsid w:val="1D644158"/>
    <w:rsid w:val="1DA47622"/>
    <w:rsid w:val="1FC009DE"/>
    <w:rsid w:val="207804D7"/>
    <w:rsid w:val="212B76C1"/>
    <w:rsid w:val="23383A7D"/>
    <w:rsid w:val="2416107C"/>
    <w:rsid w:val="251B35D9"/>
    <w:rsid w:val="253E1AA7"/>
    <w:rsid w:val="25E4470A"/>
    <w:rsid w:val="28270DE3"/>
    <w:rsid w:val="2A780833"/>
    <w:rsid w:val="2B104FE2"/>
    <w:rsid w:val="2E7D522B"/>
    <w:rsid w:val="31137924"/>
    <w:rsid w:val="316D0BEC"/>
    <w:rsid w:val="35B35442"/>
    <w:rsid w:val="39054382"/>
    <w:rsid w:val="3B055971"/>
    <w:rsid w:val="3C6E5F1F"/>
    <w:rsid w:val="4025041F"/>
    <w:rsid w:val="409C49D9"/>
    <w:rsid w:val="41B9057A"/>
    <w:rsid w:val="41FE4AF2"/>
    <w:rsid w:val="42F1211F"/>
    <w:rsid w:val="44676A77"/>
    <w:rsid w:val="46640C49"/>
    <w:rsid w:val="47540049"/>
    <w:rsid w:val="47B87A31"/>
    <w:rsid w:val="49AC2839"/>
    <w:rsid w:val="4C694099"/>
    <w:rsid w:val="4CEF4A95"/>
    <w:rsid w:val="4E5C5A9E"/>
    <w:rsid w:val="4F6D4647"/>
    <w:rsid w:val="519F7BA4"/>
    <w:rsid w:val="53AB6AA9"/>
    <w:rsid w:val="546C3B80"/>
    <w:rsid w:val="54726148"/>
    <w:rsid w:val="5AF638EE"/>
    <w:rsid w:val="5CF84154"/>
    <w:rsid w:val="5D91321F"/>
    <w:rsid w:val="5F0D07E1"/>
    <w:rsid w:val="5FD554AB"/>
    <w:rsid w:val="65A90A47"/>
    <w:rsid w:val="6777629A"/>
    <w:rsid w:val="687A6681"/>
    <w:rsid w:val="692A3672"/>
    <w:rsid w:val="6A6908F7"/>
    <w:rsid w:val="6BC756A0"/>
    <w:rsid w:val="6CE835A0"/>
    <w:rsid w:val="6E210BDE"/>
    <w:rsid w:val="6F9B0AD8"/>
    <w:rsid w:val="70FE283F"/>
    <w:rsid w:val="74425957"/>
    <w:rsid w:val="74E56D69"/>
    <w:rsid w:val="788964F6"/>
    <w:rsid w:val="7A090EDD"/>
    <w:rsid w:val="7A644ADC"/>
    <w:rsid w:val="7EE075B7"/>
    <w:rsid w:val="7F3A0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ind w:firstLine="880"/>
      <w:outlineLvl w:val="1"/>
    </w:pPr>
    <w:rPr>
      <w:rFonts w:ascii="Arial" w:hAnsi="Arial" w:eastAsia="楷体"/>
      <w:b/>
    </w:rPr>
  </w:style>
  <w:style w:type="paragraph" w:styleId="4">
    <w:name w:val="heading 6"/>
    <w:basedOn w:val="1"/>
    <w:next w:val="1"/>
    <w:unhideWhenUsed/>
    <w:qFormat/>
    <w:uiPriority w:val="0"/>
    <w:pPr>
      <w:spacing w:beforeAutospacing="1" w:afterAutospacing="1"/>
      <w:jc w:val="left"/>
      <w:outlineLvl w:val="5"/>
    </w:pPr>
    <w:rPr>
      <w:rFonts w:hint="eastAsia" w:ascii="宋体" w:hAnsi="宋体" w:cs="宋体"/>
      <w:b/>
      <w:kern w:val="0"/>
      <w:sz w:val="15"/>
      <w:szCs w:val="15"/>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caption"/>
    <w:basedOn w:val="1"/>
    <w:next w:val="1"/>
    <w:unhideWhenUsed/>
    <w:qFormat/>
    <w:uiPriority w:val="0"/>
    <w:pPr>
      <w:widowControl w:val="0"/>
      <w:jc w:val="both"/>
    </w:pPr>
    <w:rPr>
      <w:rFonts w:ascii="Cambria" w:hAnsi="Cambria" w:eastAsia="黑体" w:cstheme="minorBidi"/>
      <w:kern w:val="2"/>
      <w:sz w:val="20"/>
      <w:szCs w:val="22"/>
      <w:lang w:val="en-US" w:eastAsia="zh-CN" w:bidi="ar-SA"/>
    </w:rPr>
  </w:style>
  <w:style w:type="paragraph" w:styleId="6">
    <w:name w:val="Body Text Indent"/>
    <w:basedOn w:val="1"/>
    <w:qFormat/>
    <w:uiPriority w:val="0"/>
    <w:pPr>
      <w:widowControl w:val="0"/>
      <w:spacing w:after="120" w:afterLines="0"/>
      <w:ind w:left="420" w:leftChars="200"/>
      <w:jc w:val="both"/>
    </w:pPr>
    <w:rPr>
      <w:rFonts w:ascii="Times New Roman" w:hAnsi="Times New Roman" w:eastAsia="宋体" w:cs="Times New Roman"/>
      <w:kern w:val="2"/>
      <w:sz w:val="21"/>
      <w:lang w:val="en-US" w:eastAsia="zh-CN" w:bidi="ar-SA"/>
    </w:rPr>
  </w:style>
  <w:style w:type="paragraph" w:styleId="7">
    <w:name w:val="footer"/>
    <w:basedOn w:val="1"/>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2"/>
      <w:lang w:val="en-US" w:eastAsia="zh-CN"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6"/>
    <w:qFormat/>
    <w:uiPriority w:val="0"/>
    <w:pPr>
      <w:widowControl w:val="0"/>
      <w:spacing w:after="120" w:afterLines="0"/>
      <w:ind w:left="200" w:leftChars="200" w:firstLine="420" w:firstLineChars="200"/>
      <w:jc w:val="both"/>
    </w:pPr>
    <w:rPr>
      <w:rFonts w:ascii="Times New Roman" w:hAnsi="Times New Roman" w:eastAsia="宋体" w:cs="Times New Roman"/>
      <w:kern w:val="2"/>
      <w:sz w:val="21"/>
      <w:lang w:val="en-US" w:eastAsia="zh-CN" w:bidi="ar-SA"/>
    </w:rPr>
  </w:style>
  <w:style w:type="table" w:styleId="1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font21"/>
    <w:basedOn w:val="15"/>
    <w:qFormat/>
    <w:uiPriority w:val="0"/>
    <w:rPr>
      <w:rFonts w:hint="default" w:ascii="仿宋_GB2312" w:eastAsia="仿宋_GB2312" w:cs="仿宋_GB2312"/>
      <w:color w:val="000000"/>
      <w:sz w:val="24"/>
      <w:szCs w:val="24"/>
      <w:u w:val="none"/>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120336943441637"/>
          <c:y val="0.254552652414885"/>
          <c:w val="0.94705174488568"/>
          <c:h val="0.663578780680918"/>
        </c:manualLayout>
      </c:layout>
      <c:barChart>
        <c:barDir val="col"/>
        <c:grouping val="clustered"/>
        <c:varyColors val="0"/>
        <c:ser>
          <c:idx val="0"/>
          <c:order val="0"/>
          <c:tx>
            <c:strRef>
              <c:f>Sheet1!$B$1</c:f>
              <c:strCache>
                <c:ptCount val="1"/>
                <c:pt idx="0">
                  <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Sheet1!$A$2:$A$5</c:f>
              <c:strCache>
                <c:ptCount val="4"/>
                <c:pt idx="0">
                  <c:v>男</c:v>
                </c:pt>
                <c:pt idx="1">
                  <c:v>女</c:v>
                </c:pt>
                <c:pt idx="2">
                  <c:v>汉族</c:v>
                </c:pt>
                <c:pt idx="3">
                  <c:v>少数民族</c:v>
                </c:pt>
              </c:strCache>
            </c:strRef>
          </c:cat>
          <c:val>
            <c:numRef>
              <c:f>Sheet1!$B$2:$B$5</c:f>
              <c:numCache>
                <c:formatCode>General</c:formatCode>
                <c:ptCount val="4"/>
                <c:pt idx="0">
                  <c:v>26</c:v>
                </c:pt>
                <c:pt idx="1">
                  <c:v>24</c:v>
                </c:pt>
                <c:pt idx="2">
                  <c:v>38</c:v>
                </c:pt>
                <c:pt idx="3">
                  <c:v>12</c:v>
                </c:pt>
              </c:numCache>
            </c:numRef>
          </c:val>
        </c:ser>
        <c:dLbls>
          <c:showLegendKey val="0"/>
          <c:showVal val="1"/>
          <c:showCatName val="0"/>
          <c:showSerName val="0"/>
          <c:showPercent val="0"/>
          <c:showBubbleSize val="0"/>
        </c:dLbls>
        <c:gapWidth val="100"/>
        <c:overlap val="-24"/>
        <c:axId val="818939851"/>
        <c:axId val="456806273"/>
      </c:barChart>
      <c:catAx>
        <c:axId val="81893985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456806273"/>
        <c:crosses val="autoZero"/>
        <c:auto val="1"/>
        <c:lblAlgn val="ctr"/>
        <c:lblOffset val="100"/>
        <c:noMultiLvlLbl val="0"/>
      </c:catAx>
      <c:valAx>
        <c:axId val="45680627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818939851"/>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职工满意度</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2"/>
              <c:layout>
                <c:manualLayout>
                  <c:x val="-0.0998541842542902"/>
                  <c:y val="0.014695536529225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1456433590059"/>
                  <c:y val="-0.0019589041094188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741173507902769"/>
                  <c:y val="0.0042295188088925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非常满意</c:v>
                </c:pt>
                <c:pt idx="1">
                  <c:v>比较满意</c:v>
                </c:pt>
                <c:pt idx="2">
                  <c:v>基本满意</c:v>
                </c:pt>
                <c:pt idx="3">
                  <c:v>不太满意</c:v>
                </c:pt>
                <c:pt idx="4">
                  <c:v>非常不满意</c:v>
                </c:pt>
              </c:strCache>
            </c:strRef>
          </c:cat>
          <c:val>
            <c:numRef>
              <c:f>Sheet1!$B$2:$B$6</c:f>
              <c:numCache>
                <c:formatCode>0.00%</c:formatCode>
                <c:ptCount val="5"/>
                <c:pt idx="0">
                  <c:v>0.812</c:v>
                </c:pt>
                <c:pt idx="1">
                  <c:v>0.108</c:v>
                </c:pt>
                <c:pt idx="2">
                  <c:v>0.068</c:v>
                </c:pt>
                <c:pt idx="3">
                  <c:v>0</c:v>
                </c:pt>
                <c:pt idx="4">
                  <c:v>0.012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cap="none" spc="20" baseline="0">
              <a:solidFill>
                <a:schemeClr val="tx1">
                  <a:lumMod val="50000"/>
                  <a:lumOff val="50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50000"/>
                        <a:lumOff val="50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Sheet1!$A$2:$A$6</c:f>
              <c:strCache>
                <c:ptCount val="5"/>
                <c:pt idx="0">
                  <c:v>男</c:v>
                </c:pt>
                <c:pt idx="1">
                  <c:v>女</c:v>
                </c:pt>
                <c:pt idx="2">
                  <c:v>1-2年（含两年）</c:v>
                </c:pt>
                <c:pt idx="3">
                  <c:v>2-5年（含5年）</c:v>
                </c:pt>
                <c:pt idx="4">
                  <c:v>5年以上</c:v>
                </c:pt>
              </c:strCache>
            </c:strRef>
          </c:cat>
          <c:val>
            <c:numRef>
              <c:f>Sheet1!$B$2:$B$6</c:f>
              <c:numCache>
                <c:formatCode>General</c:formatCode>
                <c:ptCount val="5"/>
                <c:pt idx="0">
                  <c:v>45</c:v>
                </c:pt>
                <c:pt idx="1">
                  <c:v>5</c:v>
                </c:pt>
                <c:pt idx="2">
                  <c:v>5</c:v>
                </c:pt>
                <c:pt idx="3">
                  <c:v>20</c:v>
                </c:pt>
                <c:pt idx="4">
                  <c:v>25</c:v>
                </c:pt>
              </c:numCache>
            </c:numRef>
          </c:val>
        </c:ser>
        <c:dLbls>
          <c:showLegendKey val="0"/>
          <c:showVal val="1"/>
          <c:showCatName val="0"/>
          <c:showSerName val="0"/>
          <c:showPercent val="0"/>
          <c:showBubbleSize val="0"/>
        </c:dLbls>
        <c:gapWidth val="100"/>
        <c:overlap val="-24"/>
        <c:axId val="818939851"/>
        <c:axId val="456806273"/>
      </c:barChart>
      <c:catAx>
        <c:axId val="81893985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456806273"/>
        <c:crosses val="autoZero"/>
        <c:auto val="1"/>
        <c:lblAlgn val="ctr"/>
        <c:lblOffset val="100"/>
        <c:noMultiLvlLbl val="0"/>
      </c:catAx>
      <c:valAx>
        <c:axId val="45680627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818939851"/>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列2</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2"/>
              <c:layout>
                <c:manualLayout>
                  <c:x val="-0.0698472030844692"/>
                  <c:y val="-0.0075607892152634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55629167184469"/>
                  <c:y val="-0.0030409427246864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920592648105877"/>
                  <c:y val="0.018741809756913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非常满意</c:v>
                </c:pt>
                <c:pt idx="1">
                  <c:v>比较满意</c:v>
                </c:pt>
                <c:pt idx="2">
                  <c:v>基本满意</c:v>
                </c:pt>
                <c:pt idx="3">
                  <c:v>不太满意</c:v>
                </c:pt>
                <c:pt idx="4">
                  <c:v>非常不满意</c:v>
                </c:pt>
              </c:strCache>
            </c:strRef>
          </c:cat>
          <c:val>
            <c:numRef>
              <c:f>Sheet1!$B$2:$B$6</c:f>
              <c:numCache>
                <c:formatCode>0.00%</c:formatCode>
                <c:ptCount val="5"/>
                <c:pt idx="0">
                  <c:v>0.752</c:v>
                </c:pt>
                <c:pt idx="1">
                  <c:v>0.188</c:v>
                </c:pt>
                <c:pt idx="2">
                  <c:v>0.052</c:v>
                </c:pt>
                <c:pt idx="3">
                  <c:v>0.004</c:v>
                </c:pt>
                <c:pt idx="4">
                  <c:v>0.004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30757</Words>
  <Characters>32503</Characters>
  <Lines>0</Lines>
  <Paragraphs>0</Paragraphs>
  <TotalTime>0</TotalTime>
  <ScaleCrop>false</ScaleCrop>
  <LinksUpToDate>false</LinksUpToDate>
  <CharactersWithSpaces>32945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2024-08-21T15:23:00Z</dcterms:created>
  <dc:creator>Fanky</dc:creator>
  <cp:lastModifiedBy>黄梅</cp:lastModifiedBy>
  <dcterms:modified xsi:type="dcterms:W3CDTF">2024-08-28T06:32:57Z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3E4B41725DD74B89B1D7785814268D13_13</vt:lpwstr>
  </property>
</Properties>
</file>